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30420">
      <w:pPr>
        <w:spacing w:line="640" w:lineRule="exact"/>
        <w:jc w:val="center"/>
        <w:rPr>
          <w:rFonts w:ascii="Times New Roman" w:hAnsi="Times New Roman" w:eastAsia="方正小标宋简体" w:cs="方正小标宋简体"/>
          <w:sz w:val="44"/>
          <w:szCs w:val="44"/>
        </w:rPr>
      </w:pPr>
      <w:r>
        <w:rPr>
          <w:rFonts w:ascii="方正小标宋简体" w:eastAsia="方正小标宋简体" w:cs="方正小标宋简体"/>
          <w:bCs/>
          <w:sz w:val="28"/>
          <w:szCs w:val="28"/>
        </w:rPr>
        <w:t xml:space="preserve"> </w:t>
      </w:r>
      <w:r>
        <w:rPr>
          <w:rFonts w:hint="eastAsia" w:ascii="方正小标宋简体" w:eastAsia="方正小标宋简体" w:cs="方正小标宋简体"/>
          <w:bCs/>
          <w:sz w:val="44"/>
          <w:szCs w:val="44"/>
        </w:rPr>
        <w:t>秦皇岛市</w:t>
      </w:r>
      <w:r>
        <w:rPr>
          <w:rFonts w:hint="eastAsia" w:ascii="Times New Roman" w:hAnsi="Times New Roman" w:eastAsia="方正小标宋简体" w:cs="方正小标宋简体"/>
          <w:bCs/>
          <w:sz w:val="44"/>
          <w:szCs w:val="44"/>
        </w:rPr>
        <w:t>市场监督管理局</w:t>
      </w:r>
    </w:p>
    <w:p w14:paraId="44705D12">
      <w:pPr>
        <w:spacing w:line="64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行政处罚决定书</w:t>
      </w:r>
    </w:p>
    <w:p w14:paraId="3FBEE564">
      <w:pPr>
        <w:wordWrap w:val="0"/>
        <w:snapToGrid w:val="0"/>
        <w:spacing w:before="312" w:beforeLines="100" w:after="312" w:afterLines="100" w:line="520" w:lineRule="exact"/>
        <w:jc w:val="center"/>
        <w:rPr>
          <w:rFonts w:hint="eastAsia" w:ascii="仿宋" w:eastAsia="仿宋" w:cs="仿宋"/>
          <w:sz w:val="32"/>
          <w:szCs w:val="32"/>
        </w:rPr>
      </w:pPr>
      <w:r>
        <w:rPr>
          <w:rFonts w:hint="eastAsia" w:ascii="仿宋" w:eastAsia="仿宋"/>
        </w:rPr>
        <mc:AlternateContent>
          <mc:Choice Requires="wps">
            <w:drawing>
              <wp:anchor distT="0" distB="0" distL="90805" distR="90805" simplePos="0" relativeHeight="251659264" behindDoc="0" locked="0" layoutInCell="1" allowOverlap="1">
                <wp:simplePos x="0" y="0"/>
                <wp:positionH relativeFrom="column">
                  <wp:posOffset>24130</wp:posOffset>
                </wp:positionH>
                <wp:positionV relativeFrom="paragraph">
                  <wp:posOffset>20800695</wp:posOffset>
                </wp:positionV>
                <wp:extent cx="5761990" cy="1270"/>
                <wp:effectExtent l="0" t="0" r="0" b="0"/>
                <wp:wrapNone/>
                <wp:docPr id="1" name="_x0000_s1026"/>
                <wp:cNvGraphicFramePr/>
                <a:graphic xmlns:a="http://schemas.openxmlformats.org/drawingml/2006/main">
                  <a:graphicData uri="http://schemas.microsoft.com/office/word/2010/wordprocessingShape">
                    <wps:wsp>
                      <wps:cNvCnPr/>
                      <wps:spPr>
                        <a:xfrm>
                          <a:off x="958200" y="22946290"/>
                          <a:ext cx="5761989" cy="1270"/>
                        </a:xfrm>
                        <a:prstGeom prst="straightConnector1">
                          <a:avLst/>
                        </a:prstGeom>
                        <a:noFill/>
                        <a:ln w="1905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_x0000_s1026" o:spid="_x0000_s1026" o:spt="32" type="#_x0000_t32" style="position:absolute;left:0pt;margin-left:1.9pt;margin-top:1637.85pt;height:0.1pt;width:453.7pt;z-index:251659264;mso-width-relative:page;mso-height-relative:page;" filled="f" stroked="t" coordsize="21600,21600" o:gfxdata="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w&#10;Ia4q2wAAAAsBAAAPAAAAAAAAAAEAIAAAACIAAABkcnMvZG93bnJldi54bWxQSwECFAAUAAAACACH&#10;TuJAN3eY4SECAAA9BAAADgAAAAAAAAABACAAAAAqAQAAZHJzL2Uyb0RvYy54bWxQSwUGAAAAAAYA&#10;BgBZAQAAvQUAAAAA&#10;">
                <v:fill on="f" focussize="0,0"/>
                <v:stroke weight="1.5pt" color="#000000" joinstyle="miter" endcap="square"/>
                <v:imagedata o:title=""/>
                <o:lock v:ext="edit" aspectratio="f"/>
              </v:shape>
            </w:pict>
          </mc:Fallback>
        </mc:AlternateContent>
      </w:r>
      <w:bookmarkStart w:id="0" w:name="_GoBack"/>
      <w:bookmarkEnd w:id="0"/>
      <w:r>
        <w:rPr>
          <w:rFonts w:hint="eastAsia" w:ascii="仿宋" w:eastAsia="仿宋" w:cs="仿宋"/>
          <w:sz w:val="32"/>
          <w:szCs w:val="32"/>
          <w:lang w:eastAsia="zh-CN"/>
        </w:rPr>
        <w:t>秦</w:t>
      </w:r>
      <w:r>
        <w:rPr>
          <w:rFonts w:hint="eastAsia" w:ascii="仿宋" w:eastAsia="仿宋" w:cs="仿宋"/>
          <w:sz w:val="32"/>
          <w:szCs w:val="32"/>
        </w:rPr>
        <w:t>市监</w:t>
      </w:r>
      <w:r>
        <w:rPr>
          <w:rFonts w:ascii="仿宋" w:eastAsia="仿宋" w:cs="仿宋"/>
          <w:sz w:val="32"/>
          <w:szCs w:val="32"/>
        </w:rPr>
        <w:t>处</w:t>
      </w:r>
      <w:r>
        <w:rPr>
          <w:rFonts w:hint="eastAsia" w:ascii="仿宋" w:eastAsia="仿宋" w:cs="仿宋"/>
          <w:sz w:val="32"/>
          <w:szCs w:val="32"/>
          <w:lang w:eastAsia="zh-CN"/>
        </w:rPr>
        <w:t>罚</w:t>
      </w:r>
      <w:r>
        <w:rPr>
          <w:rFonts w:hint="eastAsia" w:ascii="仿宋" w:eastAsia="仿宋" w:cs="仿宋"/>
          <w:sz w:val="32"/>
          <w:szCs w:val="32"/>
        </w:rPr>
        <w:t>〔</w:t>
      </w:r>
      <w:r>
        <w:rPr>
          <w:rFonts w:hint="eastAsia" w:ascii="仿宋" w:eastAsia="仿宋" w:cs="仿宋"/>
          <w:sz w:val="32"/>
          <w:szCs w:val="32"/>
          <w:lang w:val="en-US" w:eastAsia="zh-CN"/>
        </w:rPr>
        <w:t>2026</w:t>
      </w:r>
      <w:r>
        <w:rPr>
          <w:rFonts w:hint="eastAsia" w:ascii="仿宋" w:eastAsia="仿宋" w:cs="仿宋"/>
          <w:sz w:val="32"/>
          <w:szCs w:val="32"/>
        </w:rPr>
        <w:t>〕</w:t>
      </w:r>
      <w:r>
        <w:rPr>
          <w:rFonts w:hint="eastAsia" w:ascii="仿宋" w:eastAsia="仿宋" w:cs="仿宋"/>
          <w:sz w:val="32"/>
          <w:szCs w:val="32"/>
          <w:u w:val="none"/>
          <w:lang w:val="en-US" w:eastAsia="zh-CN"/>
        </w:rPr>
        <w:t>60</w:t>
      </w:r>
      <w:r>
        <w:rPr>
          <w:rFonts w:hint="eastAsia" w:ascii="仿宋" w:eastAsia="仿宋" w:cs="仿宋"/>
          <w:sz w:val="32"/>
          <w:szCs w:val="32"/>
        </w:rPr>
        <w:t>号</w:t>
      </w:r>
    </w:p>
    <w:p w14:paraId="104D12E6">
      <w:pPr>
        <w:keepNext w:val="0"/>
        <w:keepLines w:val="0"/>
        <w:pageBreakBefore w:val="0"/>
        <w:widowControl w:val="0"/>
        <w:kinsoku/>
        <w:wordWrap/>
        <w:overflowPunct/>
        <w:topLinePunct w:val="0"/>
        <w:autoSpaceDE/>
        <w:autoSpaceDN/>
        <w:bidi w:val="0"/>
        <w:adjustRightInd/>
        <w:snapToGrid/>
        <w:spacing w:line="520" w:lineRule="exact"/>
        <w:ind w:left="0" w:hanging="1"/>
        <w:textAlignment w:val="auto"/>
        <w:rPr>
          <w:rFonts w:hint="eastAsia" w:ascii="CESI仿宋-GB18030" w:eastAsia="CESI仿宋-GB18030" w:cs="CESI仿宋-GB18030"/>
          <w:bCs w:val="0"/>
          <w:spacing w:val="0"/>
          <w:kern w:val="2"/>
          <w:sz w:val="32"/>
          <w:szCs w:val="32"/>
        </w:rPr>
      </w:pPr>
      <w:r>
        <w:rPr>
          <w:rFonts w:hint="eastAsia" w:ascii="CESI仿宋-GB18030" w:eastAsia="CESI仿宋-GB18030" w:cs="CESI仿宋-GB18030"/>
          <w:bCs w:val="0"/>
          <w:spacing w:val="0"/>
          <w:kern w:val="2"/>
          <w:sz w:val="32"/>
          <w:szCs w:val="32"/>
        </w:rPr>
        <w:t>当事人：</w:t>
      </w:r>
      <w:r>
        <w:rPr>
          <w:rFonts w:hint="eastAsia" w:ascii="仿宋_GB2312" w:hAnsi="仿宋_GB2312" w:eastAsia="仿宋_GB2312" w:cs="仿宋_GB2312"/>
          <w:bCs w:val="0"/>
          <w:sz w:val="32"/>
          <w:szCs w:val="32"/>
          <w:u w:val="none"/>
          <w:lang w:eastAsia="zh-CN"/>
        </w:rPr>
        <w:t>海港区建设大街秦园熟食店</w:t>
      </w:r>
    </w:p>
    <w:p w14:paraId="69861D11">
      <w:pPr>
        <w:keepNext w:val="0"/>
        <w:keepLines w:val="0"/>
        <w:pageBreakBefore w:val="0"/>
        <w:widowControl w:val="0"/>
        <w:kinsoku/>
        <w:wordWrap/>
        <w:overflowPunct/>
        <w:topLinePunct w:val="0"/>
        <w:autoSpaceDE/>
        <w:autoSpaceDN/>
        <w:bidi w:val="0"/>
        <w:adjustRightInd/>
        <w:snapToGrid/>
        <w:spacing w:line="520" w:lineRule="exact"/>
        <w:ind w:left="0" w:hanging="1"/>
        <w:textAlignment w:val="auto"/>
        <w:rPr>
          <w:rFonts w:hint="eastAsia" w:ascii="CESI仿宋-GB18030" w:eastAsia="CESI仿宋-GB18030" w:cs="CESI仿宋-GB18030"/>
          <w:bCs w:val="0"/>
          <w:spacing w:val="0"/>
          <w:sz w:val="32"/>
          <w:szCs w:val="32"/>
        </w:rPr>
      </w:pPr>
      <w:r>
        <w:rPr>
          <w:rFonts w:hint="eastAsia" w:ascii="CESI仿宋-GB18030" w:eastAsia="CESI仿宋-GB18030" w:cs="CESI仿宋-GB18030"/>
          <w:bCs w:val="0"/>
          <w:spacing w:val="0"/>
          <w:kern w:val="2"/>
          <w:sz w:val="32"/>
          <w:szCs w:val="32"/>
        </w:rPr>
        <w:t>主体资格证照名称：</w:t>
      </w:r>
      <w:r>
        <w:rPr>
          <w:rFonts w:hint="eastAsia" w:ascii="CESI仿宋-GB18030" w:eastAsia="CESI仿宋-GB18030" w:cs="CESI仿宋-GB18030"/>
          <w:bCs w:val="0"/>
          <w:spacing w:val="0"/>
          <w:sz w:val="32"/>
          <w:szCs w:val="32"/>
        </w:rPr>
        <w:t>营业执照</w:t>
      </w:r>
    </w:p>
    <w:p w14:paraId="4ED48027">
      <w:pPr>
        <w:keepNext w:val="0"/>
        <w:keepLines w:val="0"/>
        <w:pageBreakBefore w:val="0"/>
        <w:widowControl w:val="0"/>
        <w:kinsoku/>
        <w:wordWrap/>
        <w:overflowPunct/>
        <w:topLinePunct w:val="0"/>
        <w:autoSpaceDE/>
        <w:autoSpaceDN/>
        <w:bidi w:val="0"/>
        <w:adjustRightInd/>
        <w:snapToGrid/>
        <w:spacing w:line="520" w:lineRule="exact"/>
        <w:ind w:left="0" w:hanging="1"/>
        <w:textAlignment w:val="auto"/>
        <w:rPr>
          <w:rFonts w:hint="eastAsia" w:ascii="CESI仿宋-GB18030" w:eastAsia="CESI仿宋-GB18030" w:cs="CESI仿宋-GB18030"/>
          <w:bCs w:val="0"/>
          <w:spacing w:val="0"/>
          <w:kern w:val="2"/>
          <w:sz w:val="32"/>
          <w:szCs w:val="32"/>
        </w:rPr>
      </w:pPr>
      <w:r>
        <w:rPr>
          <w:rFonts w:hint="eastAsia" w:ascii="CESI仿宋-GB18030" w:eastAsia="CESI仿宋-GB18030" w:cs="CESI仿宋-GB18030"/>
          <w:bCs w:val="0"/>
          <w:spacing w:val="0"/>
          <w:kern w:val="2"/>
          <w:sz w:val="32"/>
          <w:szCs w:val="32"/>
        </w:rPr>
        <w:t>统一社会信用代码（注册证号）：</w:t>
      </w:r>
      <w:r>
        <w:rPr>
          <w:rFonts w:hint="eastAsia" w:ascii="仿宋_GB2312" w:hAnsi="仿宋_GB2312" w:eastAsia="仿宋_GB2312" w:cs="仿宋_GB2312"/>
          <w:bCs w:val="0"/>
          <w:sz w:val="32"/>
          <w:szCs w:val="32"/>
          <w:u w:val="none"/>
          <w:lang w:val="en-US" w:eastAsia="zh-CN"/>
        </w:rPr>
        <w:t>92130302MA081JNLXW</w:t>
      </w:r>
    </w:p>
    <w:p w14:paraId="4431154E">
      <w:pPr>
        <w:keepNext w:val="0"/>
        <w:keepLines w:val="0"/>
        <w:pageBreakBefore w:val="0"/>
        <w:widowControl w:val="0"/>
        <w:kinsoku/>
        <w:wordWrap/>
        <w:overflowPunct/>
        <w:topLinePunct w:val="0"/>
        <w:autoSpaceDE/>
        <w:autoSpaceDN/>
        <w:bidi w:val="0"/>
        <w:adjustRightInd/>
        <w:snapToGrid/>
        <w:spacing w:line="520" w:lineRule="exact"/>
        <w:ind w:left="0" w:hanging="1"/>
        <w:textAlignment w:val="auto"/>
        <w:rPr>
          <w:rFonts w:hint="eastAsia" w:ascii="CESI仿宋-GB18030" w:eastAsia="CESI仿宋-GB18030" w:cs="CESI仿宋-GB18030"/>
          <w:bCs w:val="0"/>
          <w:spacing w:val="0"/>
          <w:kern w:val="2"/>
          <w:sz w:val="32"/>
          <w:szCs w:val="32"/>
        </w:rPr>
      </w:pPr>
      <w:r>
        <w:rPr>
          <w:rFonts w:hint="eastAsia" w:ascii="CESI仿宋-GB18030" w:eastAsia="CESI仿宋-GB18030" w:cs="CESI仿宋-GB18030"/>
          <w:bCs w:val="0"/>
          <w:color w:val="000000"/>
          <w:spacing w:val="0"/>
          <w:sz w:val="32"/>
          <w:szCs w:val="32"/>
        </w:rPr>
        <w:t>住所（住址）</w:t>
      </w:r>
      <w:r>
        <w:rPr>
          <w:rFonts w:hint="eastAsia" w:ascii="CESI仿宋-GB18030" w:eastAsia="CESI仿宋-GB18030" w:cs="CESI仿宋-GB18030"/>
          <w:bCs w:val="0"/>
          <w:color w:val="000000"/>
          <w:spacing w:val="0"/>
          <w:sz w:val="32"/>
          <w:szCs w:val="32"/>
          <w:lang w:eastAsia="zh-CN"/>
        </w:rPr>
        <w:t>：</w:t>
      </w:r>
      <w:r>
        <w:rPr>
          <w:rFonts w:hint="eastAsia" w:ascii="仿宋_GB2312" w:hAnsi="仿宋_GB2312" w:eastAsia="仿宋_GB2312" w:cs="仿宋_GB2312"/>
          <w:bCs w:val="0"/>
          <w:sz w:val="32"/>
          <w:szCs w:val="32"/>
          <w:u w:val="none"/>
          <w:lang w:eastAsia="zh-CN"/>
        </w:rPr>
        <w:t>河北省秦皇岛市海港区建设大街</w:t>
      </w:r>
      <w:r>
        <w:rPr>
          <w:rFonts w:hint="eastAsia" w:ascii="仿宋_GB2312" w:hAnsi="仿宋_GB2312" w:eastAsia="仿宋_GB2312" w:cs="仿宋_GB2312"/>
          <w:bCs w:val="0"/>
          <w:sz w:val="32"/>
          <w:szCs w:val="32"/>
          <w:u w:val="none"/>
          <w:lang w:val="en-US" w:eastAsia="zh-CN"/>
        </w:rPr>
        <w:t>168号</w:t>
      </w:r>
    </w:p>
    <w:p w14:paraId="4FC757EC">
      <w:pPr>
        <w:keepNext w:val="0"/>
        <w:keepLines w:val="0"/>
        <w:pageBreakBefore w:val="0"/>
        <w:widowControl w:val="0"/>
        <w:kinsoku/>
        <w:wordWrap/>
        <w:overflowPunct/>
        <w:topLinePunct w:val="0"/>
        <w:autoSpaceDE/>
        <w:autoSpaceDN/>
        <w:bidi w:val="0"/>
        <w:adjustRightInd/>
        <w:snapToGrid/>
        <w:spacing w:line="520" w:lineRule="exact"/>
        <w:ind w:left="0" w:hanging="1"/>
        <w:textAlignment w:val="auto"/>
        <w:rPr>
          <w:rFonts w:hint="eastAsia" w:ascii="CESI仿宋-GB18030" w:eastAsia="CESI仿宋-GB18030" w:cs="CESI仿宋-GB18030"/>
          <w:bCs w:val="0"/>
          <w:spacing w:val="0"/>
          <w:kern w:val="2"/>
          <w:sz w:val="32"/>
          <w:szCs w:val="32"/>
        </w:rPr>
      </w:pPr>
      <w:r>
        <w:rPr>
          <w:rFonts w:hint="eastAsia" w:ascii="CESI仿宋-GB18030" w:eastAsia="CESI仿宋-GB18030" w:cs="CESI仿宋-GB18030"/>
          <w:bCs w:val="0"/>
          <w:spacing w:val="0"/>
          <w:kern w:val="2"/>
          <w:sz w:val="32"/>
          <w:szCs w:val="32"/>
        </w:rPr>
        <w:t>法定代表人（负责人、经营者）：</w:t>
      </w:r>
      <w:r>
        <w:rPr>
          <w:rFonts w:hint="eastAsia" w:ascii="仿宋_GB2312" w:hAnsi="仿宋_GB2312" w:eastAsia="仿宋_GB2312" w:cs="仿宋_GB2312"/>
          <w:bCs w:val="0"/>
          <w:sz w:val="32"/>
          <w:szCs w:val="32"/>
          <w:u w:val="none"/>
          <w:lang w:eastAsia="zh-CN"/>
        </w:rPr>
        <w:t>王海秀</w:t>
      </w:r>
    </w:p>
    <w:p w14:paraId="51384CFD">
      <w:pPr>
        <w:keepNext w:val="0"/>
        <w:keepLines w:val="0"/>
        <w:pageBreakBefore w:val="0"/>
        <w:widowControl w:val="0"/>
        <w:kinsoku/>
        <w:wordWrap/>
        <w:overflowPunct/>
        <w:topLinePunct w:val="0"/>
        <w:autoSpaceDE/>
        <w:autoSpaceDN/>
        <w:bidi w:val="0"/>
        <w:adjustRightInd/>
        <w:snapToGrid/>
        <w:spacing w:line="520" w:lineRule="exact"/>
        <w:ind w:left="0" w:hanging="1"/>
        <w:textAlignment w:val="auto"/>
        <w:rPr>
          <w:rFonts w:hint="eastAsia" w:ascii="CESI仿宋-GB18030" w:eastAsia="CESI仿宋-GB18030" w:cs="CESI仿宋-GB18030"/>
          <w:bCs w:val="0"/>
          <w:spacing w:val="0"/>
          <w:kern w:val="2"/>
          <w:sz w:val="32"/>
          <w:szCs w:val="32"/>
        </w:rPr>
      </w:pPr>
      <w:r>
        <w:rPr>
          <w:rFonts w:hint="eastAsia" w:ascii="CESI仿宋-GB18030" w:eastAsia="CESI仿宋-GB18030" w:cs="CESI仿宋-GB18030"/>
          <w:bCs w:val="0"/>
          <w:spacing w:val="0"/>
          <w:kern w:val="2"/>
          <w:sz w:val="32"/>
          <w:szCs w:val="32"/>
        </w:rPr>
        <w:t>身份证（其他有效证件）号码：</w:t>
      </w:r>
      <w:r>
        <w:rPr>
          <w:rFonts w:hint="eastAsia" w:ascii="CESI仿宋-GB18030" w:eastAsia="CESI仿宋-GB18030" w:cs="CESI仿宋-GB18030"/>
          <w:bCs w:val="0"/>
          <w:spacing w:val="0"/>
          <w:sz w:val="32"/>
          <w:szCs w:val="32"/>
          <w:lang w:val="en-US" w:eastAsia="zh-CN"/>
        </w:rPr>
        <w:t>370***************</w:t>
      </w:r>
      <w:r>
        <w:rPr>
          <w:rFonts w:hint="eastAsia" w:ascii="CESI仿宋-GB18030" w:eastAsia="CESI仿宋-GB18030" w:cs="CESI仿宋-GB18030"/>
          <w:bCs w:val="0"/>
          <w:spacing w:val="0"/>
          <w:kern w:val="2"/>
          <w:sz w:val="32"/>
          <w:szCs w:val="32"/>
        </w:rPr>
        <w:t xml:space="preserve">     </w:t>
      </w:r>
    </w:p>
    <w:p w14:paraId="0F95FC21">
      <w:pPr>
        <w:keepNext w:val="0"/>
        <w:keepLines w:val="0"/>
        <w:pageBreakBefore w:val="0"/>
        <w:widowControl w:val="0"/>
        <w:kinsoku/>
        <w:wordWrap/>
        <w:overflowPunct/>
        <w:topLinePunct w:val="0"/>
        <w:autoSpaceDE/>
        <w:autoSpaceDN/>
        <w:bidi w:val="0"/>
        <w:adjustRightInd/>
        <w:snapToGrid/>
        <w:spacing w:line="520" w:lineRule="exact"/>
        <w:ind w:left="0" w:hanging="1"/>
        <w:textAlignment w:val="auto"/>
        <w:rPr>
          <w:rFonts w:hint="eastAsia" w:ascii="CESI仿宋-GB18030" w:eastAsia="CESI仿宋-GB18030" w:cs="CESI仿宋-GB18030"/>
          <w:bCs w:val="0"/>
          <w:spacing w:val="0"/>
          <w:sz w:val="32"/>
          <w:szCs w:val="32"/>
        </w:rPr>
      </w:pPr>
      <w:r>
        <w:rPr>
          <w:rFonts w:hint="eastAsia" w:ascii="CESI仿宋-GB18030" w:eastAsia="CESI仿宋-GB18030" w:cs="CESI仿宋-GB18030"/>
          <w:bCs w:val="0"/>
          <w:spacing w:val="0"/>
          <w:sz w:val="32"/>
          <w:szCs w:val="32"/>
        </w:rPr>
        <w:t>联系电话：</w:t>
      </w:r>
      <w:r>
        <w:rPr>
          <w:rFonts w:hint="eastAsia" w:ascii="CESI仿宋-GB18030" w:eastAsia="CESI仿宋-GB18030" w:cs="CESI仿宋-GB18030"/>
          <w:bCs w:val="0"/>
          <w:spacing w:val="0"/>
          <w:sz w:val="32"/>
          <w:szCs w:val="32"/>
          <w:lang w:val="en-US" w:eastAsia="zh-CN" w:bidi="ar-SA"/>
        </w:rPr>
        <w:t>185********</w:t>
      </w:r>
      <w:r>
        <w:rPr>
          <w:rFonts w:hint="eastAsia" w:ascii="CESI仿宋-GB18030" w:eastAsia="CESI仿宋-GB18030" w:cs="CESI仿宋-GB18030"/>
          <w:bCs w:val="0"/>
          <w:spacing w:val="0"/>
          <w:sz w:val="32"/>
          <w:szCs w:val="32"/>
        </w:rPr>
        <w:t xml:space="preserve"> 其他联系方式：无            </w:t>
      </w:r>
    </w:p>
    <w:p w14:paraId="7104FA13">
      <w:pPr>
        <w:keepNext w:val="0"/>
        <w:keepLines w:val="0"/>
        <w:pageBreakBefore w:val="0"/>
        <w:widowControl w:val="0"/>
        <w:kinsoku/>
        <w:wordWrap/>
        <w:overflowPunct/>
        <w:topLinePunct w:val="0"/>
        <w:autoSpaceDE/>
        <w:autoSpaceDN/>
        <w:bidi w:val="0"/>
        <w:adjustRightInd/>
        <w:snapToGrid/>
        <w:spacing w:line="520" w:lineRule="exact"/>
        <w:ind w:left="0" w:hanging="1"/>
        <w:textAlignment w:val="auto"/>
        <w:rPr>
          <w:rFonts w:hint="eastAsia" w:ascii="CESI仿宋-GB18030" w:eastAsia="CESI仿宋-GB18030" w:cs="CESI仿宋-GB18030"/>
          <w:bCs w:val="0"/>
          <w:spacing w:val="0"/>
          <w:sz w:val="32"/>
          <w:szCs w:val="32"/>
        </w:rPr>
      </w:pPr>
      <w:r>
        <w:rPr>
          <w:rFonts w:hint="eastAsia" w:ascii="CESI仿宋-GB18030" w:eastAsia="CESI仿宋-GB18030" w:cs="CESI仿宋-GB18030"/>
          <w:bCs w:val="0"/>
          <w:color w:val="000000"/>
          <w:spacing w:val="0"/>
          <w:sz w:val="32"/>
          <w:szCs w:val="32"/>
        </w:rPr>
        <w:t>联系地址：</w:t>
      </w:r>
      <w:r>
        <w:rPr>
          <w:rFonts w:hint="eastAsia" w:ascii="仿宋_GB2312" w:hAnsi="仿宋_GB2312" w:eastAsia="仿宋_GB2312" w:cs="仿宋_GB2312"/>
          <w:bCs w:val="0"/>
          <w:sz w:val="32"/>
          <w:szCs w:val="32"/>
          <w:u w:val="none"/>
          <w:lang w:eastAsia="zh-CN"/>
        </w:rPr>
        <w:t>河北省秦皇岛市海港区建设大街</w:t>
      </w:r>
      <w:r>
        <w:rPr>
          <w:rFonts w:hint="eastAsia" w:ascii="仿宋_GB2312" w:hAnsi="仿宋_GB2312" w:eastAsia="仿宋_GB2312" w:cs="仿宋_GB2312"/>
          <w:bCs w:val="0"/>
          <w:sz w:val="32"/>
          <w:szCs w:val="32"/>
          <w:u w:val="none"/>
          <w:lang w:val="en-US" w:eastAsia="zh-CN"/>
        </w:rPr>
        <w:t>168号</w:t>
      </w:r>
      <w:r>
        <w:rPr>
          <w:rFonts w:hint="eastAsia" w:ascii="CESI仿宋-GB18030" w:eastAsia="CESI仿宋-GB18030" w:cs="CESI仿宋-GB18030"/>
          <w:bCs w:val="0"/>
          <w:spacing w:val="0"/>
          <w:sz w:val="32"/>
          <w:szCs w:val="32"/>
        </w:rPr>
        <w:t xml:space="preserve"> </w:t>
      </w:r>
    </w:p>
    <w:p w14:paraId="41A0E88B">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CESI仿宋-GB18030" w:eastAsia="CESI仿宋-GB18030" w:cs="CESI仿宋-GB18030"/>
          <w:bCs w:val="0"/>
          <w:spacing w:val="0"/>
          <w:sz w:val="32"/>
          <w:szCs w:val="32"/>
          <w:lang w:eastAsia="zh-CN"/>
        </w:rPr>
      </w:pPr>
      <w:r>
        <w:rPr>
          <w:rFonts w:hint="eastAsia" w:ascii="仿宋_GB2312" w:hAnsi="仿宋_GB2312" w:eastAsia="仿宋_GB2312" w:cs="仿宋_GB2312"/>
          <w:bCs w:val="0"/>
          <w:sz w:val="32"/>
          <w:szCs w:val="32"/>
          <w:u w:val="none"/>
        </w:rPr>
        <w:t>本案来源于</w:t>
      </w:r>
      <w:r>
        <w:rPr>
          <w:rFonts w:hint="eastAsia" w:ascii="仿宋_GB2312" w:hAnsi="仿宋_GB2312" w:eastAsia="仿宋_GB2312" w:cs="仿宋_GB2312"/>
          <w:bCs w:val="0"/>
          <w:sz w:val="32"/>
          <w:szCs w:val="32"/>
          <w:u w:val="none"/>
          <w:lang w:eastAsia="zh-CN"/>
        </w:rPr>
        <w:t>肉制品专项整治</w:t>
      </w:r>
      <w:r>
        <w:rPr>
          <w:rFonts w:hint="eastAsia" w:ascii="仿宋_GB2312" w:hAnsi="仿宋_GB2312" w:eastAsia="仿宋_GB2312" w:cs="仿宋_GB2312"/>
          <w:bCs w:val="0"/>
          <w:sz w:val="32"/>
          <w:szCs w:val="32"/>
          <w:u w:val="none"/>
        </w:rPr>
        <w:t>。</w:t>
      </w:r>
      <w:r>
        <w:rPr>
          <w:rFonts w:hint="eastAsia" w:ascii="仿宋_GB2312" w:hAnsi="仿宋_GB2312" w:eastAsia="仿宋_GB2312" w:cs="仿宋_GB2312"/>
          <w:bCs w:val="0"/>
          <w:sz w:val="32"/>
          <w:szCs w:val="32"/>
          <w:u w:val="none"/>
          <w:lang w:val="en-US" w:eastAsia="zh-CN"/>
        </w:rPr>
        <w:t>2026年4月2日，我局执法人员对当事人</w:t>
      </w:r>
      <w:r>
        <w:rPr>
          <w:rFonts w:hint="eastAsia" w:ascii="仿宋_GB2312" w:hAnsi="仿宋_GB2312" w:eastAsia="仿宋_GB2312" w:cs="仿宋_GB2312"/>
          <w:bCs w:val="0"/>
          <w:color w:val="auto"/>
          <w:sz w:val="32"/>
          <w:szCs w:val="32"/>
          <w:u w:val="none"/>
          <w:lang w:val="en-US" w:eastAsia="zh-CN"/>
        </w:rPr>
        <w:t>现场检查</w:t>
      </w:r>
      <w:r>
        <w:rPr>
          <w:rFonts w:hint="eastAsia" w:ascii="仿宋_GB2312" w:hAnsi="仿宋_GB2312" w:eastAsia="仿宋_GB2312" w:cs="仿宋_GB2312"/>
          <w:bCs w:val="0"/>
          <w:sz w:val="32"/>
          <w:szCs w:val="32"/>
          <w:u w:val="none"/>
          <w:lang w:val="en-US" w:eastAsia="zh-CN"/>
        </w:rPr>
        <w:t>，在加工间内发现</w:t>
      </w:r>
      <w:r>
        <w:rPr>
          <w:rFonts w:hint="eastAsia" w:ascii="仿宋_GB2312" w:hAnsi="仿宋_GB2312" w:eastAsia="仿宋_GB2312" w:cs="仿宋_GB2312"/>
          <w:bCs w:val="0"/>
          <w:color w:val="auto"/>
          <w:sz w:val="32"/>
          <w:szCs w:val="32"/>
          <w:u w:val="none"/>
          <w:lang w:val="en-US" w:eastAsia="zh-CN"/>
        </w:rPr>
        <w:t>已开封使用的</w:t>
      </w:r>
      <w:r>
        <w:rPr>
          <w:rFonts w:hint="eastAsia" w:ascii="仿宋_GB2312" w:hAnsi="仿宋_GB2312" w:eastAsia="仿宋_GB2312" w:cs="仿宋_GB2312"/>
          <w:bCs w:val="0"/>
          <w:sz w:val="32"/>
          <w:szCs w:val="32"/>
          <w:u w:val="none"/>
          <w:lang w:val="en-US" w:eastAsia="zh-CN"/>
        </w:rPr>
        <w:t>标签标示含有亚硝酸钠和诱惑红的复配肉制品护色剂</w:t>
      </w:r>
      <w:r>
        <w:rPr>
          <w:rFonts w:hint="eastAsia" w:ascii="仿宋_GB2312" w:hAnsi="仿宋_GB2312" w:eastAsia="仿宋_GB2312" w:cs="仿宋_GB2312"/>
          <w:bCs w:val="0"/>
          <w:color w:val="auto"/>
          <w:sz w:val="32"/>
          <w:szCs w:val="32"/>
          <w:u w:val="none"/>
          <w:lang w:val="en-US" w:eastAsia="zh-CN"/>
        </w:rPr>
        <w:t>。</w:t>
      </w:r>
      <w:r>
        <w:rPr>
          <w:rFonts w:hint="eastAsia" w:ascii="仿宋_GB2312" w:hAnsi="仿宋_GB2312" w:eastAsia="仿宋_GB2312" w:cs="仿宋_GB2312"/>
          <w:bCs w:val="0"/>
          <w:sz w:val="32"/>
          <w:szCs w:val="32"/>
          <w:u w:val="none"/>
          <w:lang w:val="en-US" w:eastAsia="zh-CN"/>
        </w:rPr>
        <w:t>当事人店长当场承认</w:t>
      </w:r>
      <w:r>
        <w:rPr>
          <w:rFonts w:hint="eastAsia" w:ascii="仿宋_GB2312" w:hAnsi="仿宋_GB2312" w:eastAsia="仿宋_GB2312" w:cs="仿宋_GB2312"/>
          <w:bCs w:val="0"/>
          <w:color w:val="auto"/>
          <w:sz w:val="32"/>
          <w:szCs w:val="32"/>
          <w:u w:val="none"/>
          <w:lang w:val="en-US" w:eastAsia="zh-CN"/>
        </w:rPr>
        <w:t>：店内</w:t>
      </w:r>
      <w:r>
        <w:rPr>
          <w:rFonts w:hint="eastAsia" w:ascii="仿宋_GB2312" w:hAnsi="仿宋_GB2312" w:eastAsia="仿宋_GB2312" w:cs="仿宋_GB2312"/>
          <w:bCs w:val="0"/>
          <w:sz w:val="32"/>
          <w:szCs w:val="32"/>
          <w:u w:val="none"/>
          <w:lang w:val="en-US" w:eastAsia="zh-CN"/>
        </w:rPr>
        <w:t>炸肉腌制、卤鸭翅及甜辣鸭锁骨二次加热工序使用该复配肉制品护色剂，当日</w:t>
      </w:r>
      <w:r>
        <w:rPr>
          <w:rFonts w:hint="eastAsia" w:ascii="仿宋_GB2312" w:hAnsi="仿宋_GB2312" w:eastAsia="仿宋_GB2312" w:cs="仿宋_GB2312"/>
          <w:bCs w:val="0"/>
          <w:color w:val="auto"/>
          <w:sz w:val="32"/>
          <w:szCs w:val="32"/>
          <w:u w:val="none"/>
          <w:lang w:val="en-US" w:eastAsia="zh-CN"/>
        </w:rPr>
        <w:t>在售</w:t>
      </w:r>
      <w:r>
        <w:rPr>
          <w:rFonts w:hint="eastAsia" w:ascii="仿宋_GB2312" w:hAnsi="仿宋_GB2312" w:eastAsia="仿宋_GB2312" w:cs="仿宋_GB2312"/>
          <w:bCs w:val="0"/>
          <w:sz w:val="32"/>
          <w:szCs w:val="32"/>
          <w:u w:val="none"/>
          <w:lang w:val="en-US" w:eastAsia="zh-CN"/>
        </w:rPr>
        <w:t>炸肉、卤鸭翅、甜辣鸭锁骨</w:t>
      </w:r>
      <w:r>
        <w:rPr>
          <w:rFonts w:hint="eastAsia" w:ascii="仿宋_GB2312" w:hAnsi="仿宋_GB2312" w:eastAsia="仿宋_GB2312" w:cs="仿宋_GB2312"/>
          <w:bCs w:val="0"/>
          <w:color w:val="auto"/>
          <w:sz w:val="32"/>
          <w:szCs w:val="32"/>
          <w:u w:val="none"/>
          <w:lang w:val="en-US" w:eastAsia="zh-CN"/>
        </w:rPr>
        <w:t>均使用该添加剂加工</w:t>
      </w:r>
      <w:r>
        <w:rPr>
          <w:rFonts w:hint="eastAsia" w:ascii="仿宋_GB2312" w:hAnsi="仿宋_GB2312" w:eastAsia="仿宋_GB2312" w:cs="仿宋_GB2312"/>
          <w:bCs w:val="0"/>
          <w:sz w:val="32"/>
          <w:szCs w:val="32"/>
          <w:u w:val="none"/>
          <w:lang w:val="en-US" w:eastAsia="zh-CN"/>
        </w:rPr>
        <w:t>。经部门领导批准，</w:t>
      </w:r>
      <w:r>
        <w:rPr>
          <w:rFonts w:hint="eastAsia" w:ascii="仿宋_GB2312" w:hAnsi="仿宋_GB2312" w:eastAsia="仿宋_GB2312" w:cs="仿宋_GB2312"/>
          <w:bCs w:val="0"/>
          <w:color w:val="auto"/>
          <w:sz w:val="32"/>
          <w:szCs w:val="32"/>
          <w:u w:val="none"/>
          <w:lang w:val="en-US" w:eastAsia="zh-CN"/>
        </w:rPr>
        <w:t>对</w:t>
      </w:r>
      <w:r>
        <w:rPr>
          <w:rFonts w:hint="eastAsia" w:ascii="仿宋_GB2312" w:hAnsi="仿宋_GB2312" w:eastAsia="仿宋_GB2312" w:cs="仿宋_GB2312"/>
          <w:bCs w:val="0"/>
          <w:sz w:val="32"/>
          <w:szCs w:val="32"/>
          <w:u w:val="none"/>
          <w:lang w:val="en-US" w:eastAsia="zh-CN"/>
        </w:rPr>
        <w:t>超范围使用食品添加剂的炸肉、卤鸭翅、甜辣鸭锁骨抽样委托</w:t>
      </w:r>
      <w:r>
        <w:rPr>
          <w:rFonts w:hint="eastAsia" w:ascii="仿宋_GB2312" w:hAnsi="仿宋_GB2312" w:eastAsia="仿宋_GB2312" w:cs="仿宋_GB2312"/>
          <w:bCs w:val="0"/>
          <w:color w:val="auto"/>
          <w:sz w:val="32"/>
          <w:szCs w:val="32"/>
          <w:u w:val="none"/>
          <w:lang w:val="en-US" w:eastAsia="zh-CN"/>
        </w:rPr>
        <w:t>廊坊市百康和信医学检验实验室有限责任公司</w:t>
      </w:r>
      <w:r>
        <w:rPr>
          <w:rFonts w:hint="eastAsia" w:ascii="仿宋_GB2312" w:hAnsi="仿宋_GB2312" w:eastAsia="仿宋_GB2312" w:cs="仿宋_GB2312"/>
          <w:bCs w:val="0"/>
          <w:sz w:val="32"/>
          <w:szCs w:val="32"/>
          <w:u w:val="none"/>
          <w:lang w:val="en-US" w:eastAsia="zh-CN"/>
        </w:rPr>
        <w:t>进行检验，</w:t>
      </w:r>
      <w:r>
        <w:rPr>
          <w:rFonts w:hint="eastAsia" w:ascii="仿宋_GB2312" w:hAnsi="仿宋_GB2312" w:eastAsia="仿宋_GB2312" w:cs="仿宋_GB2312"/>
          <w:bCs w:val="0"/>
          <w:color w:val="auto"/>
          <w:sz w:val="32"/>
          <w:szCs w:val="32"/>
          <w:u w:val="none"/>
          <w:lang w:val="en-US" w:eastAsia="zh-CN"/>
        </w:rPr>
        <w:t>对</w:t>
      </w:r>
      <w:r>
        <w:rPr>
          <w:rFonts w:hint="eastAsia" w:ascii="仿宋_GB2312" w:hAnsi="仿宋_GB2312" w:eastAsia="仿宋_GB2312" w:cs="仿宋_GB2312"/>
          <w:bCs w:val="0"/>
          <w:sz w:val="32"/>
          <w:szCs w:val="32"/>
          <w:u w:val="none"/>
          <w:lang w:val="en-US" w:eastAsia="zh-CN"/>
        </w:rPr>
        <w:t>剩余涉案产品、已开封使用的复配肉制品护色剂</w:t>
      </w:r>
      <w:r>
        <w:rPr>
          <w:rFonts w:hint="eastAsia" w:ascii="仿宋_GB2312" w:hAnsi="仿宋_GB2312" w:eastAsia="仿宋_GB2312" w:cs="仿宋_GB2312"/>
          <w:bCs w:val="0"/>
          <w:color w:val="auto"/>
          <w:sz w:val="32"/>
          <w:szCs w:val="32"/>
          <w:u w:val="none"/>
          <w:lang w:val="en-US" w:eastAsia="zh-CN"/>
        </w:rPr>
        <w:t>当场依法实施查封的行政强制措施。</w:t>
      </w:r>
      <w:r>
        <w:rPr>
          <w:rFonts w:hint="eastAsia" w:ascii="仿宋_GB2312" w:hAnsi="仿宋_GB2312" w:eastAsia="仿宋_GB2312" w:cs="仿宋_GB2312"/>
          <w:bCs w:val="0"/>
          <w:sz w:val="32"/>
          <w:szCs w:val="32"/>
          <w:u w:val="none"/>
          <w:lang w:val="en-US" w:eastAsia="zh-CN"/>
        </w:rPr>
        <w:t>2026年4月21日</w:t>
      </w:r>
      <w:r>
        <w:rPr>
          <w:rFonts w:hint="eastAsia" w:ascii="仿宋_GB2312" w:hAnsi="仿宋_GB2312" w:eastAsia="仿宋_GB2312" w:cs="仿宋_GB2312"/>
          <w:bCs w:val="0"/>
          <w:color w:val="auto"/>
          <w:sz w:val="32"/>
          <w:szCs w:val="32"/>
          <w:u w:val="none"/>
          <w:lang w:val="en-US" w:eastAsia="zh-CN"/>
        </w:rPr>
        <w:t>初次检验完成，炸肉检出亚硝酸钠含量为14.2mg/kg，其余样品检验结果合格。</w:t>
      </w:r>
      <w:r>
        <w:rPr>
          <w:rFonts w:hint="eastAsia" w:ascii="仿宋_GB2312" w:hAnsi="仿宋_GB2312" w:eastAsia="仿宋_GB2312" w:cs="仿宋_GB2312"/>
          <w:bCs w:val="0"/>
          <w:sz w:val="32"/>
          <w:szCs w:val="32"/>
          <w:u w:val="none"/>
          <w:lang w:val="en-US" w:eastAsia="zh-CN"/>
        </w:rPr>
        <w:t>后检验机构对检验报告修正，修正后</w:t>
      </w:r>
      <w:r>
        <w:rPr>
          <w:rFonts w:hint="eastAsia" w:ascii="仿宋_GB2312" w:hAnsi="仿宋_GB2312" w:eastAsia="仿宋_GB2312" w:cs="仿宋_GB2312"/>
          <w:bCs w:val="0"/>
          <w:color w:val="auto"/>
          <w:sz w:val="32"/>
          <w:szCs w:val="32"/>
          <w:u w:val="none"/>
          <w:lang w:val="en-US" w:eastAsia="zh-CN"/>
        </w:rPr>
        <w:t>电子版检验报告</w:t>
      </w:r>
      <w:r>
        <w:rPr>
          <w:rFonts w:hint="eastAsia" w:ascii="仿宋_GB2312" w:hAnsi="仿宋_GB2312" w:eastAsia="仿宋_GB2312" w:cs="仿宋_GB2312"/>
          <w:bCs w:val="0"/>
          <w:sz w:val="32"/>
          <w:szCs w:val="32"/>
          <w:u w:val="none"/>
          <w:lang w:val="en-US" w:eastAsia="zh-CN"/>
        </w:rPr>
        <w:t>于2026年5月8日出具，纸质版检验报告本局于2026年5月9日签收。2026年5月11日，执法人员将编号No：BK26SJ02354（炸肉）、No：BK26SJ02354-1（炸肉）、No：BK26SJ02352（卤鸭翅）、No：BK26SJ02353（甜辣鸭锁骨）的检验报告和检验结果告知书</w:t>
      </w:r>
      <w:r>
        <w:rPr>
          <w:rFonts w:hint="eastAsia" w:ascii="仿宋_GB2312" w:hAnsi="仿宋_GB2312" w:eastAsia="仿宋_GB2312" w:cs="仿宋_GB2312"/>
          <w:bCs w:val="0"/>
          <w:color w:val="auto"/>
          <w:sz w:val="32"/>
          <w:szCs w:val="32"/>
          <w:u w:val="none"/>
          <w:lang w:val="en-US" w:eastAsia="zh-CN"/>
        </w:rPr>
        <w:t>直接</w:t>
      </w:r>
      <w:r>
        <w:rPr>
          <w:rFonts w:hint="eastAsia" w:ascii="仿宋_GB2312" w:hAnsi="仿宋_GB2312" w:eastAsia="仿宋_GB2312" w:cs="仿宋_GB2312"/>
          <w:bCs w:val="0"/>
          <w:sz w:val="32"/>
          <w:szCs w:val="32"/>
          <w:u w:val="none"/>
          <w:lang w:val="en-US" w:eastAsia="zh-CN"/>
        </w:rPr>
        <w:t>送达当事人，</w:t>
      </w:r>
      <w:r>
        <w:rPr>
          <w:rFonts w:hint="eastAsia" w:ascii="仿宋_GB2312" w:hAnsi="仿宋_GB2312" w:eastAsia="仿宋_GB2312" w:cs="仿宋_GB2312"/>
          <w:bCs w:val="0"/>
          <w:sz w:val="32"/>
          <w:szCs w:val="32"/>
          <w:u w:val="none"/>
          <w:lang w:eastAsia="zh-CN"/>
        </w:rPr>
        <w:t>并告知</w:t>
      </w:r>
      <w:r>
        <w:rPr>
          <w:rFonts w:hint="eastAsia" w:ascii="仿宋_GB2312" w:hAnsi="仿宋_GB2312" w:eastAsia="仿宋_GB2312" w:cs="仿宋_GB2312"/>
          <w:bCs w:val="0"/>
          <w:sz w:val="32"/>
          <w:szCs w:val="32"/>
          <w:u w:val="none"/>
        </w:rPr>
        <w:t>当事人</w:t>
      </w:r>
      <w:r>
        <w:rPr>
          <w:rFonts w:hint="eastAsia" w:ascii="仿宋_GB2312" w:hAnsi="仿宋_GB2312" w:eastAsia="仿宋_GB2312" w:cs="仿宋_GB2312"/>
          <w:bCs w:val="0"/>
          <w:sz w:val="32"/>
          <w:szCs w:val="32"/>
          <w:u w:val="none"/>
          <w:lang w:eastAsia="zh-CN"/>
        </w:rPr>
        <w:t>享有的权利和救济途径，当事人在法定期限内未提出异议复检。</w:t>
      </w:r>
      <w:r>
        <w:rPr>
          <w:rFonts w:hint="eastAsia" w:ascii="仿宋_GB2312" w:hAnsi="仿宋_GB2312" w:eastAsia="仿宋_GB2312" w:cs="仿宋_GB2312"/>
          <w:bCs w:val="0"/>
          <w:color w:val="auto"/>
          <w:sz w:val="32"/>
          <w:szCs w:val="32"/>
          <w:u w:val="none"/>
          <w:lang w:eastAsia="zh-CN"/>
        </w:rPr>
        <w:t>案件办理期间，执法人员</w:t>
      </w:r>
      <w:r>
        <w:rPr>
          <w:rFonts w:hint="eastAsia" w:ascii="仿宋_GB2312" w:hAnsi="仿宋_GB2312" w:eastAsia="仿宋_GB2312" w:cs="仿宋_GB2312"/>
          <w:bCs w:val="0"/>
          <w:sz w:val="32"/>
          <w:szCs w:val="32"/>
          <w:u w:val="none"/>
          <w:lang w:eastAsia="zh-CN"/>
        </w:rPr>
        <w:t>调取了当事人</w:t>
      </w:r>
      <w:r>
        <w:rPr>
          <w:rFonts w:hint="eastAsia" w:ascii="仿宋_GB2312" w:hAnsi="仿宋_GB2312" w:eastAsia="仿宋_GB2312" w:cs="仿宋_GB2312"/>
          <w:bCs w:val="0"/>
          <w:sz w:val="32"/>
          <w:szCs w:val="32"/>
          <w:u w:val="none"/>
          <w:lang w:val="en-US" w:eastAsia="zh-CN"/>
        </w:rPr>
        <w:t>经营资质、涉案产品销售记录等资料</w:t>
      </w:r>
      <w:r>
        <w:rPr>
          <w:rFonts w:hint="eastAsia" w:ascii="仿宋_GB2312" w:hAnsi="仿宋_GB2312" w:eastAsia="仿宋_GB2312" w:cs="仿宋_GB2312"/>
          <w:bCs w:val="0"/>
          <w:sz w:val="32"/>
          <w:szCs w:val="32"/>
          <w:u w:val="none"/>
        </w:rPr>
        <w:t>。</w:t>
      </w:r>
      <w:r>
        <w:rPr>
          <w:rFonts w:hint="eastAsia" w:ascii="仿宋_GB2312" w:hAnsi="仿宋_GB2312" w:eastAsia="仿宋_GB2312" w:cs="仿宋_GB2312"/>
          <w:bCs w:val="0"/>
          <w:sz w:val="32"/>
          <w:szCs w:val="32"/>
          <w:u w:val="none"/>
          <w:lang w:eastAsia="zh-CN"/>
        </w:rPr>
        <w:t>案件办理过程中，实施查封的</w:t>
      </w:r>
      <w:r>
        <w:rPr>
          <w:rFonts w:hint="eastAsia" w:ascii="仿宋_GB2312" w:hAnsi="仿宋_GB2312" w:eastAsia="仿宋_GB2312" w:cs="仿宋_GB2312"/>
          <w:bCs w:val="0"/>
          <w:color w:val="auto"/>
          <w:sz w:val="32"/>
          <w:szCs w:val="32"/>
          <w:u w:val="none"/>
          <w:lang w:eastAsia="zh-CN"/>
        </w:rPr>
        <w:t>强制措施</w:t>
      </w:r>
      <w:r>
        <w:rPr>
          <w:rFonts w:hint="eastAsia" w:ascii="仿宋_GB2312" w:hAnsi="仿宋_GB2312" w:eastAsia="仿宋_GB2312" w:cs="仿宋_GB2312"/>
          <w:bCs w:val="0"/>
          <w:sz w:val="32"/>
          <w:szCs w:val="32"/>
          <w:u w:val="none"/>
          <w:lang w:eastAsia="zh-CN"/>
        </w:rPr>
        <w:t>于</w:t>
      </w:r>
      <w:r>
        <w:rPr>
          <w:rFonts w:hint="eastAsia" w:ascii="仿宋_GB2312" w:hAnsi="仿宋_GB2312" w:eastAsia="仿宋_GB2312" w:cs="仿宋_GB2312"/>
          <w:bCs w:val="0"/>
          <w:sz w:val="32"/>
          <w:szCs w:val="32"/>
          <w:u w:val="none"/>
          <w:lang w:val="en-US" w:eastAsia="zh-CN"/>
        </w:rPr>
        <w:t>2026年6月</w:t>
      </w:r>
      <w:r>
        <w:rPr>
          <w:rFonts w:hint="eastAsia" w:ascii="仿宋_GB2312" w:hAnsi="仿宋_GB2312" w:eastAsia="仿宋_GB2312" w:cs="仿宋_GB2312"/>
          <w:bCs w:val="0"/>
          <w:color w:val="auto"/>
          <w:sz w:val="32"/>
          <w:szCs w:val="32"/>
          <w:u w:val="none"/>
          <w:lang w:val="en-US" w:eastAsia="zh-CN"/>
        </w:rPr>
        <w:t>8</w:t>
      </w:r>
      <w:r>
        <w:rPr>
          <w:rFonts w:hint="eastAsia" w:ascii="仿宋_GB2312" w:hAnsi="仿宋_GB2312" w:eastAsia="仿宋_GB2312" w:cs="仿宋_GB2312"/>
          <w:bCs w:val="0"/>
          <w:sz w:val="32"/>
          <w:szCs w:val="32"/>
          <w:u w:val="none"/>
          <w:lang w:val="en-US" w:eastAsia="zh-CN"/>
        </w:rPr>
        <w:t>日到期（查封期间不包括检验期间2026年4月2日-2026年5月9日），经领导批准，于2026年6月5日采取延长查封的强制措施，</w:t>
      </w:r>
      <w:r>
        <w:rPr>
          <w:rFonts w:hint="eastAsia" w:ascii="仿宋_GB2312" w:hAnsi="仿宋_GB2312" w:eastAsia="仿宋_GB2312" w:cs="仿宋_GB2312"/>
          <w:bCs w:val="0"/>
          <w:color w:val="auto"/>
          <w:sz w:val="32"/>
          <w:szCs w:val="32"/>
          <w:u w:val="none"/>
          <w:lang w:eastAsia="zh-CN"/>
        </w:rPr>
        <w:t>延期至</w:t>
      </w:r>
      <w:r>
        <w:rPr>
          <w:rFonts w:hint="eastAsia" w:ascii="仿宋_GB2312" w:hAnsi="仿宋_GB2312" w:eastAsia="仿宋_GB2312" w:cs="仿宋_GB2312"/>
          <w:bCs w:val="0"/>
          <w:color w:val="auto"/>
          <w:sz w:val="32"/>
          <w:szCs w:val="32"/>
          <w:u w:val="none"/>
          <w:lang w:val="en-US" w:eastAsia="zh-CN"/>
        </w:rPr>
        <w:t>2026年7月8日。</w:t>
      </w:r>
    </w:p>
    <w:p w14:paraId="7CC6266A">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CESI仿宋-GB18030" w:eastAsia="CESI仿宋-GB18030" w:cs="CESI仿宋-GB18030"/>
          <w:bCs w:val="0"/>
          <w:spacing w:val="0"/>
          <w:sz w:val="32"/>
          <w:szCs w:val="32"/>
          <w:lang w:eastAsia="zh-CN" w:bidi="ar-SA"/>
        </w:rPr>
      </w:pPr>
      <w:r>
        <w:rPr>
          <w:rFonts w:hint="eastAsia" w:ascii="CESI仿宋-GB18030" w:eastAsia="CESI仿宋-GB18030" w:cs="CESI仿宋-GB18030"/>
          <w:bCs w:val="0"/>
          <w:spacing w:val="0"/>
          <w:sz w:val="32"/>
          <w:szCs w:val="32"/>
          <w:lang w:bidi="ar-SA"/>
        </w:rPr>
        <w:t>经调查，</w:t>
      </w:r>
      <w:r>
        <w:rPr>
          <w:rFonts w:hint="eastAsia" w:ascii="仿宋_GB2312" w:hAnsi="仿宋_GB2312" w:eastAsia="仿宋_GB2312" w:cs="仿宋_GB2312"/>
          <w:bCs w:val="0"/>
          <w:sz w:val="32"/>
          <w:szCs w:val="32"/>
          <w:u w:val="none"/>
          <w:lang w:eastAsia="zh-CN"/>
        </w:rPr>
        <w:t>结合当事人陈述、店内电子售卖系统销售数据确认</w:t>
      </w:r>
      <w:r>
        <w:rPr>
          <w:rFonts w:hint="eastAsia" w:ascii="仿宋_GB2312" w:hAnsi="仿宋_GB2312" w:eastAsia="仿宋_GB2312" w:cs="仿宋_GB2312"/>
          <w:bCs w:val="0"/>
          <w:color w:val="auto"/>
          <w:sz w:val="32"/>
          <w:szCs w:val="32"/>
          <w:u w:val="none"/>
          <w:lang w:eastAsia="zh-CN"/>
        </w:rPr>
        <w:t>涉案产品售价：</w:t>
      </w:r>
      <w:r>
        <w:rPr>
          <w:rFonts w:hint="eastAsia" w:ascii="仿宋_GB2312" w:hAnsi="仿宋_GB2312" w:eastAsia="仿宋_GB2312" w:cs="仿宋_GB2312"/>
          <w:bCs w:val="0"/>
          <w:sz w:val="32"/>
          <w:szCs w:val="32"/>
          <w:u w:val="none"/>
          <w:lang w:eastAsia="zh-CN"/>
        </w:rPr>
        <w:t>炸肉</w:t>
      </w:r>
      <w:r>
        <w:rPr>
          <w:rFonts w:hint="eastAsia" w:ascii="仿宋_GB2312" w:hAnsi="仿宋_GB2312" w:eastAsia="仿宋_GB2312" w:cs="仿宋_GB2312"/>
          <w:bCs w:val="0"/>
          <w:sz w:val="32"/>
          <w:szCs w:val="32"/>
          <w:u w:val="none"/>
          <w:lang w:val="en-US" w:eastAsia="zh-CN"/>
        </w:rPr>
        <w:t>60元/公斤，卤鸭翅60元/公斤，甜辣鸭锁骨4元/个或10元3个。当事人涉案违法行为实施期间从2025年9月18开始到2026年4月2日截止。涉案炸肉在腌制过程中全部使用了复配肉制品护色剂，已销售总额为5116.71元（包含抽样买样费用），查封炸肉产品0.856公斤，货值0.856*60=51.36元，炸肉货值金额为5116.71+51.36=5168.07元。因初次制售的卤鸭翅和甜辣鸭锁骨不使用复配肉制品护色剂，</w:t>
      </w:r>
      <w:r>
        <w:rPr>
          <w:rFonts w:hint="eastAsia" w:ascii="仿宋_GB2312" w:hAnsi="仿宋_GB2312" w:eastAsia="仿宋_GB2312" w:cs="仿宋_GB2312"/>
          <w:bCs w:val="0"/>
          <w:color w:val="auto"/>
          <w:sz w:val="32"/>
          <w:szCs w:val="32"/>
          <w:u w:val="none"/>
          <w:lang w:val="en-US" w:eastAsia="zh-CN"/>
        </w:rPr>
        <w:t>仅二次加热时添加，所以两种产品检验结果中亚硝酸盐和诱惑红未达到检出量；</w:t>
      </w:r>
      <w:r>
        <w:rPr>
          <w:rFonts w:hint="eastAsia" w:ascii="仿宋_GB2312" w:hAnsi="仿宋_GB2312" w:eastAsia="仿宋_GB2312" w:cs="仿宋_GB2312"/>
          <w:bCs w:val="0"/>
          <w:sz w:val="32"/>
          <w:szCs w:val="32"/>
          <w:u w:val="none"/>
          <w:lang w:val="en-US" w:eastAsia="zh-CN"/>
        </w:rPr>
        <w:t>2026年4月2日之前销售记录无法区分哪一次添加了护色剂进行销售，仅认定当日卤鸭翅抽检买样0.89公斤，查封0.518公斤，涉案卤鸭翅货值金额0.89*60+0.518*60=84.48元。当日甜辣鸭锁骨抽检买样60元，查封甜辣鸭锁骨3个（10元3个），涉案甜辣鸭锁骨的货值金额60+10=70元。依据国家市场监督管理总局问题留言答复意见：按照食品安全“四个最严”的根本遵循，餐饮和食品生产环节直接关系人民群众身体健康和生命安全。当事人在该环节用于生产经营活动的支出，不属于《市场监督管理行政处罚案件违法所得认定办法》第四条规定的合法必要支出，在认定违法所得时全额计入，不予扣除。</w:t>
      </w:r>
      <w:r>
        <w:rPr>
          <w:rFonts w:hint="eastAsia" w:ascii="仿宋_GB2312" w:hAnsi="仿宋_GB2312" w:eastAsia="仿宋_GB2312" w:cs="仿宋_GB2312"/>
          <w:bCs w:val="0"/>
          <w:sz w:val="32"/>
          <w:szCs w:val="32"/>
          <w:u w:val="none"/>
        </w:rPr>
        <w:t>因此本案</w:t>
      </w:r>
      <w:r>
        <w:rPr>
          <w:rFonts w:hint="eastAsia" w:ascii="仿宋_GB2312" w:hAnsi="仿宋_GB2312" w:eastAsia="仿宋_GB2312" w:cs="仿宋_GB2312"/>
          <w:bCs w:val="0"/>
          <w:sz w:val="32"/>
          <w:szCs w:val="32"/>
          <w:u w:val="none"/>
          <w:lang w:eastAsia="zh-CN"/>
        </w:rPr>
        <w:t>全部涉案产品</w:t>
      </w:r>
      <w:r>
        <w:rPr>
          <w:rFonts w:hint="eastAsia" w:ascii="仿宋_GB2312" w:hAnsi="仿宋_GB2312" w:eastAsia="仿宋_GB2312" w:cs="仿宋_GB2312"/>
          <w:bCs w:val="0"/>
          <w:sz w:val="32"/>
          <w:szCs w:val="32"/>
          <w:u w:val="none"/>
        </w:rPr>
        <w:t>货值金额为</w:t>
      </w:r>
      <w:r>
        <w:rPr>
          <w:rFonts w:hint="eastAsia" w:ascii="仿宋_GB2312" w:hAnsi="仿宋_GB2312" w:eastAsia="仿宋_GB2312" w:cs="仿宋_GB2312"/>
          <w:bCs w:val="0"/>
          <w:sz w:val="32"/>
          <w:szCs w:val="32"/>
          <w:u w:val="none"/>
          <w:lang w:val="en-US" w:eastAsia="zh-CN"/>
        </w:rPr>
        <w:t>5168.07+</w:t>
      </w:r>
      <w:r>
        <w:rPr>
          <w:rFonts w:hint="eastAsia" w:ascii="仿宋_GB2312" w:hAnsi="仿宋_GB2312" w:eastAsia="仿宋_GB2312" w:cs="仿宋_GB2312"/>
          <w:bCs w:val="0"/>
          <w:color w:val="auto"/>
          <w:sz w:val="32"/>
          <w:szCs w:val="32"/>
          <w:u w:val="none"/>
          <w:lang w:val="en-US" w:eastAsia="zh-CN"/>
        </w:rPr>
        <w:t>84.48</w:t>
      </w:r>
      <w:r>
        <w:rPr>
          <w:rFonts w:hint="eastAsia" w:ascii="仿宋_GB2312" w:hAnsi="仿宋_GB2312" w:eastAsia="仿宋_GB2312" w:cs="仿宋_GB2312"/>
          <w:bCs w:val="0"/>
          <w:sz w:val="32"/>
          <w:szCs w:val="32"/>
          <w:u w:val="none"/>
          <w:lang w:val="en-US" w:eastAsia="zh-CN"/>
        </w:rPr>
        <w:t>+70=5322.55</w:t>
      </w:r>
      <w:r>
        <w:rPr>
          <w:rFonts w:hint="eastAsia" w:ascii="仿宋_GB2312" w:hAnsi="仿宋_GB2312" w:eastAsia="仿宋_GB2312" w:cs="仿宋_GB2312"/>
          <w:bCs w:val="0"/>
          <w:sz w:val="32"/>
          <w:szCs w:val="32"/>
          <w:u w:val="none"/>
        </w:rPr>
        <w:t>元，违法所得</w:t>
      </w:r>
      <w:r>
        <w:rPr>
          <w:rFonts w:hint="eastAsia" w:ascii="仿宋_GB2312" w:hAnsi="仿宋_GB2312" w:eastAsia="仿宋_GB2312" w:cs="仿宋_GB2312"/>
          <w:bCs w:val="0"/>
          <w:sz w:val="32"/>
          <w:szCs w:val="32"/>
          <w:u w:val="none"/>
          <w:lang w:eastAsia="zh-CN"/>
        </w:rPr>
        <w:t>为</w:t>
      </w:r>
      <w:r>
        <w:rPr>
          <w:rFonts w:hint="eastAsia" w:ascii="仿宋_GB2312" w:hAnsi="仿宋_GB2312" w:eastAsia="仿宋_GB2312" w:cs="仿宋_GB2312"/>
          <w:bCs w:val="0"/>
          <w:color w:val="auto"/>
          <w:sz w:val="32"/>
          <w:szCs w:val="32"/>
          <w:u w:val="none"/>
          <w:lang w:val="en-US" w:eastAsia="zh-CN"/>
        </w:rPr>
        <w:t>5116.71+53.4+60=5230.11元</w:t>
      </w:r>
      <w:r>
        <w:rPr>
          <w:rFonts w:hint="eastAsia" w:ascii="仿宋_GB2312" w:hAnsi="仿宋_GB2312" w:eastAsia="仿宋_GB2312" w:cs="仿宋_GB2312"/>
          <w:bCs w:val="0"/>
          <w:sz w:val="32"/>
          <w:szCs w:val="32"/>
          <w:u w:val="none"/>
        </w:rPr>
        <w:t>。</w:t>
      </w:r>
    </w:p>
    <w:p w14:paraId="3CB2A22B">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CESI仿宋-GB18030" w:eastAsia="CESI仿宋-GB18030" w:cs="CESI仿宋-GB18030"/>
          <w:bCs w:val="0"/>
          <w:spacing w:val="0"/>
          <w:sz w:val="32"/>
          <w:szCs w:val="32"/>
        </w:rPr>
      </w:pPr>
      <w:r>
        <w:rPr>
          <w:rFonts w:hint="eastAsia" w:ascii="CESI仿宋-GB18030" w:eastAsia="CESI仿宋-GB18030" w:cs="CESI仿宋-GB18030"/>
          <w:bCs w:val="0"/>
          <w:spacing w:val="0"/>
          <w:sz w:val="32"/>
          <w:szCs w:val="32"/>
        </w:rPr>
        <w:t>上述事实，主要有以下证据证明：</w:t>
      </w:r>
    </w:p>
    <w:p w14:paraId="061F1B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val="0"/>
          <w:sz w:val="32"/>
          <w:szCs w:val="32"/>
          <w:u w:val="none"/>
        </w:rPr>
      </w:pPr>
      <w:r>
        <w:rPr>
          <w:rFonts w:hint="eastAsia" w:ascii="仿宋_GB2312" w:hAnsi="仿宋_GB2312" w:eastAsia="仿宋_GB2312" w:cs="仿宋_GB2312"/>
          <w:bCs w:val="0"/>
          <w:sz w:val="32"/>
          <w:szCs w:val="32"/>
          <w:u w:val="none"/>
        </w:rPr>
        <w:t>1.当事人营业执照及</w:t>
      </w:r>
      <w:r>
        <w:rPr>
          <w:rFonts w:hint="eastAsia" w:ascii="仿宋_GB2312" w:hAnsi="仿宋_GB2312" w:eastAsia="仿宋_GB2312" w:cs="仿宋_GB2312"/>
          <w:bCs w:val="0"/>
          <w:sz w:val="32"/>
          <w:szCs w:val="32"/>
          <w:u w:val="none"/>
          <w:lang w:eastAsia="zh-CN"/>
        </w:rPr>
        <w:t>食品经营许可证</w:t>
      </w:r>
      <w:r>
        <w:rPr>
          <w:rFonts w:hint="eastAsia" w:ascii="仿宋_GB2312" w:hAnsi="仿宋_GB2312" w:eastAsia="仿宋_GB2312" w:cs="仿宋_GB2312"/>
          <w:bCs w:val="0"/>
          <w:sz w:val="32"/>
          <w:szCs w:val="32"/>
          <w:u w:val="none"/>
        </w:rPr>
        <w:t>复印件，证明当事人合法资质。</w:t>
      </w:r>
    </w:p>
    <w:p w14:paraId="128254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val="0"/>
          <w:sz w:val="32"/>
          <w:szCs w:val="32"/>
          <w:u w:val="none"/>
        </w:rPr>
      </w:pPr>
      <w:r>
        <w:rPr>
          <w:rFonts w:hint="eastAsia" w:ascii="仿宋_GB2312" w:hAnsi="仿宋_GB2312" w:eastAsia="仿宋_GB2312" w:cs="仿宋_GB2312"/>
          <w:bCs w:val="0"/>
          <w:sz w:val="32"/>
          <w:szCs w:val="32"/>
          <w:u w:val="none"/>
        </w:rPr>
        <w:t>2.</w:t>
      </w:r>
      <w:r>
        <w:rPr>
          <w:rFonts w:hint="eastAsia" w:ascii="仿宋_GB2312" w:hAnsi="仿宋_GB2312" w:eastAsia="仿宋_GB2312" w:cs="仿宋_GB2312"/>
          <w:bCs w:val="0"/>
          <w:sz w:val="32"/>
          <w:szCs w:val="32"/>
          <w:u w:val="none"/>
          <w:lang w:eastAsia="zh-CN"/>
        </w:rPr>
        <w:t>经营者、授权委托人身份证复印件和授权委托书</w:t>
      </w:r>
      <w:r>
        <w:rPr>
          <w:rFonts w:hint="eastAsia" w:ascii="仿宋_GB2312" w:hAnsi="仿宋_GB2312" w:eastAsia="仿宋_GB2312" w:cs="仿宋_GB2312"/>
          <w:bCs w:val="0"/>
          <w:sz w:val="32"/>
          <w:szCs w:val="32"/>
          <w:u w:val="none"/>
        </w:rPr>
        <w:t>，证明</w:t>
      </w:r>
      <w:r>
        <w:rPr>
          <w:rFonts w:hint="eastAsia" w:ascii="仿宋_GB2312" w:hAnsi="仿宋_GB2312" w:eastAsia="仿宋_GB2312" w:cs="仿宋_GB2312"/>
          <w:bCs w:val="0"/>
          <w:sz w:val="32"/>
          <w:szCs w:val="32"/>
          <w:u w:val="none"/>
          <w:lang w:eastAsia="zh-CN"/>
        </w:rPr>
        <w:t>授权委托人</w:t>
      </w:r>
      <w:r>
        <w:rPr>
          <w:rFonts w:hint="eastAsia" w:ascii="仿宋_GB2312" w:hAnsi="仿宋_GB2312" w:eastAsia="仿宋_GB2312" w:cs="仿宋_GB2312"/>
          <w:bCs w:val="0"/>
          <w:sz w:val="32"/>
          <w:szCs w:val="32"/>
          <w:u w:val="none"/>
        </w:rPr>
        <w:t>所作的陈述和行为为职务行为，具有法律效力。</w:t>
      </w:r>
    </w:p>
    <w:p w14:paraId="5C9097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val="0"/>
          <w:color w:val="auto"/>
          <w:sz w:val="32"/>
          <w:szCs w:val="32"/>
          <w:u w:val="none"/>
        </w:rPr>
      </w:pPr>
      <w:r>
        <w:rPr>
          <w:rFonts w:hint="eastAsia" w:ascii="仿宋_GB2312" w:hAnsi="仿宋_GB2312" w:eastAsia="仿宋_GB2312" w:cs="仿宋_GB2312"/>
          <w:bCs w:val="0"/>
          <w:sz w:val="32"/>
          <w:szCs w:val="32"/>
          <w:u w:val="none"/>
        </w:rPr>
        <w:t>3.当事人提供</w:t>
      </w:r>
      <w:r>
        <w:rPr>
          <w:rFonts w:hint="eastAsia" w:ascii="仿宋_GB2312" w:hAnsi="仿宋_GB2312" w:eastAsia="仿宋_GB2312" w:cs="仿宋_GB2312"/>
          <w:bCs w:val="0"/>
          <w:sz w:val="32"/>
          <w:szCs w:val="32"/>
          <w:u w:val="none"/>
          <w:lang w:eastAsia="zh-CN"/>
        </w:rPr>
        <w:t>的涉案产品</w:t>
      </w:r>
      <w:r>
        <w:rPr>
          <w:rFonts w:hint="eastAsia" w:ascii="仿宋_GB2312" w:hAnsi="仿宋_GB2312" w:eastAsia="仿宋_GB2312" w:cs="仿宋_GB2312"/>
          <w:bCs w:val="0"/>
          <w:sz w:val="32"/>
          <w:szCs w:val="32"/>
          <w:u w:val="none"/>
          <w:lang w:val="en-US" w:eastAsia="zh-CN"/>
        </w:rPr>
        <w:t>销售电子台账、单品销售明细</w:t>
      </w:r>
      <w:r>
        <w:rPr>
          <w:rFonts w:hint="eastAsia" w:ascii="仿宋_GB2312" w:hAnsi="仿宋_GB2312" w:eastAsia="仿宋_GB2312" w:cs="仿宋_GB2312"/>
          <w:bCs w:val="0"/>
          <w:sz w:val="32"/>
          <w:szCs w:val="32"/>
          <w:u w:val="none"/>
          <w:lang w:eastAsia="zh-CN"/>
        </w:rPr>
        <w:t>，</w:t>
      </w:r>
      <w:r>
        <w:rPr>
          <w:rFonts w:hint="eastAsia" w:ascii="仿宋_GB2312" w:hAnsi="仿宋_GB2312" w:eastAsia="仿宋_GB2312" w:cs="仿宋_GB2312"/>
          <w:bCs w:val="0"/>
          <w:color w:val="auto"/>
          <w:sz w:val="32"/>
          <w:szCs w:val="32"/>
          <w:u w:val="none"/>
        </w:rPr>
        <w:t>证明</w:t>
      </w:r>
      <w:r>
        <w:rPr>
          <w:rFonts w:hint="eastAsia" w:ascii="仿宋_GB2312" w:hAnsi="仿宋_GB2312" w:eastAsia="仿宋_GB2312" w:cs="仿宋_GB2312"/>
          <w:bCs w:val="0"/>
          <w:color w:val="auto"/>
          <w:sz w:val="32"/>
          <w:szCs w:val="32"/>
          <w:u w:val="none"/>
          <w:lang w:val="en-US" w:eastAsia="zh-CN"/>
        </w:rPr>
        <w:t>涉案食品</w:t>
      </w:r>
      <w:r>
        <w:rPr>
          <w:rFonts w:hint="eastAsia" w:ascii="仿宋_GB2312" w:hAnsi="仿宋_GB2312" w:eastAsia="仿宋_GB2312" w:cs="仿宋_GB2312"/>
          <w:bCs w:val="0"/>
          <w:color w:val="auto"/>
          <w:sz w:val="32"/>
          <w:szCs w:val="32"/>
          <w:u w:val="none"/>
          <w:lang w:eastAsia="zh-CN"/>
        </w:rPr>
        <w:t>销售单价、销售总额，作为违法所得、货值金额计算依据</w:t>
      </w:r>
      <w:r>
        <w:rPr>
          <w:rFonts w:hint="eastAsia" w:ascii="仿宋_GB2312" w:hAnsi="仿宋_GB2312" w:eastAsia="仿宋_GB2312" w:cs="仿宋_GB2312"/>
          <w:bCs w:val="0"/>
          <w:color w:val="auto"/>
          <w:sz w:val="32"/>
          <w:szCs w:val="32"/>
          <w:u w:val="none"/>
        </w:rPr>
        <w:t>。</w:t>
      </w:r>
    </w:p>
    <w:p w14:paraId="640DC0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Cs w:val="0"/>
          <w:color w:val="FF0000"/>
          <w:sz w:val="32"/>
          <w:szCs w:val="32"/>
          <w:u w:val="none"/>
          <w:lang w:val="en-US" w:eastAsia="zh-CN"/>
        </w:rPr>
      </w:pPr>
      <w:r>
        <w:rPr>
          <w:rFonts w:hint="eastAsia" w:ascii="仿宋_GB2312" w:hAnsi="仿宋_GB2312" w:eastAsia="仿宋_GB2312" w:cs="仿宋_GB2312"/>
          <w:bCs w:val="0"/>
          <w:sz w:val="32"/>
          <w:szCs w:val="32"/>
          <w:u w:val="none"/>
        </w:rPr>
        <w:t>4.现场检查笔录</w:t>
      </w:r>
      <w:r>
        <w:rPr>
          <w:rFonts w:hint="eastAsia" w:ascii="仿宋_GB2312" w:hAnsi="仿宋_GB2312" w:eastAsia="仿宋_GB2312" w:cs="仿宋_GB2312"/>
          <w:bCs w:val="0"/>
          <w:sz w:val="32"/>
          <w:szCs w:val="32"/>
          <w:u w:val="none"/>
          <w:lang w:eastAsia="zh-CN"/>
        </w:rPr>
        <w:t>、</w:t>
      </w:r>
      <w:r>
        <w:rPr>
          <w:rFonts w:hint="eastAsia" w:ascii="仿宋_GB2312" w:hAnsi="仿宋_GB2312" w:eastAsia="仿宋_GB2312" w:cs="仿宋_GB2312"/>
          <w:bCs w:val="0"/>
          <w:sz w:val="32"/>
          <w:szCs w:val="32"/>
          <w:u w:val="none"/>
        </w:rPr>
        <w:t>询问笔录</w:t>
      </w:r>
      <w:r>
        <w:rPr>
          <w:rFonts w:hint="eastAsia" w:ascii="仿宋_GB2312" w:hAnsi="仿宋_GB2312" w:eastAsia="仿宋_GB2312" w:cs="仿宋_GB2312"/>
          <w:bCs w:val="0"/>
          <w:sz w:val="32"/>
          <w:szCs w:val="32"/>
          <w:u w:val="none"/>
          <w:lang w:eastAsia="zh-CN"/>
        </w:rPr>
        <w:t>、当事人提供的电子售卖系统数据和抽样单</w:t>
      </w:r>
      <w:r>
        <w:rPr>
          <w:rFonts w:hint="eastAsia" w:ascii="仿宋_GB2312" w:hAnsi="仿宋_GB2312" w:eastAsia="仿宋_GB2312" w:cs="仿宋_GB2312"/>
          <w:bCs w:val="0"/>
          <w:sz w:val="32"/>
          <w:szCs w:val="32"/>
          <w:u w:val="none"/>
        </w:rPr>
        <w:t>，</w:t>
      </w:r>
      <w:r>
        <w:rPr>
          <w:rFonts w:hint="eastAsia" w:ascii="仿宋_GB2312" w:hAnsi="仿宋_GB2312" w:eastAsia="仿宋_GB2312" w:cs="仿宋_GB2312"/>
          <w:bCs w:val="0"/>
          <w:color w:val="auto"/>
          <w:sz w:val="32"/>
          <w:szCs w:val="32"/>
          <w:u w:val="none"/>
        </w:rPr>
        <w:t>证明</w:t>
      </w:r>
      <w:r>
        <w:rPr>
          <w:rFonts w:hint="eastAsia" w:ascii="仿宋_GB2312" w:hAnsi="仿宋_GB2312" w:eastAsia="仿宋_GB2312" w:cs="仿宋_GB2312"/>
          <w:bCs w:val="0"/>
          <w:color w:val="auto"/>
          <w:sz w:val="32"/>
          <w:szCs w:val="32"/>
          <w:u w:val="none"/>
          <w:lang w:eastAsia="zh-CN"/>
        </w:rPr>
        <w:t>当事人</w:t>
      </w:r>
      <w:r>
        <w:rPr>
          <w:rFonts w:hint="eastAsia" w:ascii="仿宋_GB2312" w:hAnsi="仿宋_GB2312" w:eastAsia="仿宋_GB2312" w:cs="仿宋_GB2312"/>
          <w:bCs w:val="0"/>
          <w:color w:val="auto"/>
          <w:sz w:val="32"/>
          <w:szCs w:val="32"/>
          <w:u w:val="none"/>
          <w:lang w:val="en-US" w:eastAsia="zh-CN"/>
        </w:rPr>
        <w:t>违法使用食品添加剂加工熟食并对外销售的事实，佐证涉案货值金额、</w:t>
      </w:r>
      <w:r>
        <w:rPr>
          <w:rFonts w:hint="eastAsia" w:ascii="仿宋_GB2312" w:hAnsi="仿宋_GB2312" w:eastAsia="仿宋_GB2312" w:cs="仿宋_GB2312"/>
          <w:bCs w:val="0"/>
          <w:color w:val="auto"/>
          <w:sz w:val="32"/>
          <w:szCs w:val="32"/>
          <w:u w:val="none"/>
          <w:lang w:eastAsia="zh-CN"/>
        </w:rPr>
        <w:t>违法所得</w:t>
      </w:r>
      <w:r>
        <w:rPr>
          <w:rFonts w:hint="eastAsia" w:ascii="仿宋_GB2312" w:hAnsi="仿宋_GB2312" w:eastAsia="仿宋_GB2312" w:cs="仿宋_GB2312"/>
          <w:bCs w:val="0"/>
          <w:color w:val="auto"/>
          <w:sz w:val="32"/>
          <w:szCs w:val="32"/>
          <w:u w:val="none"/>
        </w:rPr>
        <w:t>。</w:t>
      </w:r>
    </w:p>
    <w:p w14:paraId="78D99C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val="0"/>
          <w:color w:val="FF0000"/>
          <w:sz w:val="32"/>
          <w:szCs w:val="32"/>
          <w:u w:val="none"/>
        </w:rPr>
      </w:pPr>
      <w:r>
        <w:rPr>
          <w:rFonts w:hint="eastAsia" w:ascii="仿宋_GB2312" w:hAnsi="仿宋_GB2312" w:eastAsia="仿宋_GB2312" w:cs="仿宋_GB2312"/>
          <w:bCs w:val="0"/>
          <w:color w:val="auto"/>
          <w:sz w:val="32"/>
          <w:szCs w:val="32"/>
          <w:u w:val="none"/>
        </w:rPr>
        <w:t>5.</w:t>
      </w:r>
      <w:r>
        <w:rPr>
          <w:rFonts w:hint="eastAsia" w:ascii="仿宋_GB2312" w:hAnsi="仿宋_GB2312" w:eastAsia="仿宋_GB2312" w:cs="仿宋_GB2312"/>
          <w:bCs w:val="0"/>
          <w:color w:val="auto"/>
          <w:sz w:val="32"/>
          <w:szCs w:val="32"/>
          <w:u w:val="none"/>
          <w:lang w:eastAsia="zh-CN"/>
        </w:rPr>
        <w:t>涉案产品检验报告，佐证当事人</w:t>
      </w:r>
      <w:r>
        <w:rPr>
          <w:rFonts w:hint="eastAsia" w:ascii="仿宋_GB2312" w:hAnsi="仿宋_GB2312" w:eastAsia="仿宋_GB2312" w:cs="仿宋_GB2312"/>
          <w:bCs w:val="0"/>
          <w:color w:val="auto"/>
          <w:sz w:val="32"/>
          <w:szCs w:val="32"/>
          <w:u w:val="none"/>
          <w:lang w:val="en-US" w:eastAsia="zh-CN"/>
        </w:rPr>
        <w:t>存在违规使用含亚硝酸钠和诱惑红的复配食品添加剂制作和销售食品的客</w:t>
      </w:r>
      <w:r>
        <w:rPr>
          <w:rFonts w:hint="eastAsia" w:ascii="仿宋_GB2312" w:hAnsi="仿宋_GB2312" w:eastAsia="仿宋_GB2312" w:cs="仿宋_GB2312"/>
          <w:bCs w:val="0"/>
          <w:color w:val="auto"/>
          <w:sz w:val="32"/>
          <w:szCs w:val="32"/>
          <w:u w:val="none"/>
          <w:lang w:eastAsia="zh-CN"/>
        </w:rPr>
        <w:t>观违法事实。</w:t>
      </w:r>
    </w:p>
    <w:p w14:paraId="4B60C2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val="0"/>
          <w:color w:val="auto"/>
          <w:sz w:val="32"/>
          <w:szCs w:val="32"/>
          <w:u w:val="none"/>
          <w:lang w:val="en-US" w:eastAsia="zh-CN"/>
        </w:rPr>
      </w:pPr>
      <w:r>
        <w:rPr>
          <w:rFonts w:hint="eastAsia" w:ascii="仿宋_GB2312" w:hAnsi="仿宋_GB2312" w:eastAsia="仿宋_GB2312" w:cs="仿宋_GB2312"/>
          <w:bCs w:val="0"/>
          <w:sz w:val="32"/>
          <w:szCs w:val="32"/>
          <w:u w:val="none"/>
          <w:lang w:val="en-US" w:eastAsia="zh-CN"/>
        </w:rPr>
        <w:t>6.复配肉制品护色剂产品照片，证明其中含有</w:t>
      </w:r>
      <w:r>
        <w:rPr>
          <w:rFonts w:hint="eastAsia" w:ascii="仿宋_GB2312" w:hAnsi="仿宋_GB2312" w:eastAsia="仿宋_GB2312" w:cs="仿宋_GB2312"/>
          <w:bCs w:val="0"/>
          <w:color w:val="auto"/>
          <w:sz w:val="32"/>
          <w:szCs w:val="32"/>
          <w:u w:val="none"/>
          <w:lang w:val="en-US" w:eastAsia="zh-CN"/>
        </w:rPr>
        <w:t>亚硝酸钠和诱惑红的违法事实。</w:t>
      </w:r>
    </w:p>
    <w:p w14:paraId="21BF8B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val="0"/>
          <w:color w:val="auto"/>
          <w:sz w:val="32"/>
          <w:szCs w:val="32"/>
          <w:u w:val="none"/>
          <w:lang w:val="en-US" w:eastAsia="zh-CN"/>
        </w:rPr>
      </w:pPr>
      <w:r>
        <w:rPr>
          <w:rFonts w:hint="eastAsia" w:ascii="仿宋_GB2312" w:hAnsi="仿宋_GB2312" w:eastAsia="仿宋_GB2312" w:cs="仿宋_GB2312"/>
          <w:bCs w:val="0"/>
          <w:color w:val="auto"/>
          <w:sz w:val="32"/>
          <w:szCs w:val="32"/>
          <w:u w:val="none"/>
          <w:lang w:val="en-US" w:eastAsia="zh-CN"/>
        </w:rPr>
        <w:t>7.采取强制措施、期间送达等相关证据</w:t>
      </w:r>
    </w:p>
    <w:p w14:paraId="1D1FAA6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bCs w:val="0"/>
          <w:color w:val="auto"/>
          <w:sz w:val="32"/>
          <w:szCs w:val="32"/>
          <w:u w:val="none"/>
          <w:lang w:val="en-US" w:eastAsia="zh-CN"/>
        </w:rPr>
      </w:pPr>
      <w:r>
        <w:rPr>
          <w:rFonts w:hint="eastAsia" w:ascii="仿宋_GB2312" w:hAnsi="仿宋_GB2312" w:eastAsia="仿宋_GB2312" w:cs="仿宋_GB2312"/>
          <w:bCs w:val="0"/>
          <w:color w:val="auto"/>
          <w:sz w:val="32"/>
          <w:szCs w:val="32"/>
          <w:u w:val="none"/>
          <w:lang w:val="en-US" w:eastAsia="zh-CN"/>
        </w:rPr>
        <w:t>8.国</w:t>
      </w:r>
      <w:r>
        <w:rPr>
          <w:rFonts w:hint="eastAsia" w:ascii="仿宋_GB2312" w:hAnsi="仿宋_GB2312" w:eastAsia="仿宋_GB2312" w:cs="仿宋_GB2312"/>
          <w:bCs w:val="0"/>
          <w:sz w:val="32"/>
          <w:szCs w:val="32"/>
          <w:u w:val="none"/>
          <w:lang w:val="en-US" w:eastAsia="zh-CN"/>
        </w:rPr>
        <w:t>家市场监督管理总局公众留言网页截图，证明本案餐饮环节违法所</w:t>
      </w:r>
      <w:r>
        <w:rPr>
          <w:rFonts w:hint="eastAsia" w:ascii="仿宋_GB2312" w:hAnsi="仿宋_GB2312" w:eastAsia="仿宋_GB2312" w:cs="仿宋_GB2312"/>
          <w:bCs w:val="0"/>
          <w:color w:val="auto"/>
          <w:sz w:val="32"/>
          <w:szCs w:val="32"/>
          <w:u w:val="none"/>
          <w:lang w:val="en-US" w:eastAsia="zh-CN"/>
        </w:rPr>
        <w:t>得全额认定、不扣除成本的计算依据。</w:t>
      </w:r>
    </w:p>
    <w:p w14:paraId="5F36F402">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CESI仿宋-GB18030" w:eastAsia="CESI仿宋-GB18030" w:cs="CESI仿宋-GB18030"/>
          <w:bCs w:val="0"/>
          <w:spacing w:val="0"/>
          <w:sz w:val="32"/>
          <w:szCs w:val="32"/>
          <w:lang w:bidi="ar-SA"/>
        </w:rPr>
      </w:pPr>
      <w:r>
        <w:rPr>
          <w:rFonts w:hint="eastAsia" w:ascii="CESI仿宋-GB18030" w:eastAsia="CESI仿宋-GB18030" w:cs="CESI仿宋-GB18030"/>
          <w:bCs w:val="0"/>
          <w:color w:val="auto"/>
          <w:spacing w:val="0"/>
          <w:sz w:val="32"/>
          <w:szCs w:val="32"/>
          <w:lang w:bidi="ar-SA"/>
        </w:rPr>
        <w:t>202</w:t>
      </w:r>
      <w:r>
        <w:rPr>
          <w:rFonts w:hint="eastAsia" w:ascii="CESI仿宋-GB18030" w:eastAsia="CESI仿宋-GB18030" w:cs="CESI仿宋-GB18030"/>
          <w:bCs w:val="0"/>
          <w:color w:val="auto"/>
          <w:spacing w:val="0"/>
          <w:sz w:val="32"/>
          <w:szCs w:val="32"/>
          <w:lang w:val="en-US" w:eastAsia="zh-CN" w:bidi="ar-SA"/>
        </w:rPr>
        <w:t>6</w:t>
      </w:r>
      <w:r>
        <w:rPr>
          <w:rFonts w:hint="eastAsia" w:ascii="CESI仿宋-GB18030" w:eastAsia="CESI仿宋-GB18030" w:cs="CESI仿宋-GB18030"/>
          <w:bCs w:val="0"/>
          <w:color w:val="auto"/>
          <w:spacing w:val="0"/>
          <w:sz w:val="32"/>
          <w:szCs w:val="32"/>
          <w:lang w:bidi="ar-SA"/>
        </w:rPr>
        <w:t>年5月2</w:t>
      </w:r>
      <w:r>
        <w:rPr>
          <w:rFonts w:hint="eastAsia" w:ascii="CESI仿宋-GB18030" w:eastAsia="CESI仿宋-GB18030" w:cs="CESI仿宋-GB18030"/>
          <w:bCs w:val="0"/>
          <w:color w:val="auto"/>
          <w:spacing w:val="0"/>
          <w:sz w:val="32"/>
          <w:szCs w:val="32"/>
          <w:lang w:val="en-US" w:eastAsia="zh-CN" w:bidi="ar-SA"/>
        </w:rPr>
        <w:t>5</w:t>
      </w:r>
      <w:r>
        <w:rPr>
          <w:rFonts w:hint="eastAsia" w:ascii="CESI仿宋-GB18030" w:eastAsia="CESI仿宋-GB18030" w:cs="CESI仿宋-GB18030"/>
          <w:bCs w:val="0"/>
          <w:color w:val="auto"/>
          <w:spacing w:val="0"/>
          <w:sz w:val="32"/>
          <w:szCs w:val="32"/>
          <w:lang w:bidi="ar-SA"/>
        </w:rPr>
        <w:t>日，我局依法向当事人送达了秦市监罚告〔202</w:t>
      </w:r>
      <w:r>
        <w:rPr>
          <w:rFonts w:hint="eastAsia" w:ascii="CESI仿宋-GB18030" w:eastAsia="CESI仿宋-GB18030" w:cs="CESI仿宋-GB18030"/>
          <w:bCs w:val="0"/>
          <w:color w:val="auto"/>
          <w:spacing w:val="0"/>
          <w:sz w:val="32"/>
          <w:szCs w:val="32"/>
          <w:lang w:val="en-US" w:eastAsia="zh-CN" w:bidi="ar-SA"/>
        </w:rPr>
        <w:t>6</w:t>
      </w:r>
      <w:r>
        <w:rPr>
          <w:rFonts w:hint="eastAsia" w:ascii="CESI仿宋-GB18030" w:eastAsia="CESI仿宋-GB18030" w:cs="CESI仿宋-GB18030"/>
          <w:bCs w:val="0"/>
          <w:color w:val="auto"/>
          <w:spacing w:val="0"/>
          <w:sz w:val="32"/>
          <w:szCs w:val="32"/>
          <w:lang w:bidi="ar-SA"/>
        </w:rPr>
        <w:t>〕</w:t>
      </w:r>
      <w:r>
        <w:rPr>
          <w:rFonts w:hint="eastAsia" w:ascii="CESI仿宋-GB18030" w:eastAsia="CESI仿宋-GB18030" w:cs="CESI仿宋-GB18030"/>
          <w:bCs w:val="0"/>
          <w:color w:val="auto"/>
          <w:spacing w:val="0"/>
          <w:sz w:val="32"/>
          <w:szCs w:val="32"/>
          <w:lang w:val="en-US" w:eastAsia="zh-CN" w:bidi="ar-SA"/>
        </w:rPr>
        <w:t>6</w:t>
      </w:r>
      <w:r>
        <w:rPr>
          <w:rFonts w:hint="eastAsia" w:ascii="CESI仿宋-GB18030" w:eastAsia="CESI仿宋-GB18030" w:cs="CESI仿宋-GB18030"/>
          <w:bCs w:val="0"/>
          <w:color w:val="auto"/>
          <w:spacing w:val="0"/>
          <w:sz w:val="32"/>
          <w:szCs w:val="32"/>
          <w:lang w:bidi="ar-SA"/>
        </w:rPr>
        <w:t>2号行政处罚告知书，</w:t>
      </w:r>
      <w:r>
        <w:rPr>
          <w:rFonts w:hint="eastAsia" w:ascii="CESI仿宋-GB18030" w:eastAsia="CESI仿宋-GB18030" w:cs="CESI仿宋-GB18030"/>
          <w:bCs w:val="0"/>
          <w:spacing w:val="0"/>
          <w:sz w:val="32"/>
          <w:szCs w:val="32"/>
          <w:lang w:bidi="ar-SA"/>
        </w:rPr>
        <w:t>告知当事人拟作出行政处罚决定的事实、理由、依据及依法享有的陈述、申辩权，听证权，当事人在法定期限内未向我局提出任何陈述、申辩意见，也未要求举行听证。</w:t>
      </w:r>
    </w:p>
    <w:p w14:paraId="2FABD60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CESI仿宋-GB18030" w:eastAsia="CESI仿宋-GB18030" w:cs="CESI仿宋-GB18030"/>
          <w:bCs w:val="0"/>
          <w:spacing w:val="0"/>
          <w:sz w:val="32"/>
          <w:szCs w:val="32"/>
          <w:lang w:bidi="ar-SA"/>
        </w:rPr>
      </w:pPr>
      <w:r>
        <w:rPr>
          <w:rFonts w:hint="eastAsia" w:ascii="仿宋_GB2312" w:hAnsi="仿宋_GB2312" w:eastAsia="仿宋_GB2312" w:cs="仿宋_GB2312"/>
          <w:bCs w:val="0"/>
          <w:sz w:val="32"/>
          <w:szCs w:val="32"/>
          <w:u w:val="none"/>
        </w:rPr>
        <w:t>当事人</w:t>
      </w:r>
      <w:r>
        <w:rPr>
          <w:rFonts w:hint="eastAsia" w:ascii="仿宋_GB2312" w:hAnsi="仿宋_GB2312" w:eastAsia="仿宋_GB2312" w:cs="仿宋_GB2312"/>
          <w:bCs w:val="0"/>
          <w:color w:val="auto"/>
          <w:sz w:val="32"/>
          <w:szCs w:val="32"/>
          <w:u w:val="none"/>
          <w:lang w:val="en-US" w:eastAsia="zh-CN"/>
        </w:rPr>
        <w:t>超范围</w:t>
      </w:r>
      <w:r>
        <w:rPr>
          <w:rFonts w:hint="eastAsia" w:ascii="仿宋_GB2312" w:hAnsi="仿宋_GB2312" w:eastAsia="仿宋_GB2312" w:cs="仿宋_GB2312"/>
          <w:bCs w:val="0"/>
          <w:sz w:val="32"/>
          <w:szCs w:val="32"/>
          <w:u w:val="none"/>
          <w:lang w:val="en-US" w:eastAsia="zh-CN"/>
        </w:rPr>
        <w:t>使用含亚硝酸钠和诱惑红的复配食品添加剂制作和销售食品</w:t>
      </w:r>
      <w:r>
        <w:rPr>
          <w:rFonts w:hint="eastAsia" w:ascii="仿宋_GB2312" w:hAnsi="仿宋_GB2312" w:eastAsia="仿宋_GB2312" w:cs="仿宋_GB2312"/>
          <w:bCs w:val="0"/>
          <w:sz w:val="32"/>
          <w:szCs w:val="32"/>
          <w:u w:val="none"/>
        </w:rPr>
        <w:t>的行为</w:t>
      </w:r>
      <w:r>
        <w:rPr>
          <w:rFonts w:hint="eastAsia" w:ascii="仿宋_GB2312" w:hAnsi="仿宋_GB2312" w:eastAsia="仿宋_GB2312" w:cs="仿宋_GB2312"/>
          <w:bCs w:val="0"/>
          <w:color w:val="auto"/>
          <w:sz w:val="32"/>
          <w:szCs w:val="32"/>
          <w:u w:val="none"/>
          <w:lang w:eastAsia="zh-CN"/>
        </w:rPr>
        <w:t>，</w:t>
      </w:r>
      <w:r>
        <w:rPr>
          <w:rFonts w:hint="eastAsia" w:ascii="仿宋_GB2312" w:hAnsi="仿宋_GB2312" w:eastAsia="仿宋_GB2312" w:cs="仿宋_GB2312"/>
          <w:bCs w:val="0"/>
          <w:sz w:val="32"/>
          <w:szCs w:val="32"/>
          <w:u w:val="none"/>
          <w:lang w:eastAsia="zh-CN"/>
        </w:rPr>
        <w:t>不符合中华人民共和国卫生部</w:t>
      </w:r>
      <w:r>
        <w:rPr>
          <w:rFonts w:hint="eastAsia" w:ascii="仿宋_GB2312" w:hAnsi="仿宋_GB2312" w:eastAsia="仿宋_GB2312" w:cs="仿宋_GB2312"/>
          <w:bCs w:val="0"/>
          <w:sz w:val="32"/>
          <w:szCs w:val="32"/>
          <w:u w:val="none"/>
          <w:lang w:val="en-US" w:eastAsia="zh-CN"/>
        </w:rPr>
        <w:t xml:space="preserve"> 国家食品药品监督管理局</w:t>
      </w:r>
      <w:r>
        <w:rPr>
          <w:rFonts w:hint="eastAsia" w:ascii="仿宋_GB2312" w:hAnsi="仿宋_GB2312" w:eastAsia="仿宋_GB2312" w:cs="仿宋_GB2312"/>
          <w:bCs w:val="0"/>
          <w:sz w:val="32"/>
          <w:szCs w:val="32"/>
          <w:u w:val="none"/>
          <w:lang w:eastAsia="zh-CN"/>
        </w:rPr>
        <w:t>《</w:t>
      </w:r>
      <w:r>
        <w:rPr>
          <w:rFonts w:hint="eastAsia" w:ascii="仿宋_GB2312" w:hAnsi="仿宋_GB2312" w:eastAsia="仿宋_GB2312" w:cs="仿宋_GB2312"/>
          <w:bCs w:val="0"/>
          <w:sz w:val="32"/>
          <w:szCs w:val="32"/>
          <w:u w:val="none"/>
          <w:lang w:val="en-US" w:eastAsia="zh-CN"/>
        </w:rPr>
        <w:t>关于禁止餐饮服务单位采购、贮存、使用食品添加剂亚硝酸盐的公告</w:t>
      </w:r>
      <w:r>
        <w:rPr>
          <w:rFonts w:hint="eastAsia" w:ascii="仿宋_GB2312" w:hAnsi="仿宋_GB2312" w:eastAsia="仿宋_GB2312" w:cs="仿宋_GB2312"/>
          <w:bCs w:val="0"/>
          <w:sz w:val="32"/>
          <w:szCs w:val="32"/>
          <w:u w:val="none"/>
          <w:lang w:eastAsia="zh-CN"/>
        </w:rPr>
        <w:t>》（</w:t>
      </w:r>
      <w:r>
        <w:rPr>
          <w:rFonts w:hint="eastAsia" w:ascii="仿宋_GB2312" w:hAnsi="仿宋_GB2312" w:eastAsia="仿宋_GB2312" w:cs="仿宋_GB2312"/>
          <w:bCs w:val="0"/>
          <w:sz w:val="32"/>
          <w:szCs w:val="32"/>
          <w:u w:val="none"/>
          <w:lang w:val="en-US" w:eastAsia="zh-CN"/>
        </w:rPr>
        <w:t>2012年第10号</w:t>
      </w:r>
      <w:r>
        <w:rPr>
          <w:rFonts w:hint="eastAsia" w:ascii="仿宋_GB2312" w:hAnsi="仿宋_GB2312" w:eastAsia="仿宋_GB2312" w:cs="仿宋_GB2312"/>
          <w:bCs w:val="0"/>
          <w:sz w:val="32"/>
          <w:szCs w:val="32"/>
          <w:u w:val="none"/>
          <w:lang w:eastAsia="zh-CN"/>
        </w:rPr>
        <w:t>）、《食品安全国家标准 食品添加剂使用标准》（</w:t>
      </w:r>
      <w:r>
        <w:rPr>
          <w:rFonts w:hint="eastAsia" w:ascii="仿宋_GB2312" w:hAnsi="仿宋_GB2312" w:eastAsia="仿宋_GB2312" w:cs="仿宋_GB2312"/>
          <w:bCs w:val="0"/>
          <w:sz w:val="32"/>
          <w:szCs w:val="32"/>
          <w:u w:val="none"/>
          <w:lang w:val="en-US" w:eastAsia="zh-CN"/>
        </w:rPr>
        <w:t>GB 2760-2024</w:t>
      </w:r>
      <w:r>
        <w:rPr>
          <w:rFonts w:hint="eastAsia" w:ascii="仿宋_GB2312" w:hAnsi="仿宋_GB2312" w:eastAsia="仿宋_GB2312" w:cs="仿宋_GB2312"/>
          <w:bCs w:val="0"/>
          <w:sz w:val="32"/>
          <w:szCs w:val="32"/>
          <w:u w:val="none"/>
          <w:lang w:eastAsia="zh-CN"/>
        </w:rPr>
        <w:t>）的要求，违反了</w:t>
      </w:r>
      <w:r>
        <w:rPr>
          <w:rFonts w:hint="eastAsia" w:ascii="仿宋_GB2312" w:hAnsi="仿宋_GB2312" w:eastAsia="仿宋_GB2312" w:cs="仿宋_GB2312"/>
          <w:bCs w:val="0"/>
          <w:sz w:val="32"/>
          <w:szCs w:val="32"/>
          <w:u w:val="none"/>
        </w:rPr>
        <w:t>《中华人民共和国食品安全法》第</w:t>
      </w:r>
      <w:r>
        <w:rPr>
          <w:rFonts w:hint="eastAsia" w:ascii="仿宋_GB2312" w:hAnsi="仿宋_GB2312" w:eastAsia="仿宋_GB2312" w:cs="仿宋_GB2312"/>
          <w:bCs w:val="0"/>
          <w:sz w:val="32"/>
          <w:szCs w:val="32"/>
          <w:u w:val="none"/>
          <w:lang w:eastAsia="zh-CN"/>
        </w:rPr>
        <w:t>三十四</w:t>
      </w:r>
      <w:r>
        <w:rPr>
          <w:rFonts w:hint="eastAsia" w:ascii="仿宋_GB2312" w:hAnsi="仿宋_GB2312" w:eastAsia="仿宋_GB2312" w:cs="仿宋_GB2312"/>
          <w:bCs w:val="0"/>
          <w:sz w:val="32"/>
          <w:szCs w:val="32"/>
          <w:u w:val="none"/>
        </w:rPr>
        <w:t>条第一款第</w:t>
      </w:r>
      <w:r>
        <w:rPr>
          <w:rFonts w:ascii="仿宋_GB2312" w:hAnsi="仿宋_GB2312" w:eastAsia="仿宋_GB2312" w:cs="仿宋_GB2312"/>
          <w:bCs w:val="0"/>
          <w:sz w:val="32"/>
          <w:szCs w:val="32"/>
          <w:u w:val="none"/>
        </w:rPr>
        <w:t>（</w:t>
      </w:r>
      <w:r>
        <w:rPr>
          <w:rFonts w:hint="eastAsia" w:ascii="仿宋_GB2312" w:hAnsi="仿宋_GB2312" w:eastAsia="仿宋_GB2312" w:cs="仿宋_GB2312"/>
          <w:bCs w:val="0"/>
          <w:sz w:val="32"/>
          <w:szCs w:val="32"/>
          <w:u w:val="none"/>
          <w:lang w:eastAsia="zh-CN"/>
        </w:rPr>
        <w:t>四</w:t>
      </w:r>
      <w:r>
        <w:rPr>
          <w:rFonts w:ascii="仿宋_GB2312" w:hAnsi="仿宋_GB2312" w:eastAsia="仿宋_GB2312" w:cs="仿宋_GB2312"/>
          <w:bCs w:val="0"/>
          <w:sz w:val="32"/>
          <w:szCs w:val="32"/>
          <w:u w:val="none"/>
        </w:rPr>
        <w:t>）项</w:t>
      </w:r>
      <w:r>
        <w:rPr>
          <w:rFonts w:hint="eastAsia" w:ascii="仿宋_GB2312" w:hAnsi="仿宋_GB2312" w:eastAsia="仿宋_GB2312" w:cs="仿宋_GB2312"/>
          <w:bCs w:val="0"/>
          <w:color w:val="auto"/>
          <w:sz w:val="32"/>
          <w:szCs w:val="32"/>
          <w:u w:val="none"/>
        </w:rPr>
        <w:t>（</w:t>
      </w:r>
      <w:r>
        <w:rPr>
          <w:rFonts w:hint="eastAsia" w:ascii="仿宋_GB2312" w:hAnsi="仿宋_GB2312" w:eastAsia="仿宋_GB2312" w:cs="仿宋_GB2312"/>
          <w:bCs w:val="0"/>
          <w:color w:val="auto"/>
          <w:sz w:val="32"/>
          <w:szCs w:val="32"/>
          <w:u w:val="none"/>
          <w:lang w:eastAsia="zh-CN"/>
        </w:rPr>
        <w:t>超范围、超限量使用食品添加剂的食品</w:t>
      </w:r>
      <w:r>
        <w:rPr>
          <w:rFonts w:hint="eastAsia" w:ascii="仿宋_GB2312" w:hAnsi="仿宋_GB2312" w:eastAsia="仿宋_GB2312" w:cs="仿宋_GB2312"/>
          <w:bCs w:val="0"/>
          <w:color w:val="auto"/>
          <w:sz w:val="32"/>
          <w:szCs w:val="32"/>
          <w:u w:val="none"/>
        </w:rPr>
        <w:t>）</w:t>
      </w:r>
      <w:r>
        <w:rPr>
          <w:rFonts w:hint="eastAsia" w:ascii="仿宋_GB2312" w:hAnsi="仿宋_GB2312" w:eastAsia="仿宋_GB2312" w:cs="仿宋_GB2312"/>
          <w:bCs w:val="0"/>
          <w:sz w:val="32"/>
          <w:szCs w:val="32"/>
          <w:u w:val="none"/>
          <w:lang w:eastAsia="zh-CN"/>
        </w:rPr>
        <w:t>的规定。</w:t>
      </w:r>
    </w:p>
    <w:p w14:paraId="6EE7C21C">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b w:val="0"/>
          <w:bCs w:val="0"/>
          <w:color w:val="auto"/>
          <w:spacing w:val="0"/>
          <w:sz w:val="32"/>
          <w:szCs w:val="32"/>
          <w:u w:val="none"/>
          <w:lang w:val="en-US" w:eastAsia="zh-CN" w:bidi="ar-SA"/>
        </w:rPr>
      </w:pPr>
      <w:r>
        <w:rPr>
          <w:rFonts w:hint="eastAsia" w:ascii="仿宋_GB2312" w:hAnsi="仿宋_GB2312" w:eastAsia="仿宋_GB2312" w:cs="仿宋_GB2312"/>
          <w:bCs w:val="0"/>
          <w:color w:val="auto"/>
          <w:sz w:val="32"/>
          <w:szCs w:val="32"/>
          <w:u w:val="none"/>
          <w:lang w:eastAsia="zh-CN"/>
        </w:rPr>
        <w:t>本案中，</w:t>
      </w:r>
      <w:r>
        <w:rPr>
          <w:rFonts w:hint="eastAsia" w:ascii="仿宋_GB2312" w:hAnsi="仿宋_GB2312" w:eastAsia="仿宋_GB2312" w:cs="仿宋_GB2312"/>
          <w:bCs w:val="0"/>
          <w:color w:val="auto"/>
          <w:sz w:val="32"/>
          <w:szCs w:val="32"/>
          <w:u w:val="none"/>
          <w:lang w:val="en-US" w:eastAsia="zh-CN"/>
        </w:rPr>
        <w:t>当事人积极配合调查，主动提供销售台账、产品价格等关键证据，如实陈述违法事实，</w:t>
      </w:r>
      <w:r>
        <w:rPr>
          <w:rFonts w:hint="eastAsia" w:ascii="仿宋_GB2312" w:hAnsi="仿宋_GB2312" w:eastAsia="仿宋_GB2312" w:cs="仿宋_GB2312"/>
          <w:bCs w:val="0"/>
          <w:color w:val="auto"/>
          <w:sz w:val="32"/>
          <w:szCs w:val="32"/>
          <w:u w:val="none"/>
          <w:lang w:eastAsia="zh-CN"/>
        </w:rPr>
        <w:t>符</w:t>
      </w:r>
      <w:r>
        <w:rPr>
          <w:rFonts w:hint="eastAsia" w:ascii="仿宋_GB2312" w:hAnsi="仿宋_GB2312" w:eastAsia="仿宋_GB2312" w:cs="仿宋_GB2312"/>
          <w:b w:val="0"/>
          <w:bCs w:val="0"/>
          <w:color w:val="auto"/>
          <w:spacing w:val="0"/>
          <w:sz w:val="32"/>
          <w:szCs w:val="32"/>
          <w:u w:val="none"/>
          <w:lang w:eastAsia="zh-CN" w:bidi="ar-SA"/>
        </w:rPr>
        <w:t>合</w:t>
      </w:r>
      <w:r>
        <w:rPr>
          <w:rFonts w:hint="eastAsia" w:ascii="仿宋_GB2312" w:hAnsi="仿宋_GB2312" w:eastAsia="仿宋_GB2312" w:cs="仿宋_GB2312"/>
          <w:b w:val="0"/>
          <w:bCs w:val="0"/>
          <w:color w:val="auto"/>
          <w:spacing w:val="0"/>
          <w:sz w:val="32"/>
          <w:szCs w:val="32"/>
          <w:u w:val="none"/>
          <w:lang w:val="en-US" w:eastAsia="zh-CN" w:bidi="ar-SA"/>
        </w:rPr>
        <w:t>《河北省市场监督管理系统行政处罚裁量权适用规则》第十五条第一款第（二）项“当事人有下列情形之一的，可以依法从轻或者减轻行政处罚：（二）积极配合市场监督管理机关调查，如实陈述违法事实并主动提供证据材料的”规定；同时涉案违法行为持续3个月以上，符合《河北省市场监督管理系统行政裁量权基准》目录69《中华人民共和国食品安全法》行政处罚裁量基准9较重的适用标准“</w:t>
      </w:r>
      <w:r>
        <w:rPr>
          <w:rFonts w:hint="eastAsia" w:ascii="仿宋_GB2312" w:eastAsia="仿宋_GB2312" w:cs="仿宋_GB2312"/>
          <w:bCs w:val="0"/>
          <w:color w:val="auto"/>
          <w:sz w:val="32"/>
          <w:szCs w:val="32"/>
          <w:u w:val="none"/>
          <w:lang w:val="en-US" w:eastAsia="zh-CN" w:bidi="ar-SA"/>
        </w:rPr>
        <w:t>3</w:t>
      </w:r>
      <w:r>
        <w:rPr>
          <w:rFonts w:hint="eastAsia" w:ascii="仿宋_GB2312" w:eastAsia="仿宋_GB2312" w:cs="仿宋_GB2312"/>
          <w:bCs w:val="0"/>
          <w:color w:val="auto"/>
          <w:sz w:val="32"/>
          <w:szCs w:val="32"/>
          <w:u w:val="none"/>
          <w:lang w:bidi="ar-SA"/>
        </w:rPr>
        <w:t>.违法行为持续 3 个月以上的</w:t>
      </w:r>
      <w:r>
        <w:rPr>
          <w:rFonts w:hint="eastAsia" w:ascii="仿宋_GB2312" w:eastAsia="仿宋_GB2312" w:cs="仿宋_GB2312"/>
          <w:bCs w:val="0"/>
          <w:color w:val="auto"/>
          <w:sz w:val="32"/>
          <w:szCs w:val="32"/>
          <w:u w:val="none"/>
          <w:lang w:eastAsia="zh-CN" w:bidi="ar-SA"/>
        </w:rPr>
        <w:t>”规定</w:t>
      </w:r>
      <w:r>
        <w:rPr>
          <w:rFonts w:hint="eastAsia" w:ascii="仿宋_GB2312" w:hAnsi="仿宋_GB2312" w:eastAsia="仿宋_GB2312" w:cs="仿宋_GB2312"/>
          <w:b w:val="0"/>
          <w:bCs w:val="0"/>
          <w:color w:val="auto"/>
          <w:spacing w:val="0"/>
          <w:sz w:val="32"/>
          <w:szCs w:val="32"/>
          <w:u w:val="none"/>
          <w:lang w:val="en-US" w:eastAsia="zh-CN" w:bidi="ar-SA"/>
        </w:rPr>
        <w:t>；依据《河北省市场监督管理系统行政处罚裁量权适用规则》第二十一条“当事人同时具有从轻或者减轻行政处罚情形，又有从重处罚情形的，应当结合案件情况综合裁量后作出决定”，经综合考量，本局决定给予当事人一般处罚。参照《河北省市场监督管理系统行政裁量权基准》目录69《中华人民共和国食品安全法》行政处罚裁量基准9裁量幅度</w:t>
      </w:r>
      <w:r>
        <w:rPr>
          <w:rFonts w:hint="eastAsia" w:ascii="仿宋_GB2312" w:eastAsia="仿宋_GB2312" w:cs="仿宋_GB2312"/>
          <w:bCs w:val="0"/>
          <w:color w:val="auto"/>
          <w:sz w:val="32"/>
          <w:szCs w:val="32"/>
          <w:u w:val="none"/>
          <w:lang w:eastAsia="zh-CN" w:bidi="ar-SA"/>
        </w:rPr>
        <w:t>一般的裁量基准“没收违法所得和违法生产经营的食品、食品添加剂，并可以没收用于违法生产经营的工具、设备、原料等物品；违法生产经营的食品、食品添加剂货值金额不足一万元的，并处六万五千元以上八万五千元以下罚款；货值金额一万元以上的，并处货值金额十三倍以上十七倍以下罚款”</w:t>
      </w:r>
      <w:r>
        <w:rPr>
          <w:rFonts w:hint="eastAsia" w:ascii="仿宋_GB2312" w:hAnsi="仿宋_GB2312" w:eastAsia="仿宋_GB2312" w:cs="仿宋_GB2312"/>
          <w:b w:val="0"/>
          <w:bCs w:val="0"/>
          <w:color w:val="auto"/>
          <w:spacing w:val="0"/>
          <w:sz w:val="32"/>
          <w:szCs w:val="32"/>
          <w:u w:val="none"/>
          <w:lang w:val="en-US" w:eastAsia="zh-CN" w:bidi="ar-SA"/>
        </w:rPr>
        <w:t>进行处理。</w:t>
      </w:r>
    </w:p>
    <w:p w14:paraId="61B0658D">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CESI仿宋-GB18030" w:eastAsia="CESI仿宋-GB18030" w:cs="CESI仿宋-GB18030"/>
          <w:bCs w:val="0"/>
          <w:spacing w:val="0"/>
          <w:sz w:val="32"/>
          <w:szCs w:val="32"/>
          <w:lang w:eastAsia="zh-CN" w:bidi="ar-SA"/>
        </w:rPr>
        <w:t>综上，</w:t>
      </w:r>
      <w:r>
        <w:rPr>
          <w:rFonts w:hint="eastAsia" w:ascii="Times New Roman" w:hAnsi="Times New Roman" w:eastAsia="仿宋_GB2312" w:cs="仿宋_GB2312"/>
          <w:bCs w:val="0"/>
          <w:color w:val="000000"/>
          <w:sz w:val="32"/>
          <w:szCs w:val="32"/>
          <w:u w:val="none"/>
          <w:lang w:bidi="ar-SA"/>
        </w:rPr>
        <w:t>依据《中华人民共和国食品安全法》第一百二十</w:t>
      </w:r>
      <w:r>
        <w:rPr>
          <w:rFonts w:hint="eastAsia" w:ascii="Times New Roman" w:hAnsi="Times New Roman" w:eastAsia="仿宋_GB2312" w:cs="仿宋_GB2312"/>
          <w:bCs w:val="0"/>
          <w:color w:val="000000"/>
          <w:sz w:val="32"/>
          <w:szCs w:val="32"/>
          <w:u w:val="none"/>
          <w:lang w:eastAsia="zh-CN" w:bidi="ar-SA"/>
        </w:rPr>
        <w:t>四</w:t>
      </w:r>
      <w:r>
        <w:rPr>
          <w:rFonts w:hint="eastAsia" w:ascii="Times New Roman" w:hAnsi="Times New Roman" w:eastAsia="仿宋_GB2312" w:cs="仿宋_GB2312"/>
          <w:bCs w:val="0"/>
          <w:color w:val="000000"/>
          <w:sz w:val="32"/>
          <w:szCs w:val="32"/>
          <w:u w:val="none"/>
          <w:lang w:bidi="ar-SA"/>
        </w:rPr>
        <w:t>条第一款第（</w:t>
      </w:r>
      <w:r>
        <w:rPr>
          <w:rFonts w:hint="eastAsia" w:ascii="Times New Roman" w:hAnsi="Times New Roman" w:eastAsia="仿宋_GB2312" w:cs="仿宋_GB2312"/>
          <w:bCs w:val="0"/>
          <w:color w:val="000000"/>
          <w:sz w:val="32"/>
          <w:szCs w:val="32"/>
          <w:u w:val="none"/>
          <w:lang w:eastAsia="zh-CN" w:bidi="ar-SA"/>
        </w:rPr>
        <w:t>三</w:t>
      </w:r>
      <w:r>
        <w:rPr>
          <w:rFonts w:hint="eastAsia" w:ascii="Times New Roman" w:hAnsi="Times New Roman" w:eastAsia="仿宋_GB2312" w:cs="仿宋_GB2312"/>
          <w:bCs w:val="0"/>
          <w:color w:val="000000"/>
          <w:sz w:val="32"/>
          <w:szCs w:val="32"/>
          <w:u w:val="none"/>
          <w:lang w:bidi="ar-SA"/>
        </w:rPr>
        <w:t>）项</w:t>
      </w:r>
      <w:r>
        <w:rPr>
          <w:rFonts w:hint="eastAsia" w:ascii="Times New Roman" w:hAnsi="Times New Roman" w:eastAsia="仿宋_GB2312" w:cs="仿宋_GB2312"/>
          <w:bCs w:val="0"/>
          <w:color w:val="000000"/>
          <w:sz w:val="32"/>
          <w:szCs w:val="32"/>
          <w:u w:val="none"/>
          <w:lang w:eastAsia="zh-CN" w:bidi="ar-SA"/>
        </w:rPr>
        <w:t>：</w:t>
      </w:r>
      <w:r>
        <w:rPr>
          <w:rFonts w:hint="eastAsia" w:eastAsia="仿宋_GB2312" w:cs="仿宋_GB2312"/>
          <w:bCs w:val="0"/>
          <w:color w:val="000000"/>
          <w:sz w:val="32"/>
          <w:szCs w:val="32"/>
          <w:u w:val="none"/>
          <w:lang w:bidi="ar-SA"/>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eastAsia="仿宋_GB2312" w:cs="仿宋_GB2312"/>
          <w:bCs w:val="0"/>
          <w:color w:val="000000"/>
          <w:sz w:val="32"/>
          <w:szCs w:val="32"/>
          <w:u w:val="none"/>
          <w:lang w:eastAsia="zh-CN" w:bidi="ar-SA"/>
        </w:rPr>
        <w:t>（</w:t>
      </w:r>
      <w:r>
        <w:rPr>
          <w:rFonts w:hint="eastAsia" w:ascii="Times New Roman" w:hAnsi="Times New Roman" w:eastAsia="仿宋_GB2312" w:cs="仿宋_GB2312"/>
          <w:bCs w:val="0"/>
          <w:color w:val="000000"/>
          <w:sz w:val="32"/>
          <w:szCs w:val="32"/>
          <w:u w:val="none"/>
          <w:lang w:eastAsia="zh-CN" w:bidi="ar-SA"/>
        </w:rPr>
        <w:t>三</w:t>
      </w:r>
      <w:r>
        <w:rPr>
          <w:rFonts w:hint="eastAsia" w:eastAsia="仿宋_GB2312" w:cs="仿宋_GB2312"/>
          <w:bCs w:val="0"/>
          <w:color w:val="000000"/>
          <w:sz w:val="32"/>
          <w:szCs w:val="32"/>
          <w:u w:val="none"/>
          <w:lang w:eastAsia="zh-CN" w:bidi="ar-SA"/>
        </w:rPr>
        <w:t>）</w:t>
      </w:r>
      <w:r>
        <w:rPr>
          <w:rFonts w:hint="eastAsia" w:ascii="Times New Roman" w:hAnsi="Times New Roman" w:eastAsia="仿宋_GB2312" w:cs="仿宋_GB2312"/>
          <w:bCs w:val="0"/>
          <w:color w:val="000000"/>
          <w:sz w:val="32"/>
          <w:szCs w:val="32"/>
          <w:u w:val="none"/>
          <w:lang w:bidi="ar-SA"/>
        </w:rPr>
        <w:t>生产经营超范围、超限量使用食品添加剂的食品</w:t>
      </w:r>
      <w:r>
        <w:rPr>
          <w:rFonts w:hint="eastAsia" w:ascii="Times New Roman" w:hAnsi="Times New Roman" w:eastAsia="仿宋_GB2312" w:cs="仿宋_GB2312"/>
          <w:bCs w:val="0"/>
          <w:color w:val="000000"/>
          <w:sz w:val="32"/>
          <w:szCs w:val="32"/>
          <w:u w:val="none"/>
          <w:lang w:eastAsia="zh-CN" w:bidi="ar-SA"/>
        </w:rPr>
        <w:t>），</w:t>
      </w:r>
      <w:r>
        <w:rPr>
          <w:rFonts w:hint="eastAsia" w:ascii="仿宋" w:eastAsia="仿宋_GB2312" w:cs="仿宋_GB2312"/>
          <w:bCs w:val="0"/>
          <w:sz w:val="32"/>
          <w:szCs w:val="32"/>
          <w:u w:val="none"/>
          <w:lang w:eastAsia="zh-CN" w:bidi="ar-SA"/>
        </w:rPr>
        <w:t>参照</w:t>
      </w:r>
      <w:r>
        <w:rPr>
          <w:rFonts w:hint="eastAsia" w:ascii="仿宋" w:eastAsia="仿宋_GB2312" w:cs="仿宋_GB2312"/>
          <w:bCs w:val="0"/>
          <w:sz w:val="32"/>
          <w:szCs w:val="32"/>
          <w:u w:val="none"/>
          <w:lang w:val="en-US" w:eastAsia="zh-CN" w:bidi="ar-SA"/>
        </w:rPr>
        <w:t>《河北省市场监督管理系统行政裁量权基准》一般情形</w:t>
      </w:r>
      <w:r>
        <w:rPr>
          <w:rFonts w:hint="eastAsia" w:ascii="仿宋_GB2312" w:eastAsia="仿宋_GB2312" w:cs="仿宋_GB2312"/>
          <w:bCs w:val="0"/>
          <w:sz w:val="32"/>
          <w:szCs w:val="32"/>
          <w:u w:val="none"/>
          <w:lang w:bidi="ar-SA"/>
        </w:rPr>
        <w:t>，</w:t>
      </w:r>
      <w:r>
        <w:rPr>
          <w:rFonts w:hint="eastAsia" w:ascii="仿宋_GB2312" w:hAnsi="仿宋_GB2312" w:eastAsia="仿宋_GB2312" w:cs="仿宋_GB2312"/>
          <w:color w:val="auto"/>
          <w:sz w:val="32"/>
          <w:szCs w:val="32"/>
          <w:lang w:eastAsia="zh-CN" w:bidi="ar-SA"/>
        </w:rPr>
        <w:t>因</w:t>
      </w:r>
      <w:r>
        <w:rPr>
          <w:rFonts w:hint="eastAsia" w:ascii="仿宋_GB2312" w:hAnsi="仿宋_GB2312" w:eastAsia="仿宋_GB2312" w:cs="仿宋_GB2312"/>
          <w:color w:val="auto"/>
          <w:sz w:val="32"/>
          <w:szCs w:val="32"/>
          <w:lang w:bidi="ar-SA"/>
        </w:rPr>
        <w:t>用于违法</w:t>
      </w:r>
      <w:r>
        <w:rPr>
          <w:rFonts w:hint="eastAsia" w:ascii="仿宋_GB2312" w:hAnsi="仿宋_GB2312" w:eastAsia="仿宋_GB2312" w:cs="仿宋_GB2312"/>
          <w:color w:val="auto"/>
          <w:sz w:val="32"/>
          <w:szCs w:val="32"/>
          <w:lang w:eastAsia="zh-CN" w:bidi="ar-SA"/>
        </w:rPr>
        <w:t>生产</w:t>
      </w:r>
      <w:r>
        <w:rPr>
          <w:rFonts w:hint="eastAsia" w:ascii="仿宋_GB2312" w:hAnsi="仿宋_GB2312" w:eastAsia="仿宋_GB2312" w:cs="仿宋_GB2312"/>
          <w:color w:val="auto"/>
          <w:sz w:val="32"/>
          <w:szCs w:val="32"/>
          <w:lang w:bidi="ar-SA"/>
        </w:rPr>
        <w:t>的工具、设备</w:t>
      </w:r>
      <w:r>
        <w:rPr>
          <w:rFonts w:hint="eastAsia" w:ascii="仿宋_GB2312" w:hAnsi="仿宋_GB2312" w:eastAsia="仿宋_GB2312" w:cs="仿宋_GB2312"/>
          <w:color w:val="auto"/>
          <w:sz w:val="32"/>
          <w:szCs w:val="32"/>
          <w:lang w:eastAsia="zh-CN" w:bidi="ar-SA"/>
        </w:rPr>
        <w:t>、原料与合法生产使用无法区分，</w:t>
      </w:r>
      <w:r>
        <w:rPr>
          <w:rFonts w:hint="eastAsia" w:ascii="仿宋" w:eastAsia="仿宋_GB2312" w:cs="仿宋_GB2312"/>
          <w:bCs w:val="0"/>
          <w:sz w:val="32"/>
          <w:szCs w:val="32"/>
          <w:u w:val="none"/>
          <w:lang w:val="en-US" w:eastAsia="zh-CN" w:bidi="ar-SA"/>
        </w:rPr>
        <w:t>本局决定不予没收，对当事人作</w:t>
      </w:r>
      <w:r>
        <w:rPr>
          <w:rFonts w:hint="eastAsia" w:ascii="仿宋_GB2312" w:hAnsi="仿宋_GB2312" w:eastAsia="仿宋_GB2312" w:cs="仿宋_GB2312"/>
          <w:sz w:val="32"/>
          <w:szCs w:val="32"/>
          <w:lang w:bidi="ar-SA"/>
        </w:rPr>
        <w:t>出行政处罚如下：</w:t>
      </w:r>
    </w:p>
    <w:p w14:paraId="7B4A1B9C">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eastAsia="仿宋_GB2312" w:cs="仿宋_GB2312"/>
          <w:bCs w:val="0"/>
          <w:sz w:val="32"/>
          <w:szCs w:val="32"/>
          <w:u w:val="none"/>
          <w:lang w:val="en-US" w:eastAsia="zh-CN" w:bidi="ar-SA"/>
        </w:rPr>
      </w:pPr>
      <w:r>
        <w:rPr>
          <w:rFonts w:hint="eastAsia" w:ascii="仿宋" w:eastAsia="仿宋_GB2312" w:cs="仿宋_GB2312"/>
          <w:bCs w:val="0"/>
          <w:sz w:val="32"/>
          <w:szCs w:val="32"/>
          <w:u w:val="none"/>
          <w:lang w:val="en-US" w:eastAsia="zh-CN" w:bidi="ar-SA"/>
        </w:rPr>
        <w:t>1.没收超范围使用食品添加剂的炸肉0.856公斤、卤鸭翅0.518公斤、甜辣鸭锁骨0.168公斤（3个）；</w:t>
      </w:r>
    </w:p>
    <w:p w14:paraId="352DC2F0">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eastAsia="仿宋_GB2312" w:cs="仿宋_GB2312"/>
          <w:bCs w:val="0"/>
          <w:sz w:val="32"/>
          <w:szCs w:val="32"/>
          <w:u w:val="none"/>
          <w:lang w:val="en-US" w:eastAsia="zh-CN" w:bidi="ar-SA"/>
        </w:rPr>
      </w:pPr>
      <w:r>
        <w:rPr>
          <w:rFonts w:hint="eastAsia" w:ascii="仿宋" w:eastAsia="仿宋_GB2312" w:cs="仿宋_GB2312"/>
          <w:bCs w:val="0"/>
          <w:sz w:val="32"/>
          <w:szCs w:val="32"/>
          <w:u w:val="none"/>
          <w:lang w:val="en-US" w:eastAsia="zh-CN" w:bidi="ar-SA"/>
        </w:rPr>
        <w:t>2.没收开封使用的复配肉制品护色剂65克；</w:t>
      </w:r>
    </w:p>
    <w:p w14:paraId="2CD09EAA">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仿宋" w:eastAsia="仿宋_GB2312" w:cs="仿宋_GB2312"/>
          <w:bCs w:val="0"/>
          <w:sz w:val="32"/>
          <w:szCs w:val="32"/>
          <w:u w:val="none"/>
          <w:lang w:val="en-US" w:eastAsia="zh-CN" w:bidi="ar-SA"/>
        </w:rPr>
      </w:pPr>
      <w:r>
        <w:rPr>
          <w:rFonts w:hint="eastAsia" w:ascii="仿宋" w:eastAsia="仿宋_GB2312" w:cs="仿宋_GB2312"/>
          <w:bCs w:val="0"/>
          <w:sz w:val="32"/>
          <w:szCs w:val="32"/>
          <w:u w:val="none"/>
          <w:lang w:val="en-US" w:eastAsia="zh-CN" w:bidi="ar-SA"/>
        </w:rPr>
        <w:t>3.没收违法所得5230.11元；</w:t>
      </w:r>
    </w:p>
    <w:p w14:paraId="63260F83">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eastAsia="仿宋_GB2312" w:cs="仿宋_GB2312"/>
          <w:bCs w:val="0"/>
          <w:sz w:val="32"/>
          <w:szCs w:val="32"/>
          <w:u w:val="none"/>
          <w:lang w:val="en-US" w:eastAsia="zh-CN" w:bidi="ar-SA"/>
        </w:rPr>
      </w:pPr>
      <w:r>
        <w:rPr>
          <w:rFonts w:hint="eastAsia" w:ascii="仿宋" w:eastAsia="仿宋_GB2312" w:cs="仿宋_GB2312"/>
          <w:bCs w:val="0"/>
          <w:sz w:val="32"/>
          <w:szCs w:val="32"/>
          <w:u w:val="none"/>
          <w:lang w:val="en-US" w:eastAsia="zh-CN" w:bidi="ar-SA"/>
        </w:rPr>
        <w:t>4.并处罚款70000元。</w:t>
      </w:r>
    </w:p>
    <w:p w14:paraId="25168244">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CESI仿宋-GB18030" w:eastAsia="CESI仿宋-GB18030" w:cs="CESI仿宋-GB18030"/>
          <w:bCs w:val="0"/>
          <w:spacing w:val="0"/>
          <w:sz w:val="32"/>
          <w:szCs w:val="32"/>
          <w:lang w:eastAsia="zh-CN"/>
        </w:rPr>
      </w:pPr>
      <w:r>
        <w:rPr>
          <w:rFonts w:hint="eastAsia" w:ascii="仿宋" w:eastAsia="仿宋_GB2312" w:cs="仿宋_GB2312"/>
          <w:bCs w:val="0"/>
          <w:sz w:val="32"/>
          <w:szCs w:val="32"/>
          <w:u w:val="none"/>
          <w:lang w:val="en-US" w:eastAsia="zh-CN" w:bidi="ar-SA"/>
        </w:rPr>
        <w:t>罚没款合计75230.11元。</w:t>
      </w:r>
    </w:p>
    <w:p w14:paraId="1336CCA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CESI仿宋-GB18030" w:eastAsia="CESI仿宋-GB18030" w:cs="CESI仿宋-GB18030"/>
          <w:bCs w:val="0"/>
          <w:spacing w:val="0"/>
          <w:sz w:val="32"/>
          <w:szCs w:val="32"/>
        </w:rPr>
      </w:pPr>
      <w:r>
        <w:rPr>
          <w:rFonts w:hint="eastAsia" w:ascii="CESI仿宋-GB18030" w:eastAsia="CESI仿宋-GB18030" w:cs="CESI仿宋-GB18030"/>
          <w:bCs w:val="0"/>
          <w:spacing w:val="0"/>
          <w:sz w:val="32"/>
          <w:szCs w:val="32"/>
        </w:rPr>
        <w:t>当事人应接到本处罚决定书之日起十五日内，到秦行金财支行（全称：秦皇岛市财政局，账号：634013010000002150）缴纳罚款；</w:t>
      </w:r>
      <w:r>
        <w:rPr>
          <w:rFonts w:hint="eastAsia" w:ascii="CESI仿宋-GB18030" w:eastAsia="CESI仿宋-GB18030" w:cs="CESI仿宋-GB18030"/>
          <w:bCs w:val="0"/>
          <w:spacing w:val="0"/>
          <w:sz w:val="32"/>
          <w:szCs w:val="32"/>
          <w:lang w:val="en-US" w:eastAsia="zh-CN"/>
        </w:rPr>
        <w:t>罚没许可证副本编号：07000005-1，正本编号：07000005，</w:t>
      </w:r>
      <w:r>
        <w:rPr>
          <w:rFonts w:hint="eastAsia" w:ascii="CESI仿宋-GB18030" w:eastAsia="CESI仿宋-GB18030" w:cs="CESI仿宋-GB18030"/>
          <w:bCs w:val="0"/>
          <w:spacing w:val="0"/>
          <w:sz w:val="32"/>
          <w:szCs w:val="32"/>
        </w:rPr>
        <w:t>逾期不缴纳的，依据《中华人民共和国行政处罚法》第七十二条的规定，本局将每日按罚款数额的百分之三加处罚款，并依法申请人民法院强制执行。</w:t>
      </w:r>
    </w:p>
    <w:p w14:paraId="69D47EE9">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CESI仿宋-GB18030" w:eastAsia="CESI仿宋-GB18030" w:cs="CESI仿宋-GB18030"/>
          <w:sz w:val="32"/>
          <w:szCs w:val="32"/>
        </w:rPr>
      </w:pPr>
      <w:r>
        <w:rPr>
          <w:rFonts w:hint="eastAsia" w:ascii="CESI仿宋-GB18030" w:eastAsia="CESI仿宋-GB18030" w:cs="CESI仿宋-GB18030"/>
          <w:bCs w:val="0"/>
          <w:spacing w:val="0"/>
          <w:sz w:val="32"/>
          <w:szCs w:val="32"/>
        </w:rPr>
        <w:t>如</w:t>
      </w:r>
      <w:r>
        <w:rPr>
          <w:rFonts w:hint="eastAsia" w:ascii="CESI仿宋-GB18030" w:eastAsia="CESI仿宋-GB18030" w:cs="CESI仿宋-GB18030"/>
          <w:bCs w:val="0"/>
          <w:spacing w:val="0"/>
          <w:sz w:val="32"/>
          <w:szCs w:val="32"/>
          <w:lang w:eastAsia="zh-CN"/>
        </w:rPr>
        <w:t>当事人</w:t>
      </w:r>
      <w:r>
        <w:rPr>
          <w:rFonts w:hint="eastAsia" w:ascii="CESI仿宋-GB18030" w:eastAsia="CESI仿宋-GB18030" w:cs="CESI仿宋-GB18030"/>
          <w:bCs w:val="0"/>
          <w:spacing w:val="0"/>
          <w:sz w:val="32"/>
          <w:szCs w:val="32"/>
        </w:rPr>
        <w:t>不服本行政处罚决定，可在接到本处罚决定书之日起六十日内，向秦皇岛市人民政府申请复议，也可以在六个月内依法向海港区人民法院提起诉讼。申请行政复议或者提起行政诉讼期间，行政处罚不停止执行。</w:t>
      </w:r>
      <w:r>
        <w:rPr>
          <w:rFonts w:hint="eastAsia" w:ascii="CESI仿宋-GB18030" w:eastAsia="CESI仿宋-GB18030" w:cs="CESI仿宋-GB18030"/>
          <w:sz w:val="32"/>
          <w:szCs w:val="32"/>
        </w:rPr>
        <w:t xml:space="preserve">     </w:t>
      </w:r>
    </w:p>
    <w:p w14:paraId="2D4E3F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CESI仿宋-GB18030" w:cs="CESI仿宋-GB18030"/>
          <w:sz w:val="32"/>
          <w:szCs w:val="32"/>
        </w:rPr>
      </w:pPr>
    </w:p>
    <w:p w14:paraId="2EAC867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CESI仿宋-GB18030" w:cs="CESI仿宋-GB18030"/>
          <w:sz w:val="32"/>
          <w:szCs w:val="32"/>
        </w:rPr>
      </w:pPr>
    </w:p>
    <w:p w14:paraId="542D7AF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CESI仿宋-GB18030" w:eastAsia="CESI仿宋-GB18030" w:cs="CESI仿宋-GB18030"/>
          <w:sz w:val="32"/>
          <w:szCs w:val="32"/>
        </w:rPr>
      </w:pPr>
    </w:p>
    <w:p w14:paraId="56D06660">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CESI仿宋-GB18030" w:eastAsia="CESI仿宋-GB18030" w:cs="CESI仿宋-GB18030"/>
          <w:sz w:val="32"/>
          <w:szCs w:val="32"/>
        </w:rPr>
      </w:pPr>
      <w:r>
        <w:rPr>
          <w:rFonts w:hint="eastAsia" w:ascii="CESI仿宋-GB18030" w:eastAsia="CESI仿宋-GB18030" w:cs="CESI仿宋-GB18030"/>
          <w:sz w:val="32"/>
          <w:szCs w:val="32"/>
        </w:rPr>
        <w:t>秦皇岛市市场监督管理局</w:t>
      </w:r>
    </w:p>
    <w:p w14:paraId="27529FF6">
      <w:pPr>
        <w:keepNext w:val="0"/>
        <w:keepLines w:val="0"/>
        <w:pageBreakBefore w:val="0"/>
        <w:widowControl w:val="0"/>
        <w:kinsoku/>
        <w:wordWrap w:val="0"/>
        <w:overflowPunct/>
        <w:topLinePunct w:val="0"/>
        <w:autoSpaceDE/>
        <w:autoSpaceDN/>
        <w:bidi w:val="0"/>
        <w:adjustRightInd/>
        <w:snapToGrid w:val="0"/>
        <w:spacing w:line="520" w:lineRule="exact"/>
        <w:ind w:left="5602"/>
        <w:jc w:val="right"/>
        <w:textAlignment w:val="auto"/>
        <w:rPr>
          <w:rFonts w:ascii="Times New Roman" w:hAnsi="Times New Roman" w:eastAsia="仿宋_GB2312" w:cs="仿宋"/>
          <w:sz w:val="32"/>
          <w:szCs w:val="32"/>
        </w:rPr>
      </w:pPr>
      <w:r>
        <w:rPr>
          <w:rFonts w:hint="eastAsia" w:ascii="CESI仿宋-GB18030" w:eastAsia="CESI仿宋-GB18030" w:cs="CESI仿宋-GB18030"/>
          <w:sz w:val="32"/>
          <w:szCs w:val="32"/>
        </w:rPr>
        <w:t xml:space="preserve">（印 章）  </w:t>
      </w:r>
      <w:r>
        <w:rPr>
          <w:rFonts w:ascii="Times New Roman" w:hAnsi="Times New Roman" w:eastAsia="仿宋_GB2312" w:cs="仿宋"/>
          <w:sz w:val="32"/>
          <w:szCs w:val="32"/>
        </w:rPr>
        <w:t xml:space="preserve">      </w:t>
      </w:r>
    </w:p>
    <w:p w14:paraId="5F93DDCA">
      <w:pPr>
        <w:keepNext w:val="0"/>
        <w:keepLines w:val="0"/>
        <w:pageBreakBefore w:val="0"/>
        <w:widowControl w:val="0"/>
        <w:kinsoku/>
        <w:wordWrap w:val="0"/>
        <w:overflowPunct/>
        <w:topLinePunct w:val="0"/>
        <w:autoSpaceDE/>
        <w:autoSpaceDN/>
        <w:bidi w:val="0"/>
        <w:adjustRightInd/>
        <w:snapToGrid w:val="0"/>
        <w:spacing w:line="520" w:lineRule="exact"/>
        <w:ind w:firstLine="640"/>
        <w:jc w:val="right"/>
        <w:textAlignment w:val="auto"/>
        <w:rPr>
          <w:rFonts w:ascii="Times New Roman" w:hAnsi="Times New Roman" w:eastAsia="仿宋_GB2312" w:cs="仿宋"/>
          <w:sz w:val="32"/>
          <w:szCs w:val="32"/>
        </w:rPr>
      </w:pPr>
      <w:r>
        <w:rPr>
          <w:rFonts w:ascii="Times New Roman" w:hAnsi="Times New Roman" w:eastAsia="仿宋_GB2312" w:cs="仿宋"/>
          <w:sz w:val="32"/>
          <w:szCs w:val="32"/>
        </w:rPr>
        <w:t xml:space="preserve">                             </w:t>
      </w:r>
      <w:r>
        <w:rPr>
          <w:rFonts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sz w:val="32"/>
          <w:szCs w:val="32"/>
          <w:u w:val="none"/>
        </w:rPr>
        <w:t>202</w:t>
      </w:r>
      <w:r>
        <w:rPr>
          <w:rFonts w:hint="eastAsia" w:ascii="Times New Roman" w:hAnsi="Times New Roman" w:eastAsia="仿宋_GB2312" w:cs="仿宋"/>
          <w:sz w:val="32"/>
          <w:szCs w:val="32"/>
          <w:u w:val="none"/>
          <w:lang w:val="en-US" w:eastAsia="zh-CN"/>
        </w:rPr>
        <w:t>6</w:t>
      </w:r>
      <w:r>
        <w:rPr>
          <w:rFonts w:ascii="Times New Roman" w:hAnsi="Times New Roman" w:eastAsia="仿宋_GB2312" w:cs="仿宋"/>
          <w:sz w:val="32"/>
          <w:szCs w:val="32"/>
          <w:u w:val="none"/>
        </w:rPr>
        <w:t xml:space="preserve"> </w:t>
      </w:r>
      <w:r>
        <w:rPr>
          <w:rFonts w:hint="eastAsia" w:ascii="Times New Roman" w:hAnsi="Times New Roman" w:eastAsia="仿宋_GB2312" w:cs="仿宋"/>
          <w:sz w:val="32"/>
          <w:szCs w:val="32"/>
        </w:rPr>
        <w:t>年</w:t>
      </w:r>
      <w:r>
        <w:rPr>
          <w:rFonts w:ascii="Times New Roman" w:hAnsi="Times New Roman" w:eastAsia="仿宋_GB2312" w:cs="仿宋"/>
          <w:sz w:val="32"/>
          <w:szCs w:val="32"/>
          <w:u w:val="none"/>
        </w:rPr>
        <w:t>6</w:t>
      </w:r>
      <w:r>
        <w:rPr>
          <w:rFonts w:hint="eastAsia" w:ascii="Times New Roman" w:hAnsi="Times New Roman" w:eastAsia="仿宋_GB2312" w:cs="仿宋"/>
          <w:sz w:val="32"/>
          <w:szCs w:val="32"/>
        </w:rPr>
        <w:t>月</w:t>
      </w:r>
      <w:r>
        <w:rPr>
          <w:rFonts w:ascii="Times New Roman" w:hAnsi="Times New Roman" w:eastAsia="仿宋_GB2312" w:cs="仿宋"/>
          <w:sz w:val="32"/>
          <w:szCs w:val="32"/>
        </w:rPr>
        <w:t>1</w:t>
      </w:r>
      <w:r>
        <w:rPr>
          <w:rFonts w:hint="eastAsia" w:ascii="Times New Roman" w:hAnsi="Times New Roman" w:eastAsia="仿宋_GB2312" w:cs="仿宋"/>
          <w:sz w:val="32"/>
          <w:szCs w:val="32"/>
          <w:lang w:val="en-US" w:eastAsia="zh-CN"/>
        </w:rPr>
        <w:t>1</w:t>
      </w:r>
      <w:r>
        <w:rPr>
          <w:rFonts w:hint="eastAsia" w:ascii="Times New Roman" w:hAnsi="Times New Roman" w:eastAsia="仿宋_GB2312" w:cs="仿宋"/>
          <w:sz w:val="32"/>
          <w:szCs w:val="32"/>
        </w:rPr>
        <w:t>日　</w:t>
      </w:r>
      <w:r>
        <w:rPr>
          <w:rFonts w:ascii="Times New Roman" w:hAnsi="Times New Roman" w:eastAsia="仿宋_GB2312" w:cs="仿宋"/>
          <w:sz w:val="32"/>
          <w:szCs w:val="32"/>
        </w:rPr>
        <w:t xml:space="preserve"> </w:t>
      </w:r>
    </w:p>
    <w:p w14:paraId="32991FC5">
      <w:pPr>
        <w:keepNext w:val="0"/>
        <w:keepLines w:val="0"/>
        <w:pageBreakBefore w:val="0"/>
        <w:widowControl w:val="0"/>
        <w:kinsoku/>
        <w:wordWrap w:val="0"/>
        <w:overflowPunct/>
        <w:topLinePunct w:val="0"/>
        <w:autoSpaceDE/>
        <w:autoSpaceDN/>
        <w:bidi w:val="0"/>
        <w:adjustRightInd/>
        <w:snapToGrid w:val="0"/>
        <w:spacing w:line="520" w:lineRule="exact"/>
        <w:ind w:left="-199" w:leftChars="-95" w:right="-313" w:rightChars="-149" w:firstLine="199" w:firstLineChars="62"/>
        <w:jc w:val="center"/>
        <w:textAlignment w:val="auto"/>
        <w:rPr>
          <w:rFonts w:hint="eastAsia" w:ascii="宋体" w:cs="宋体"/>
          <w:b/>
          <w:bCs/>
          <w:sz w:val="32"/>
          <w:szCs w:val="32"/>
        </w:rPr>
      </w:pPr>
    </w:p>
    <w:p w14:paraId="14D72F09">
      <w:pPr>
        <w:keepNext w:val="0"/>
        <w:keepLines w:val="0"/>
        <w:pageBreakBefore w:val="0"/>
        <w:widowControl w:val="0"/>
        <w:kinsoku/>
        <w:wordWrap w:val="0"/>
        <w:overflowPunct/>
        <w:topLinePunct w:val="0"/>
        <w:autoSpaceDE/>
        <w:autoSpaceDN/>
        <w:bidi w:val="0"/>
        <w:adjustRightInd/>
        <w:snapToGrid w:val="0"/>
        <w:spacing w:line="520" w:lineRule="exact"/>
        <w:ind w:left="-199" w:leftChars="-95" w:right="-313" w:rightChars="-149" w:firstLine="199" w:firstLineChars="62"/>
        <w:jc w:val="center"/>
        <w:textAlignment w:val="auto"/>
        <w:rPr>
          <w:rFonts w:hint="eastAsia" w:ascii="宋体" w:cs="宋体"/>
          <w:b/>
          <w:bCs/>
          <w:sz w:val="32"/>
          <w:szCs w:val="32"/>
        </w:rPr>
      </w:pPr>
    </w:p>
    <w:p w14:paraId="0E5D382E">
      <w:pPr>
        <w:keepNext w:val="0"/>
        <w:keepLines w:val="0"/>
        <w:pageBreakBefore w:val="0"/>
        <w:widowControl w:val="0"/>
        <w:kinsoku/>
        <w:wordWrap w:val="0"/>
        <w:overflowPunct/>
        <w:topLinePunct w:val="0"/>
        <w:autoSpaceDE/>
        <w:autoSpaceDN/>
        <w:bidi w:val="0"/>
        <w:adjustRightInd/>
        <w:snapToGrid w:val="0"/>
        <w:spacing w:line="520" w:lineRule="exact"/>
        <w:ind w:left="-199" w:leftChars="-95" w:right="-313" w:rightChars="-149" w:firstLine="199" w:firstLineChars="62"/>
        <w:jc w:val="center"/>
        <w:textAlignment w:val="auto"/>
        <w:rPr>
          <w:rFonts w:hint="eastAsia" w:ascii="宋体" w:cs="宋体"/>
          <w:b/>
          <w:bCs/>
          <w:sz w:val="32"/>
          <w:szCs w:val="32"/>
        </w:rPr>
      </w:pPr>
    </w:p>
    <w:p w14:paraId="6594E435">
      <w:pPr>
        <w:keepNext w:val="0"/>
        <w:keepLines w:val="0"/>
        <w:pageBreakBefore w:val="0"/>
        <w:widowControl w:val="0"/>
        <w:kinsoku/>
        <w:wordWrap w:val="0"/>
        <w:overflowPunct/>
        <w:topLinePunct w:val="0"/>
        <w:autoSpaceDE/>
        <w:autoSpaceDN/>
        <w:bidi w:val="0"/>
        <w:adjustRightInd/>
        <w:snapToGrid w:val="0"/>
        <w:spacing w:line="520" w:lineRule="exact"/>
        <w:ind w:right="-313" w:rightChars="-149"/>
        <w:jc w:val="both"/>
        <w:textAlignment w:val="auto"/>
        <w:rPr>
          <w:rFonts w:ascii="Times New Roman" w:hAnsi="Times New Roman" w:eastAsia="仿宋_GB2312" w:cs="仿宋"/>
          <w:sz w:val="32"/>
          <w:szCs w:val="32"/>
        </w:rPr>
      </w:pPr>
      <w:r>
        <w:rPr>
          <w:rFonts w:hint="eastAsia" w:ascii="宋体" w:cs="宋体"/>
          <w:b/>
          <w:bCs/>
          <w:sz w:val="32"/>
          <w:szCs w:val="32"/>
        </w:rPr>
        <w:t>（市场监督管理部门将依法向社会进行公示本行政处罚信息）</w:t>
      </w:r>
    </w:p>
    <w:p w14:paraId="5DA80051">
      <w:pPr>
        <w:keepNext w:val="0"/>
        <w:keepLines w:val="0"/>
        <w:pageBreakBefore w:val="0"/>
        <w:widowControl w:val="0"/>
        <w:kinsoku/>
        <w:wordWrap/>
        <w:overflowPunct/>
        <w:topLinePunct w:val="0"/>
        <w:autoSpaceDE/>
        <w:autoSpaceDN/>
        <w:bidi w:val="0"/>
        <w:adjustRightInd/>
        <w:spacing w:line="520" w:lineRule="exact"/>
        <w:jc w:val="left"/>
        <w:textAlignment w:val="auto"/>
        <w:rPr>
          <w:rFonts w:ascii="Times New Roman" w:hAnsi="Times New Roman" w:eastAsia="仿宋_GB2312" w:cs="仿宋"/>
          <w:bCs/>
          <w:sz w:val="32"/>
          <w:szCs w:val="32"/>
        </w:rPr>
      </w:pPr>
      <w:r>
        <mc:AlternateContent>
          <mc:Choice Requires="wps">
            <w:drawing>
              <wp:anchor distT="0" distB="0" distL="90805" distR="90805" simplePos="0" relativeHeight="251659264" behindDoc="0" locked="0" layoutInCell="1" allowOverlap="1">
                <wp:simplePos x="0" y="0"/>
                <wp:positionH relativeFrom="column">
                  <wp:posOffset>27305</wp:posOffset>
                </wp:positionH>
                <wp:positionV relativeFrom="paragraph">
                  <wp:posOffset>171450</wp:posOffset>
                </wp:positionV>
                <wp:extent cx="5550535" cy="635"/>
                <wp:effectExtent l="0" t="0" r="0" b="0"/>
                <wp:wrapNone/>
                <wp:docPr id="3" name="_x0000_s1027"/>
                <wp:cNvGraphicFramePr/>
                <a:graphic xmlns:a="http://schemas.openxmlformats.org/drawingml/2006/main">
                  <a:graphicData uri="http://schemas.microsoft.com/office/word/2010/wordprocessingShape">
                    <wps:wsp>
                      <wps:cNvCnPr/>
                      <wps:spPr>
                        <a:xfrm>
                          <a:off x="0" y="0"/>
                          <a:ext cx="5550535" cy="761"/>
                        </a:xfrm>
                        <a:prstGeom prst="line">
                          <a:avLst/>
                        </a:prstGeom>
                        <a:noFill/>
                        <a:ln w="158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7" o:spid="_x0000_s1026" o:spt="20" style="position:absolute;left:0pt;margin-left:2.15pt;margin-top:13.5pt;height:0.05pt;width:437.05pt;z-index:251659264;mso-width-relative:page;mso-height-relative:page;" filled="f" stroked="t" coordsize="21600,21600" o:gfxdata="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Ai2n7WAAAABwEAAA8AAAAAAAAAAQAgAAAA&#10;IgAAAGRycy9kb3ducmV2LnhtbFBLAQIUABQAAAAIAIdO4kAy93jRDQIAACQEAAAOAAAAAAAAAAEA&#10;IAAAACUBAABkcnMvZTJvRG9jLnhtbFBLBQYAAAAABgAGAFkBAACkBQAAAAA=&#10;">
                <v:fill on="f" focussize="0,0"/>
                <v:stroke weight="1.25pt" color="#000000" joinstyle="miter"/>
                <v:imagedata o:title=""/>
                <o:lock v:ext="edit" aspectratio="f"/>
              </v:line>
            </w:pict>
          </mc:Fallback>
        </mc:AlternateContent>
      </w:r>
    </w:p>
    <w:p w14:paraId="59F60709">
      <w:pPr>
        <w:keepNext w:val="0"/>
        <w:keepLines w:val="0"/>
        <w:pageBreakBefore w:val="0"/>
        <w:widowControl w:val="0"/>
        <w:kinsoku/>
        <w:wordWrap w:val="0"/>
        <w:overflowPunct/>
        <w:topLinePunct w:val="0"/>
        <w:autoSpaceDE/>
        <w:autoSpaceDN/>
        <w:bidi w:val="0"/>
        <w:adjustRightInd/>
        <w:spacing w:line="520" w:lineRule="exact"/>
        <w:ind w:firstLine="210" w:firstLineChars="100"/>
        <w:textAlignment w:val="auto"/>
        <w:rPr>
          <w:rFonts w:ascii="Times New Roman" w:hAnsi="Times New Roman" w:eastAsia="仿宋_GB2312" w:cs="仿宋"/>
          <w:sz w:val="32"/>
          <w:szCs w:val="32"/>
        </w:rPr>
      </w:pPr>
      <w:r>
        <mc:AlternateContent>
          <mc:Choice Requires="wps">
            <w:drawing>
              <wp:anchor distT="0" distB="0" distL="90805" distR="90805" simplePos="0" relativeHeight="251659264" behindDoc="0" locked="0" layoutInCell="1" allowOverlap="1">
                <wp:simplePos x="0" y="0"/>
                <wp:positionH relativeFrom="column">
                  <wp:posOffset>0</wp:posOffset>
                </wp:positionH>
                <wp:positionV relativeFrom="paragraph">
                  <wp:posOffset>20805775</wp:posOffset>
                </wp:positionV>
                <wp:extent cx="5762625" cy="1270"/>
                <wp:effectExtent l="0" t="0" r="0" b="0"/>
                <wp:wrapNone/>
                <wp:docPr id="5" name="_x0000_s1028"/>
                <wp:cNvGraphicFramePr/>
                <a:graphic xmlns:a="http://schemas.openxmlformats.org/drawingml/2006/main">
                  <a:graphicData uri="http://schemas.microsoft.com/office/word/2010/wordprocessingShape">
                    <wps:wsp>
                      <wps:cNvCnPr/>
                      <wps:spPr>
                        <a:xfrm>
                          <a:off x="0" y="0"/>
                          <a:ext cx="5762625" cy="1270"/>
                        </a:xfrm>
                        <a:prstGeom prst="line">
                          <a:avLst/>
                        </a:prstGeom>
                        <a:noFill/>
                        <a:ln w="936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8" o:spid="_x0000_s1026" o:spt="20" style="position:absolute;left:0pt;margin-left:0pt;margin-top:1638.25pt;height:0.1pt;width:453.75pt;z-index:251659264;mso-width-relative:page;mso-height-relative:page;" filled="f" stroked="t" coordsize="21600,21600" o:gfxdata="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Udpl2gAAAAoBAAAPAAAAAAAAAAEA&#10;IAAAACIAAABkcnMvZG93bnJldi54bWxQSwECFAAUAAAACACHTuJAa/H72A0CAAAiBAAADgAAAAAA&#10;AAABACAAAAApAQAAZHJzL2Uyb0RvYy54bWxQSwUGAAAAAAYABgBZAQAAqAUAAAAA&#10;">
                <v:fill on="f" focussize="0,0"/>
                <v:stroke weight="0.737007874015748pt" color="#000000" joinstyle="miter" endcap="square"/>
                <v:imagedata o:title=""/>
                <o:lock v:ext="edit" aspectratio="f"/>
              </v:line>
            </w:pict>
          </mc:Fallback>
        </mc:AlternateContent>
      </w:r>
      <w:r>
        <w:rPr>
          <w:rFonts w:hint="eastAsia" w:ascii="Times New Roman" w:hAnsi="Times New Roman" w:eastAsia="仿宋_GB2312" w:cs="仿宋"/>
          <w:sz w:val="32"/>
          <w:szCs w:val="32"/>
        </w:rPr>
        <w:t>本文书一式</w:t>
      </w:r>
      <w:r>
        <w:rPr>
          <w:rFonts w:ascii="Times New Roman" w:hAnsi="Times New Roman" w:eastAsia="仿宋_GB2312" w:cs="仿宋"/>
          <w:sz w:val="32"/>
          <w:szCs w:val="32"/>
          <w:u w:val="single"/>
        </w:rPr>
        <w:t xml:space="preserve"> 四 </w:t>
      </w:r>
      <w:r>
        <w:rPr>
          <w:rFonts w:hint="eastAsia" w:ascii="Times New Roman" w:hAnsi="Times New Roman" w:eastAsia="仿宋_GB2312" w:cs="仿宋"/>
          <w:sz w:val="32"/>
          <w:szCs w:val="32"/>
        </w:rPr>
        <w:t>份，</w:t>
      </w:r>
      <w:r>
        <w:rPr>
          <w:rFonts w:ascii="Times New Roman" w:hAnsi="Times New Roman" w:eastAsia="仿宋_GB2312" w:cs="仿宋"/>
          <w:sz w:val="32"/>
          <w:szCs w:val="32"/>
          <w:u w:val="single"/>
        </w:rPr>
        <w:t xml:space="preserve"> 一 </w:t>
      </w:r>
      <w:r>
        <w:rPr>
          <w:rFonts w:hint="eastAsia" w:ascii="Times New Roman" w:hAnsi="Times New Roman" w:eastAsia="仿宋_GB2312" w:cs="仿宋"/>
          <w:sz w:val="32"/>
          <w:szCs w:val="32"/>
        </w:rPr>
        <w:t>份送达，一份归档，</w:t>
      </w:r>
      <w:r>
        <w:rPr>
          <w:rFonts w:ascii="Times New Roman" w:hAnsi="Times New Roman" w:eastAsia="仿宋_GB2312" w:cs="仿宋"/>
          <w:sz w:val="32"/>
          <w:szCs w:val="32"/>
          <w:u w:val="single"/>
        </w:rPr>
        <w:t xml:space="preserve"> 两份备查 </w:t>
      </w:r>
    </w:p>
    <w:sectPr>
      <w:headerReference r:id="rId3" w:type="default"/>
      <w:footerReference r:id="rId4" w:type="default"/>
      <w:footerReference r:id="rId5" w:type="even"/>
      <w:pgSz w:w="11906" w:h="16838"/>
      <w:pgMar w:top="2098" w:right="1474" w:bottom="1871" w:left="1587"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18030">
    <w:altName w:val="仿宋"/>
    <w:panose1 w:val="020005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A8C5F">
    <w:pPr>
      <w:pStyle w:val="7"/>
      <w:wordWrap w:val="0"/>
      <w:jc w:val="right"/>
      <w:rPr>
        <w:rFonts w:ascii="宋体"/>
        <w:sz w:val="28"/>
      </w:rPr>
    </w:pPr>
    <w:r>
      <w:rPr>
        <w:rFonts w:ascii="宋体"/>
        <w:kern w:val="0"/>
        <w:sz w:val="28"/>
        <w:szCs w:val="21"/>
      </w:rPr>
      <w:t xml:space="preserve">- </w:t>
    </w:r>
    <w:r>
      <w:rPr>
        <w:rFonts w:ascii="宋体"/>
        <w:kern w:val="0"/>
        <w:sz w:val="28"/>
        <w:szCs w:val="21"/>
      </w:rPr>
      <w:fldChar w:fldCharType="begin"/>
    </w:r>
    <w:r>
      <w:rPr>
        <w:rFonts w:ascii="宋体"/>
        <w:kern w:val="0"/>
        <w:sz w:val="28"/>
        <w:szCs w:val="21"/>
      </w:rPr>
      <w:instrText xml:space="preserve"> PAGE </w:instrText>
    </w:r>
    <w:r>
      <w:rPr>
        <w:rFonts w:ascii="宋体"/>
        <w:kern w:val="0"/>
        <w:sz w:val="28"/>
        <w:szCs w:val="21"/>
      </w:rPr>
      <w:fldChar w:fldCharType="separate"/>
    </w:r>
    <w:r>
      <w:rPr>
        <w:rFonts w:ascii="宋体"/>
        <w:kern w:val="0"/>
        <w:sz w:val="28"/>
        <w:szCs w:val="21"/>
      </w:rPr>
      <w:t>3</w:t>
    </w:r>
    <w:r>
      <w:rPr>
        <w:rFonts w:ascii="宋体"/>
        <w:kern w:val="0"/>
        <w:sz w:val="28"/>
        <w:szCs w:val="21"/>
      </w:rPr>
      <w:fldChar w:fldCharType="end"/>
    </w:r>
    <w:r>
      <w:rPr>
        <w:rFonts w:ascii="宋体"/>
        <w:kern w:val="0"/>
        <w:sz w:val="28"/>
        <w:szCs w:val="21"/>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DDAF">
    <w:pPr>
      <w:pStyle w:val="7"/>
      <w:rPr>
        <w:rFonts w:ascii="宋体"/>
        <w:sz w:val="28"/>
      </w:rPr>
    </w:pPr>
    <w:r>
      <w:rPr>
        <w:sz w:val="28"/>
      </w:rPr>
      <w:t xml:space="preserve">  </w:t>
    </w:r>
    <w:r>
      <w:rPr>
        <w:rFonts w:ascii="宋体"/>
        <w:sz w:val="28"/>
      </w:rPr>
      <w:t xml:space="preserve">- </w:t>
    </w:r>
    <w:r>
      <w:rPr>
        <w:rFonts w:ascii="宋体"/>
        <w:sz w:val="28"/>
      </w:rPr>
      <w:fldChar w:fldCharType="begin"/>
    </w:r>
    <w:r>
      <w:rPr>
        <w:rFonts w:ascii="宋体"/>
        <w:sz w:val="28"/>
      </w:rPr>
      <w:instrText xml:space="preserve"> PAGE </w:instrText>
    </w:r>
    <w:r>
      <w:rPr>
        <w:rFonts w:ascii="宋体"/>
        <w:sz w:val="28"/>
      </w:rPr>
      <w:fldChar w:fldCharType="separate"/>
    </w:r>
    <w:r>
      <w:rPr>
        <w:rFonts w:ascii="宋体"/>
        <w:sz w:val="28"/>
      </w:rPr>
      <w:t>2</w:t>
    </w:r>
    <w:r>
      <w:rPr>
        <w:rFonts w:ascii="宋体"/>
        <w:sz w:val="28"/>
      </w:rPr>
      <w:fldChar w:fldCharType="end"/>
    </w:r>
    <w:r>
      <w:rPr>
        <w:rFonts w:asci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A33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useAltKinsokuLineBreakRules/>
    <w:compatSetting w:name="compatibilityMode" w:uri="http://schemas.microsoft.com/office/word" w:val="14"/>
  </w:compat>
  <w:docVars>
    <w:docVar w:name="commondata" w:val="eyJoZGlkIjoiZjEzYjkwMjQwMzYwYmM5YjgzODc2YTI3NTM5MGUxM2EifQ=="/>
    <w:docVar w:name="KSO_WPS_MARK_KEY" w:val="168fe735-02c3-487c-ad56-37cb76a3526c"/>
  </w:docVars>
  <w:rsids>
    <w:rsidRoot w:val="00000000"/>
    <w:rsid w:val="29D848F1"/>
    <w:rsid w:val="357DADC3"/>
    <w:rsid w:val="4C6E58D1"/>
    <w:rsid w:val="5D5F2539"/>
    <w:rsid w:val="6F2968A7"/>
    <w:rsid w:val="72730F6D"/>
    <w:rsid w:val="9FDE8E5C"/>
    <w:rsid w:val="ABB9C124"/>
    <w:rsid w:val="DEF511F9"/>
    <w:rsid w:val="ECB61267"/>
    <w:rsid w:val="EF76F3D0"/>
    <w:rsid w:val="FBEF9C65"/>
    <w:rsid w:val="FBF790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Date"/>
    <w:basedOn w:val="1"/>
    <w:next w:val="1"/>
    <w:qFormat/>
    <w:uiPriority w:val="0"/>
    <w:pPr>
      <w:ind w:left="2500" w:leftChars="2500"/>
    </w:pPr>
    <w:rPr>
      <w:rFonts w:ascii="Times New Roman" w:hAnsi="Times New Roman"/>
      <w:sz w:val="24"/>
    </w:rPr>
  </w:style>
  <w:style w:type="paragraph" w:styleId="6">
    <w:name w:val="Balloon Text"/>
    <w:basedOn w:val="1"/>
    <w:qFormat/>
    <w:uiPriority w:val="0"/>
    <w:rPr>
      <w:rFonts w:ascii="Times New Roman" w:hAnsi="Times New Roman"/>
      <w:sz w:val="18"/>
      <w:szCs w:val="18"/>
    </w:rPr>
  </w:style>
  <w:style w:type="paragraph" w:styleId="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11">
    <w:name w:val="Header Char"/>
    <w:qFormat/>
    <w:uiPriority w:val="0"/>
    <w:rPr>
      <w:kern w:val="2"/>
      <w:sz w:val="18"/>
    </w:rPr>
  </w:style>
  <w:style w:type="character" w:customStyle="1" w:styleId="12">
    <w:name w:val="Date Char"/>
    <w:qFormat/>
    <w:uiPriority w:val="0"/>
    <w:rPr>
      <w:kern w:val="2"/>
      <w:sz w:val="24"/>
    </w:rPr>
  </w:style>
  <w:style w:type="character" w:customStyle="1" w:styleId="13">
    <w:name w:val="ca-5"/>
    <w:basedOn w:val="10"/>
    <w:qFormat/>
    <w:uiPriority w:val="0"/>
    <w:rPr>
      <w:rFonts w:cs="Times New Roman"/>
    </w:rPr>
  </w:style>
  <w:style w:type="character" w:customStyle="1" w:styleId="14">
    <w:name w:val="ca-6"/>
    <w:basedOn w:val="10"/>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a3e468b4-7b18-4e13-9a17-0ab6f5fd3d6f</errorID>
      <errorWord>:</errorWord>
      <group>L1_Format</group>
      <groupName>格式问题</groupName>
      <ability>L2_HalfPunc</ability>
      <abilityName>全半角检查</abilityName>
      <candidateList>
        <item>：</item>
      </candidateList>
      <explain>文本全半角错误。</explain>
      <paraID>4431154E</paraID>
      <start>6</start>
      <end>7</end>
      <status>modified</status>
      <modifiedWord>：</modifiedWord>
      <trackRevisions>false</trackRevisions>
    </reviewItem>
    <reviewItem>
      <errorID>0ad6ed70-fd62-4e9c-8aa5-491e4ba1ad34</errorID>
      <errorWord>,</errorWord>
      <group>L1_Format</group>
      <groupName>格式问题</groupName>
      <ability>L2_HalfPunc</ability>
      <abilityName>全半角检查</abilityName>
      <candidateList>
        <item>，</item>
      </candidateList>
      <explain>文本全半角错误。</explain>
      <paraID>41A0E88B</paraID>
      <start>281</start>
      <end>282</end>
      <status>modified</status>
      <modifiedWord>，</modifiedWord>
      <trackRevisions>false</trackRevisions>
    </reviewItem>
    <reviewItem>
      <errorID>761f8388-5cbe-4a2b-8b3c-0861ae924b1e</errorID>
      <errorWord>人</errorWord>
      <group>L1_Word</group>
      <groupName>字词问题</groupName>
      <ability>L2_Typo</ability>
      <abilityName>字词错误</abilityName>
      <candidateList>
        <item>人在</item>
      </candidateList>
      <explain/>
      <paraID>41A0E88B</paraID>
      <start>490</start>
      <end>492</end>
      <status>modified</status>
      <modifiedWord>人在</modifiedWord>
      <trackRevisions>false</trackRevisions>
    </reviewItem>
    <reviewItem>
      <errorID>8cbe62de-2b46-4863-92d5-0a704cb7d1ad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41A0E88B</paraID>
      <start>589</start>
      <end>590</end>
      <status>ignored</status>
      <modifiedWord/>
      <trackRevisions>false</trackRevisions>
    </reviewItem>
    <reviewItem>
      <errorID>6e36d971-f65f-4ced-b26b-e3f6750992f8</errorID>
      <errorWord>客</errorWord>
      <group>L1_Grammar</group>
      <groupName>语法问题</groupName>
      <ability>L2_Order</ability>
      <abilityName>语序不当</abilityName>
      <candidateList>
        <item>的客</item>
      </candidateList>
      <explain>句子可能没有遵循时空、逻辑顺序，或者介词、关联词等位置不当。</explain>
      <paraID>78D99C74</paraID>
      <start>46</start>
      <end>48</end>
      <status>modified</status>
      <modifiedWord>的客</modifiedWord>
      <trackRevisions>false</trackRevisions>
    </reviewItem>
    <reviewItem>
      <errorID>71cfb44d-99d9-40be-81a9-41e158501909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2FABD607</paraID>
      <start>46</start>
      <end>49</end>
      <status>ignored</status>
      <modifiedWord/>
      <trackRevisions>false</trackRevisions>
    </reviewItem>
    <reviewItem>
      <errorID>c9decca7-cf9d-4efa-a075-6da9d0101066</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2FABD607</paraID>
      <start>52</start>
      <end>61</end>
      <status>ignored</status>
      <modifiedWord/>
      <trackRevisions>false</trackRevisions>
    </reviewItem>
    <reviewItem>
      <errorID>d9b90bd4-0b10-4edd-808c-593db1451f29</errorID>
      <errorWord>；）</errorWord>
      <group>L1_Punc</group>
      <groupName>标点问题</groupName>
      <ability>L2_Punc</ability>
      <abilityName>标点符号检查</abilityName>
      <candidateList>
        <item>）</item>
      </candidateList>
      <explain/>
      <paraID>61B0658D</paraID>
      <start>232</start>
      <end>233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75a31-900a-495a-ba67-d500749c91e6}">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6</Pages>
  <Words>3110</Words>
  <Characters>3491</Characters>
  <Lines>110</Lines>
  <Paragraphs>32</Paragraphs>
  <TotalTime>1</TotalTime>
  <ScaleCrop>false</ScaleCrop>
  <LinksUpToDate>false</LinksUpToDate>
  <CharactersWithSpaces>3572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2016-06-05T11:42:00Z</dcterms:created>
  <dc:creator>bgs</dc:creator>
  <cp:lastModifiedBy>D调的华丽</cp:lastModifiedBy>
  <cp:lastPrinted>2026-06-16T11:37:00Z</cp:lastPrinted>
  <dcterms:modified xsi:type="dcterms:W3CDTF">2026-06-22T01:23:57Z</dcterms:modified>
  <dc:title>秦皇岛市工商行政管理局</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83766E895F2B4C128DB0D5CF86D60E2A</vt:lpwstr>
  </property>
  <property fmtid="{D5CDD505-2E9C-101B-9397-08002B2CF9AE}" pid="4" name="KSOTemplateDocerSaveRecord">
    <vt:lpwstr>eyJoZGlkIjoiMTBmYmEzNmI2YTFjNzA5M2VkODkxNzc0YjEwZGQxMjgiLCJ1c2VySWQiOiIxMDM4ODI1NDIyIn0=</vt:lpwstr>
  </property>
</Properties>
</file>