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3CF8">
      <w:pPr>
        <w:keepNext w:val="0"/>
        <w:keepLines w:val="0"/>
        <w:pageBreakBefore w:val="0"/>
        <w:widowControl w:val="0"/>
        <w:kinsoku w:val="0"/>
        <w:wordWrap/>
        <w:overflowPunct w:val="0"/>
        <w:topLinePunct w:val="0"/>
        <w:autoSpaceDE w:val="0"/>
        <w:autoSpaceDN w:val="0"/>
        <w:bidi w:val="0"/>
        <w:adjustRightInd/>
        <w:snapToGrid/>
        <w:spacing w:line="640" w:lineRule="exact"/>
        <w:jc w:val="both"/>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0819F75">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秦皇岛市市场监督管理局</w:t>
      </w:r>
    </w:p>
    <w:p w14:paraId="6365D3AC">
      <w:pPr>
        <w:spacing w:line="64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行政处罚决定书</w:t>
      </w:r>
    </w:p>
    <w:p w14:paraId="0C6A4F08">
      <w:pPr>
        <w:spacing w:line="6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冀市监秦处〔202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52</w:t>
      </w:r>
      <w:r>
        <w:rPr>
          <w:rFonts w:hint="eastAsia" w:ascii="仿宋" w:hAnsi="仿宋" w:eastAsia="仿宋" w:cs="仿宋"/>
          <w:color w:val="000000" w:themeColor="text1"/>
          <w:sz w:val="32"/>
          <w:szCs w:val="32"/>
          <w14:textFill>
            <w14:solidFill>
              <w14:schemeClr w14:val="tx1"/>
            </w14:solidFill>
          </w14:textFill>
        </w:rPr>
        <w:t>号</w:t>
      </w:r>
    </w:p>
    <w:p w14:paraId="4DCFCBF1">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当事人：</w:t>
      </w:r>
      <w:bookmarkStart w:id="0" w:name="OLE_LINK1"/>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秦皇岛腾咖餐饮管理有限公司</w:t>
      </w:r>
      <w:bookmarkEnd w:id="0"/>
    </w:p>
    <w:p w14:paraId="690255C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主体资格证照名称：营业执照</w:t>
      </w:r>
    </w:p>
    <w:p w14:paraId="18C3900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default"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统一社会信用代码：91130392MA0GDHX33B</w:t>
      </w:r>
    </w:p>
    <w:p w14:paraId="62AD352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住所（住址）：秦皇岛北戴河新区听海假日生活区九区34栋</w:t>
      </w:r>
    </w:p>
    <w:p w14:paraId="5E3160C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法定代表人：吴假</w:t>
      </w:r>
      <w:bookmarkStart w:id="4" w:name="_GoBack"/>
      <w:bookmarkEnd w:id="4"/>
    </w:p>
    <w:p w14:paraId="095E028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3月17日，昌黎县某菜馆负责人高某到我局举报，称秦皇岛腾咖餐饮管理有限公司在美团上线的“川三水煮鱼（阿那亚店）”网店公示的营业执照为“昌黎县某菜馆”，执法人员在网络核查中确认举报人反映的问题属实，决定对该线索立案调查。</w:t>
      </w:r>
    </w:p>
    <w:p w14:paraId="339604A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2026年3月17日，经局长批准，此案立案调查。</w:t>
      </w:r>
    </w:p>
    <w:p w14:paraId="5CB254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eastAsia="zh-CN"/>
          <w14:textFill>
            <w14:solidFill>
              <w14:schemeClr w14:val="tx1"/>
            </w14:solidFill>
          </w14:textFill>
        </w:rPr>
      </w:pPr>
      <w:r>
        <w:rPr>
          <w:rFonts w:hint="eastAsia" w:ascii="华文仿宋" w:hAnsi="华文仿宋" w:eastAsia="华文仿宋" w:cs="华文仿宋"/>
          <w:color w:val="000000" w:themeColor="text1"/>
          <w:sz w:val="30"/>
          <w:szCs w:val="30"/>
          <w:lang w:eastAsia="zh-CN"/>
          <w14:textFill>
            <w14:solidFill>
              <w14:schemeClr w14:val="tx1"/>
            </w14:solidFill>
          </w14:textFill>
        </w:rPr>
        <w:t>本案未采取行政强制措施。</w:t>
      </w:r>
    </w:p>
    <w:p w14:paraId="266925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上述事实，主要有以下证据证明：</w:t>
      </w:r>
    </w:p>
    <w:p w14:paraId="77D22AF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1.秦皇岛腾咖餐饮管理有限公司营业执照复印件一份，证明其经营主体及经营资质。</w:t>
      </w:r>
    </w:p>
    <w:p w14:paraId="74516B1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2.法人身份证及委托人身份证复印件一份，授权委托书一份，证明其接受询问调查、承认相关经营活动及经营行为提交证据材料、接收法律文书。        </w:t>
      </w:r>
    </w:p>
    <w:p w14:paraId="4EE5239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3.当事人的询问笔录，证明执法人员对当事人</w:t>
      </w:r>
      <w:bookmarkStart w:id="1" w:name="OLE_LINK3"/>
      <w:r>
        <w:rPr>
          <w:rFonts w:hint="eastAsia" w:ascii="华文仿宋" w:hAnsi="华文仿宋" w:eastAsia="华文仿宋" w:cs="华文仿宋"/>
          <w:color w:val="000000" w:themeColor="text1"/>
          <w:sz w:val="30"/>
          <w:szCs w:val="30"/>
          <w:lang w:val="en-US" w:eastAsia="zh-CN"/>
          <w14:textFill>
            <w14:solidFill>
              <w14:schemeClr w14:val="tx1"/>
            </w14:solidFill>
          </w14:textFill>
        </w:rPr>
        <w:t>未公示真实信息</w:t>
      </w:r>
      <w:bookmarkEnd w:id="1"/>
      <w:r>
        <w:rPr>
          <w:rFonts w:hint="eastAsia" w:ascii="华文仿宋" w:hAnsi="华文仿宋" w:eastAsia="华文仿宋" w:cs="华文仿宋"/>
          <w:color w:val="000000" w:themeColor="text1"/>
          <w:sz w:val="30"/>
          <w:szCs w:val="30"/>
          <w:lang w:val="en-US" w:eastAsia="zh-CN"/>
          <w14:textFill>
            <w14:solidFill>
              <w14:schemeClr w14:val="tx1"/>
            </w14:solidFill>
          </w14:textFill>
        </w:rPr>
        <w:t>相关情况询问，以及当事人对违法行为的描述。</w:t>
      </w:r>
    </w:p>
    <w:p w14:paraId="041B98C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4.举报人的询问笔录及提供的网站截图，证明案件来源及违法行为的存在。</w:t>
      </w:r>
    </w:p>
    <w:p w14:paraId="0E48BFA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5.执法人员提取的网站信息视频，证明当事人违法事实的存在。 </w:t>
      </w:r>
    </w:p>
    <w:p w14:paraId="4E0BA2A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i w:val="0"/>
          <w:iCs w:val="0"/>
          <w:caps w:val="0"/>
          <w:color w:val="000000"/>
          <w:spacing w:val="0"/>
          <w:kern w:val="0"/>
          <w:sz w:val="30"/>
          <w:szCs w:val="30"/>
          <w:lang w:val="en-US" w:eastAsia="zh-CN" w:bidi="ar"/>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6.执法人员提取的信用中国网站截图，证明当事人属于首次违法。                </w:t>
      </w:r>
      <w:r>
        <w:rPr>
          <w:rFonts w:hint="eastAsia" w:ascii="华文仿宋" w:hAnsi="华文仿宋" w:eastAsia="华文仿宋" w:cs="华文仿宋"/>
          <w:i w:val="0"/>
          <w:iCs w:val="0"/>
          <w:caps w:val="0"/>
          <w:color w:val="000000"/>
          <w:spacing w:val="0"/>
          <w:kern w:val="0"/>
          <w:sz w:val="30"/>
          <w:szCs w:val="30"/>
          <w:lang w:val="en-US" w:eastAsia="zh-CN" w:bidi="ar"/>
        </w:rPr>
        <w:t>                             </w:t>
      </w:r>
    </w:p>
    <w:p w14:paraId="2D2CE4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根据上述已查明的事实和证据，本局于作出行政处罚决定前依法向当事人送达了行政处罚告知书，将本局拟作行政处罚的事实、理由、依据和处罚内容及当事人依法享有的权利告知了当事人。当事人在法定期限内未提出陈述和申辩的意见。</w:t>
      </w:r>
    </w:p>
    <w:p w14:paraId="1F3E616C">
      <w:pPr>
        <w:spacing w:line="480" w:lineRule="exact"/>
        <w:ind w:firstLine="600" w:firstLineChars="200"/>
        <w:rPr>
          <w:rFonts w:hint="eastAsia" w:ascii="Times New Roman" w:hAnsi="Times New Roman" w:eastAsia="仿宋" w:cs="仿宋"/>
          <w:color w:val="000000"/>
          <w:sz w:val="32"/>
          <w:szCs w:val="32"/>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本局认为：</w:t>
      </w:r>
      <w:bookmarkStart w:id="2" w:name="_Hlk78306672"/>
      <w:r>
        <w:rPr>
          <w:rFonts w:hint="eastAsia" w:ascii="华文仿宋" w:hAnsi="华文仿宋" w:eastAsia="华文仿宋" w:cs="华文仿宋"/>
          <w:color w:val="000000" w:themeColor="text1"/>
          <w:sz w:val="30"/>
          <w:szCs w:val="30"/>
          <w:lang w:val="en-US" w:eastAsia="zh-CN"/>
          <w14:textFill>
            <w14:solidFill>
              <w14:schemeClr w14:val="tx1"/>
            </w14:solidFill>
          </w14:textFill>
        </w:rPr>
        <w:t>当事人</w:t>
      </w:r>
      <w:bookmarkEnd w:id="2"/>
      <w:r>
        <w:rPr>
          <w:rFonts w:hint="eastAsia" w:ascii="华文仿宋" w:hAnsi="华文仿宋" w:eastAsia="华文仿宋" w:cs="华文仿宋"/>
          <w:color w:val="000000" w:themeColor="text1"/>
          <w:sz w:val="30"/>
          <w:szCs w:val="30"/>
          <w:lang w:val="en-US" w:eastAsia="zh-CN"/>
          <w14:textFill>
            <w14:solidFill>
              <w14:schemeClr w14:val="tx1"/>
            </w14:solidFill>
          </w14:textFill>
        </w:rPr>
        <w:t>在网络平台未公示真实信息，其行为涉嫌违反了《网络交易监督管理办法》第十二条第二款“已经办理市场主体登记的网络交易经营者应当如实公示下列营业执照信息以及与其经营业务有关的行政许可等信息，或者该信息的链接标识：”第一项：“企业应当公示其营业执照登载的统一社会信用代码、名称、企业类别、法定代表人（负责人）、住所、注册资本（出资额）等信息”之规定，涉嫌</w:t>
      </w:r>
      <w:bookmarkStart w:id="3" w:name="OLE_LINK4"/>
      <w:r>
        <w:rPr>
          <w:rFonts w:hint="eastAsia" w:ascii="华文仿宋" w:hAnsi="华文仿宋" w:eastAsia="华文仿宋" w:cs="华文仿宋"/>
          <w:color w:val="000000" w:themeColor="text1"/>
          <w:sz w:val="30"/>
          <w:szCs w:val="30"/>
          <w:lang w:val="en-US" w:eastAsia="zh-CN"/>
          <w14:textFill>
            <w14:solidFill>
              <w14:schemeClr w14:val="tx1"/>
            </w14:solidFill>
          </w14:textFill>
        </w:rPr>
        <w:t>未如实公示企业真实信息</w:t>
      </w:r>
      <w:bookmarkEnd w:id="3"/>
      <w:r>
        <w:rPr>
          <w:rFonts w:hint="eastAsia" w:ascii="华文仿宋" w:hAnsi="华文仿宋" w:eastAsia="华文仿宋" w:cs="华文仿宋"/>
          <w:color w:val="000000" w:themeColor="text1"/>
          <w:sz w:val="30"/>
          <w:szCs w:val="30"/>
          <w:lang w:val="en-US" w:eastAsia="zh-CN"/>
          <w14:textFill>
            <w14:solidFill>
              <w14:schemeClr w14:val="tx1"/>
            </w14:solidFill>
          </w14:textFill>
        </w:rPr>
        <w:t>。</w:t>
      </w:r>
    </w:p>
    <w:p w14:paraId="57690A7A">
      <w:pPr>
        <w:spacing w:line="480" w:lineRule="exact"/>
        <w:ind w:firstLine="600" w:firstLineChars="200"/>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当事人未如实公示企业真实信息行为经查阅信用中国网站属于首次违法，未公示营业执照1项，违法行为持续6个月以上，符合《河北省市场监督管理行政处罚裁量基准》18序号1“电子商务经营者未在首页显著位置公示营业执照信息、行政许可信息、属于不需要办理市场主体登记情形等信息，或者上述信息的链接标识的”。法定依据：“《中华人民共和国电子商务法》第七十六条第一款：电子商务经营者违反本法规定，有下列行为之一的，由市场监督管理部门责令限期改正，可以处一万元以下的罚款”。适用条件标准：“较轻：未公示一项的；较重，违法行为持续 6 个月以上的”，“一般”责令限期改正，可以处三千元以上七千元以下罚款。</w:t>
      </w:r>
    </w:p>
    <w:p w14:paraId="46D0EA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结合当事人违法行为实际，既存在较轻情节，也存在较重情节，鉴于当事人在发现后及时改正，积极配合调查，如实提供证据材料，综合考虑本案违法行为的事实、性质、情节、主观意图，按教育与处罚相结合的原则，决定按照一般幅度中较轻情形处罚。依据《河北省市场监督管理行政处罚裁量基准》18序号1“一般”责令限期改正，可以处三千元以上七千元以下罚款的规定，应在“三千元以上七千元以下”规定范围内考虑处罚额度。责令当事人改正上述违法行为，并处罚决定如下：罚款3000元。</w:t>
      </w:r>
    </w:p>
    <w:p w14:paraId="707E4EE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当事人应自收到本处罚决定书之日起十五日内，将罚没款缴至秦皇岛银行金财支行（账户名称：秦皇岛市财政局）；逾期不缴纳的，依据《中华人民共和国行政处罚法》第七十二条的规定，本局将每日按罚款数额的百分之三加处罚款，并依法申请人民法院强制执行。</w:t>
      </w:r>
    </w:p>
    <w:p w14:paraId="7BB9952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w:t>
      </w:r>
    </w:p>
    <w:p w14:paraId="6E99618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31F1FF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D09029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2233C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02947A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F293490">
      <w:pPr>
        <w:keepNext w:val="0"/>
        <w:keepLines w:val="0"/>
        <w:pageBreakBefore w:val="0"/>
        <w:wordWrap/>
        <w:overflowPunct w:val="0"/>
        <w:topLinePunct w:val="0"/>
        <w:autoSpaceDE w:val="0"/>
        <w:autoSpaceDN w:val="0"/>
        <w:bidi w:val="0"/>
        <w:adjustRightInd w:val="0"/>
        <w:snapToGrid w:val="0"/>
        <w:spacing w:line="240" w:lineRule="auto"/>
        <w:ind w:firstLine="3900" w:firstLineChars="1300"/>
        <w:jc w:val="right"/>
        <w:rPr>
          <w:rFonts w:hint="eastAsia" w:ascii="仿宋" w:hAnsi="仿宋" w:eastAsia="仿宋" w:cs="仿宋"/>
          <w:sz w:val="30"/>
          <w:szCs w:val="30"/>
        </w:rPr>
      </w:pPr>
      <w:r>
        <w:rPr>
          <w:rFonts w:hint="eastAsia" w:ascii="仿宋" w:hAnsi="仿宋" w:eastAsia="仿宋" w:cs="仿宋"/>
          <w:sz w:val="30"/>
          <w:szCs w:val="30"/>
        </w:rPr>
        <w:t>秦皇岛市市场监督管理局</w:t>
      </w:r>
    </w:p>
    <w:p w14:paraId="5C6879C7">
      <w:pPr>
        <w:keepNext w:val="0"/>
        <w:keepLines w:val="0"/>
        <w:pageBreakBefore w:val="0"/>
        <w:wordWrap/>
        <w:overflowPunct w:val="0"/>
        <w:topLinePunct w:val="0"/>
        <w:autoSpaceDE w:val="0"/>
        <w:autoSpaceDN w:val="0"/>
        <w:bidi w:val="0"/>
        <w:adjustRightInd w:val="0"/>
        <w:snapToGrid w:val="0"/>
        <w:spacing w:line="240" w:lineRule="auto"/>
        <w:ind w:firstLine="640"/>
        <w:jc w:val="right"/>
        <w:rPr>
          <w:rFonts w:hint="eastAsia" w:ascii="华文仿宋" w:hAnsi="华文仿宋" w:eastAsia="华文仿宋" w:cs="华文仿宋"/>
          <w:b/>
          <w:bCs/>
          <w:sz w:val="30"/>
          <w:szCs w:val="30"/>
        </w:rPr>
      </w:pPr>
      <w:r>
        <w:rPr>
          <w:rFonts w:hint="eastAsia" w:ascii="Times New Roman" w:hAnsi="Times New Roman" w:eastAsia="仿宋" w:cs="仿宋"/>
          <w:sz w:val="30"/>
          <w:szCs w:val="30"/>
          <w:lang w:val="en-US" w:eastAsia="zh-CN"/>
        </w:rPr>
        <w:t xml:space="preserve"> 2026</w:t>
      </w:r>
      <w:r>
        <w:rPr>
          <w:rFonts w:hint="eastAsia" w:ascii="仿宋" w:hAnsi="仿宋" w:eastAsia="仿宋" w:cs="仿宋"/>
          <w:sz w:val="30"/>
          <w:szCs w:val="30"/>
        </w:rPr>
        <w:t>年</w:t>
      </w:r>
      <w:r>
        <w:rPr>
          <w:rFonts w:hint="eastAsia" w:ascii="Times New Roman" w:hAnsi="Times New Roman" w:eastAsia="仿宋" w:cs="仿宋"/>
          <w:sz w:val="30"/>
          <w:szCs w:val="30"/>
          <w:lang w:val="en-US" w:eastAsia="zh-CN"/>
        </w:rPr>
        <w:t>6月8</w:t>
      </w:r>
      <w:r>
        <w:rPr>
          <w:rFonts w:hint="eastAsia" w:ascii="仿宋" w:hAnsi="仿宋" w:eastAsia="仿宋" w:cs="仿宋"/>
          <w:sz w:val="30"/>
          <w:szCs w:val="30"/>
        </w:rPr>
        <w:t>日</w:t>
      </w:r>
    </w:p>
    <w:p w14:paraId="41646FB9">
      <w:pPr>
        <w:wordWrap w:val="0"/>
        <w:snapToGrid w:val="0"/>
        <w:spacing w:line="520" w:lineRule="exact"/>
        <w:ind w:right="-313" w:rightChars="-149"/>
        <w:rPr>
          <w:rFonts w:ascii="Times New Roman" w:hAnsi="Times New Roman" w:eastAsia="仿宋_GB2312" w:cs="仿宋"/>
          <w:sz w:val="30"/>
          <w:szCs w:val="30"/>
        </w:rPr>
      </w:pPr>
      <w:r>
        <w:rPr>
          <w:rFonts w:hint="eastAsia" w:ascii="华文仿宋" w:hAnsi="华文仿宋" w:eastAsia="华文仿宋" w:cs="华文仿宋"/>
          <w:b/>
          <w:bCs/>
          <w:sz w:val="30"/>
          <w:szCs w:val="30"/>
        </w:rPr>
        <w:t>（市场监督管理部门将依法向社会进行公示本行政处罚信息）</w:t>
      </w:r>
    </w:p>
    <w:p w14:paraId="7E6D8EBE">
      <w:pPr>
        <w:wordWrap w:val="0"/>
        <w:spacing w:line="520" w:lineRule="exact"/>
        <w:rPr>
          <w:rFonts w:ascii="Times New Roman" w:hAnsi="Times New Roman" w:eastAsia="仿宋_GB2312" w:cs="仿宋"/>
          <w:bCs/>
          <w:sz w:val="30"/>
          <w:szCs w:val="30"/>
        </w:rPr>
      </w:pPr>
      <w:r>
        <w:rPr>
          <w:rFonts w:ascii="Times New Roman" w:hAnsi="Times New Roman"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0Z9dUAAAAHAQAADwAAAAAAAAABACAAAAAiAAAAZHJzL2Rvd25yZXYueG1s&#10;UEsBAhQAFAAAAAgAh07iQBWMk/T7AQAA+QMAAA4AAAAAAAAAAQAgAAAAJAEAAGRycy9lMm9Eb2Mu&#10;eG1sUEsFBgAAAAAGAAYAWQEAAJEFAAAAAA==&#10;">
                <v:fill on="f" focussize="0,0"/>
                <v:stroke weight="1.25pt" color="#000000" joinstyle="round"/>
                <v:imagedata o:title=""/>
                <o:lock v:ext="edit" aspectratio="f"/>
              </v:line>
            </w:pict>
          </mc:Fallback>
        </mc:AlternateContent>
      </w:r>
    </w:p>
    <w:p w14:paraId="323253C2">
      <w:pPr>
        <w:wordWrap w:val="0"/>
        <w:spacing w:line="520" w:lineRule="exact"/>
        <w:rPr>
          <w:sz w:val="30"/>
          <w:szCs w:val="30"/>
        </w:rPr>
      </w:pPr>
      <w:r>
        <w:rPr>
          <w:rFonts w:ascii="华文仿宋" w:hAnsi="华文仿宋" w:eastAsia="华文仿宋" w:cs="华文仿宋"/>
          <w:bCs/>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v85HXAAAACgEAAA8AAAAAAAAAAQAgAAAAIgAAAGRycy9kb3du&#10;cmV2LnhtbFBLAQIUABQAAAAIAIdO4kADbyNGAAIAAPcDAAAOAAAAAAAAAAEAIAAAACYBAABkcnMv&#10;ZTJvRG9jLnhtbFBLBQYAAAAABgAGAFkBAACYBQAAAAA=&#10;">
                <v:fill on="f" focussize="0,0"/>
                <v:stroke weight="0.737007874015748pt" color="#000000" joinstyle="round" endcap="square"/>
                <v:imagedata o:title=""/>
                <o:lock v:ext="edit" aspectratio="f"/>
              </v:line>
            </w:pict>
          </mc:Fallback>
        </mc:AlternateContent>
      </w:r>
      <w:r>
        <w:rPr>
          <w:rFonts w:hint="eastAsia" w:ascii="华文仿宋" w:hAnsi="华文仿宋" w:eastAsia="华文仿宋" w:cs="华文仿宋"/>
          <w:sz w:val="30"/>
          <w:szCs w:val="30"/>
        </w:rPr>
        <w:t>本文书一式</w:t>
      </w:r>
      <w:r>
        <w:rPr>
          <w:rFonts w:hint="eastAsia" w:ascii="华文仿宋" w:hAnsi="华文仿宋" w:eastAsia="华文仿宋" w:cs="华文仿宋"/>
          <w:sz w:val="30"/>
          <w:szCs w:val="30"/>
          <w:u w:val="single"/>
          <w:lang w:val="en-US" w:eastAsia="zh-CN"/>
        </w:rPr>
        <w:t>三</w:t>
      </w:r>
      <w:r>
        <w:rPr>
          <w:rFonts w:hint="eastAsia" w:ascii="华文仿宋" w:hAnsi="华文仿宋" w:eastAsia="华文仿宋" w:cs="华文仿宋"/>
          <w:sz w:val="30"/>
          <w:szCs w:val="30"/>
        </w:rPr>
        <w:t>份，</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份送达，</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份归档，</w:t>
      </w:r>
      <w:r>
        <w:rPr>
          <w:rFonts w:hint="eastAsia" w:ascii="华文仿宋" w:hAnsi="华文仿宋" w:eastAsia="华文仿宋" w:cs="华文仿宋"/>
          <w:sz w:val="30"/>
          <w:szCs w:val="30"/>
          <w:u w:val="single"/>
          <w:lang w:val="en-US" w:eastAsia="zh-CN"/>
        </w:rPr>
        <w:t>一</w:t>
      </w:r>
      <w:r>
        <w:rPr>
          <w:rFonts w:hint="eastAsia" w:ascii="华文仿宋" w:hAnsi="华文仿宋" w:eastAsia="华文仿宋" w:cs="华文仿宋"/>
          <w:sz w:val="30"/>
          <w:szCs w:val="30"/>
          <w:u w:val="single"/>
        </w:rPr>
        <w:t>份存留</w:t>
      </w:r>
      <w:r>
        <w:rPr>
          <w:rFonts w:hint="eastAsia" w:ascii="华文仿宋" w:hAnsi="华文仿宋" w:eastAsia="华文仿宋" w:cs="华文仿宋"/>
          <w:sz w:val="30"/>
          <w:szCs w:val="30"/>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1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E5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E1E5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DZmOTY4Yjk4ZGM5ZjlkNTZkOWIxOWUzZDIzNDcifQ=="/>
  </w:docVars>
  <w:rsids>
    <w:rsidRoot w:val="00F034EB"/>
    <w:rsid w:val="005E24E1"/>
    <w:rsid w:val="00640191"/>
    <w:rsid w:val="00E4417B"/>
    <w:rsid w:val="00F034EB"/>
    <w:rsid w:val="027F6971"/>
    <w:rsid w:val="039C5DE6"/>
    <w:rsid w:val="059D6BDA"/>
    <w:rsid w:val="07AA5EC4"/>
    <w:rsid w:val="07D349FF"/>
    <w:rsid w:val="07DE071F"/>
    <w:rsid w:val="07E16DB1"/>
    <w:rsid w:val="084271F2"/>
    <w:rsid w:val="089147DC"/>
    <w:rsid w:val="09925084"/>
    <w:rsid w:val="09FC4A11"/>
    <w:rsid w:val="0A6F272F"/>
    <w:rsid w:val="0AEE5604"/>
    <w:rsid w:val="0B5F4993"/>
    <w:rsid w:val="0CBA0D93"/>
    <w:rsid w:val="0CD45138"/>
    <w:rsid w:val="0ED41D50"/>
    <w:rsid w:val="10271D6E"/>
    <w:rsid w:val="1108292D"/>
    <w:rsid w:val="116A4092"/>
    <w:rsid w:val="12B03005"/>
    <w:rsid w:val="135D2845"/>
    <w:rsid w:val="1668373E"/>
    <w:rsid w:val="167A1613"/>
    <w:rsid w:val="17484A0C"/>
    <w:rsid w:val="1AA66E7A"/>
    <w:rsid w:val="1CD6474D"/>
    <w:rsid w:val="1CFC33E5"/>
    <w:rsid w:val="1D16797C"/>
    <w:rsid w:val="1F0C1E7E"/>
    <w:rsid w:val="20B5504E"/>
    <w:rsid w:val="20C236A5"/>
    <w:rsid w:val="211B2135"/>
    <w:rsid w:val="22086D99"/>
    <w:rsid w:val="2282052A"/>
    <w:rsid w:val="22885B34"/>
    <w:rsid w:val="23726414"/>
    <w:rsid w:val="23E7449F"/>
    <w:rsid w:val="24B306F3"/>
    <w:rsid w:val="264572B4"/>
    <w:rsid w:val="26ED4D1A"/>
    <w:rsid w:val="277F0B43"/>
    <w:rsid w:val="28D865DF"/>
    <w:rsid w:val="28DF2BF9"/>
    <w:rsid w:val="2BB47577"/>
    <w:rsid w:val="2C5B73F0"/>
    <w:rsid w:val="2CD4598A"/>
    <w:rsid w:val="2D7C3A64"/>
    <w:rsid w:val="2DCA7A65"/>
    <w:rsid w:val="2DDB22A9"/>
    <w:rsid w:val="2F467300"/>
    <w:rsid w:val="2F54487E"/>
    <w:rsid w:val="301D2A4A"/>
    <w:rsid w:val="31252934"/>
    <w:rsid w:val="337C1846"/>
    <w:rsid w:val="33EA1EAB"/>
    <w:rsid w:val="33EA6CE1"/>
    <w:rsid w:val="34053B11"/>
    <w:rsid w:val="36D3512C"/>
    <w:rsid w:val="37335AE2"/>
    <w:rsid w:val="374B5581"/>
    <w:rsid w:val="38D55F17"/>
    <w:rsid w:val="392A6A70"/>
    <w:rsid w:val="395D3D65"/>
    <w:rsid w:val="3A2052BB"/>
    <w:rsid w:val="3A2160C5"/>
    <w:rsid w:val="3A830B2E"/>
    <w:rsid w:val="3ABF4D77"/>
    <w:rsid w:val="3AC02ED9"/>
    <w:rsid w:val="3BB23092"/>
    <w:rsid w:val="3C6E16D7"/>
    <w:rsid w:val="3DE66161"/>
    <w:rsid w:val="3DF2285F"/>
    <w:rsid w:val="403D5888"/>
    <w:rsid w:val="40A728DF"/>
    <w:rsid w:val="411472B7"/>
    <w:rsid w:val="41256D81"/>
    <w:rsid w:val="42DF267A"/>
    <w:rsid w:val="4541007A"/>
    <w:rsid w:val="45DC6140"/>
    <w:rsid w:val="46185E89"/>
    <w:rsid w:val="47281D9C"/>
    <w:rsid w:val="47B94D37"/>
    <w:rsid w:val="4968786D"/>
    <w:rsid w:val="49F64347"/>
    <w:rsid w:val="4A401BDC"/>
    <w:rsid w:val="4B203511"/>
    <w:rsid w:val="4B780714"/>
    <w:rsid w:val="4B834278"/>
    <w:rsid w:val="4E09424E"/>
    <w:rsid w:val="4E3D016E"/>
    <w:rsid w:val="4EA126F0"/>
    <w:rsid w:val="4EE76132"/>
    <w:rsid w:val="4EFF5753"/>
    <w:rsid w:val="4F1F3118"/>
    <w:rsid w:val="4F710BF5"/>
    <w:rsid w:val="4F7B1D92"/>
    <w:rsid w:val="515643D1"/>
    <w:rsid w:val="51BE5AD1"/>
    <w:rsid w:val="52F7086F"/>
    <w:rsid w:val="531B38E3"/>
    <w:rsid w:val="5337676D"/>
    <w:rsid w:val="542B1BC3"/>
    <w:rsid w:val="54A72B85"/>
    <w:rsid w:val="54E80B08"/>
    <w:rsid w:val="55AA7949"/>
    <w:rsid w:val="560603DB"/>
    <w:rsid w:val="56DF7186"/>
    <w:rsid w:val="5AAD787E"/>
    <w:rsid w:val="5AD54E34"/>
    <w:rsid w:val="5B51794E"/>
    <w:rsid w:val="5C7A706D"/>
    <w:rsid w:val="5CED7882"/>
    <w:rsid w:val="5E4445B8"/>
    <w:rsid w:val="5ED25866"/>
    <w:rsid w:val="62612D53"/>
    <w:rsid w:val="629850D7"/>
    <w:rsid w:val="632C58D3"/>
    <w:rsid w:val="64A80CBC"/>
    <w:rsid w:val="66364FC4"/>
    <w:rsid w:val="684F635F"/>
    <w:rsid w:val="6B862DCF"/>
    <w:rsid w:val="7027055A"/>
    <w:rsid w:val="716C7470"/>
    <w:rsid w:val="71714BF9"/>
    <w:rsid w:val="72C11C86"/>
    <w:rsid w:val="72DF6B7C"/>
    <w:rsid w:val="73327C19"/>
    <w:rsid w:val="734E5710"/>
    <w:rsid w:val="771C61F9"/>
    <w:rsid w:val="78AD260F"/>
    <w:rsid w:val="78B51EF9"/>
    <w:rsid w:val="7A90529E"/>
    <w:rsid w:val="7BE7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7cd7ec9c-aeaf-4702-ad79-5eb340b369ba</errorID>
      <errorWord>:</errorWord>
      <group>L1_Format</group>
      <groupName>格式问题</groupName>
      <ability>L2_HalfPunc_CN</ability>
      <abilityName>全半角检查</abilityName>
      <candidateList>
        <item>：</item>
      </candidateList>
      <explain>文本全半角错误。</explain>
      <paraID>62AD3524</paraID>
      <start>6</start>
      <end>7</end>
      <status>modified</status>
      <modifiedWord>：</modifiedWord>
      <trackRevisions>false</trackRevisions>
    </reviewItem>
    <reviewItem>
      <errorID>ed60c355-7b4c-4313-b4d5-9362f0d3cf8f</errorID>
      <errorWord>及</errorWord>
      <group>L1_Word</group>
      <groupName>字词问题</groupName>
      <ability>L2_Typo</ability>
      <abilityName>字词错误</abilityName>
      <candidateList>
        <item>就</item>
      </candidateList>
      <explain>存在发音相近字词的误用。</explain>
      <paraID>74516B1E</paraID>
      <start>46</start>
      <end>47</end>
      <status>ignored</status>
      <modifiedWord/>
      <trackRevisions>false</trackRevisions>
    </reviewItem>
    <reviewItem>
      <errorID>183c9cd3-ea9a-41d6-94bc-e50ae45c1ffc</errorID>
      <errorWord>，</errorWord>
      <group>L1_Word</group>
      <groupName>字词问题</groupName>
      <ability>L2_Typo</ability>
      <abilityName>字词错误</abilityName>
      <candidateList>
        <item>，以</item>
      </candidateList>
      <explain/>
      <paraID>4EE52397</paraID>
      <start>34</start>
      <end>36</end>
      <status>modified</status>
      <modifiedWord>，以</modifiedWord>
      <trackRevisions>false</trackRevisions>
    </reviewItem>
    <reviewItem>
      <errorID>26da6c4b-f079-4780-a3ba-183e2ffeaea1</errorID>
      <errorWord>行为的</errorWord>
      <group>L1_Grammar</group>
      <groupName>语法问题</groupName>
      <ability>L2_Order</ability>
      <abilityName>语序不当</abilityName>
      <candidateList>
        <item>行</item>
      </candidateList>
      <explain>句子可能没有遵循时空、逻辑顺序，或者介词、关联词等位置不当。</explain>
      <paraID>4EE52397</paraID>
      <start>43</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24174-c304-4143-b5b2-a66e43c77e43}">
  <ds:schemaRefs/>
</ds:datastoreItem>
</file>

<file path=docProps/app.xml><?xml version="1.0" encoding="utf-8"?>
<Properties xmlns="http://schemas.openxmlformats.org/officeDocument/2006/extended-properties" xmlns:vt="http://schemas.openxmlformats.org/officeDocument/2006/docPropsVTypes">
  <Template>Normal</Template>
  <Pages>4</Pages>
  <Words>1303</Words>
  <Characters>1344</Characters>
  <Lines>12</Lines>
  <Paragraphs>3</Paragraphs>
  <TotalTime>0</TotalTime>
  <ScaleCrop>false</ScaleCrop>
  <LinksUpToDate>false</LinksUpToDate>
  <CharactersWithSpaces>1400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2021-08-10T07:10:00Z</dcterms:created>
  <dc:creator>Administrator</dc:creator>
  <cp:lastModifiedBy>D调的华丽</cp:lastModifiedBy>
  <cp:lastPrinted>2026-04-21T02:11:00Z</cp:lastPrinted>
  <dcterms:modified xsi:type="dcterms:W3CDTF">2026-06-09T03:36:32Z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217F739D9F8C4E888BD0CBDB1A28ED08_13</vt:lpwstr>
  </property>
  <property fmtid="{D5CDD505-2E9C-101B-9397-08002B2CF9AE}" pid="4" name="KSOTemplateDocerSaveRecord">
    <vt:lpwstr>eyJoZGlkIjoiMTBmYmEzNmI2YTFjNzA5M2VkODkxNzc0YjEwZGQxMjgiLCJ1c2VySWQiOiIxMDM4ODI1NDIyIn0=</vt:lpwstr>
  </property>
</Properties>
</file>