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C8C3D">
      <w:pPr>
        <w:spacing w:line="56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03EF5999">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3BC2BE35">
      <w:pPr>
        <w:wordWrap w:val="0"/>
        <w:snapToGrid w:val="0"/>
        <w:spacing w:before="312" w:beforeLines="100" w:after="312" w:afterLines="100" w:line="520" w:lineRule="exact"/>
        <w:jc w:val="center"/>
        <w:rPr>
          <w:rFonts w:ascii="仿宋" w:hAnsi="仿宋" w:eastAsia="仿宋" w:cs="仿宋"/>
          <w:color w:val="000000"/>
          <w:sz w:val="32"/>
          <w:szCs w:val="32"/>
        </w:rPr>
      </w:pPr>
      <w:r>
        <w:rPr>
          <w:rFonts w:ascii="仿宋" w:hAnsi="仿宋" w:eastAsia="仿宋" w:cs="Times New Roman"/>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r>
        <w:rPr>
          <w:rFonts w:hint="eastAsia" w:ascii="仿宋" w:hAnsi="仿宋" w:eastAsia="仿宋" w:cs="仿宋"/>
          <w:color w:val="000000"/>
          <w:sz w:val="32"/>
          <w:szCs w:val="32"/>
        </w:rPr>
        <w:t>秦市监处罚〔2026〕2号</w:t>
      </w:r>
    </w:p>
    <w:p w14:paraId="27C1E742">
      <w:pPr>
        <w:spacing w:line="560" w:lineRule="exact"/>
        <w:rPr>
          <w:rFonts w:ascii="仿宋" w:hAnsi="仿宋" w:eastAsia="仿宋" w:cs="??_GB2312"/>
          <w:sz w:val="32"/>
          <w:szCs w:val="32"/>
        </w:rPr>
      </w:pPr>
      <w:r>
        <w:rPr>
          <w:rFonts w:hint="eastAsia" w:ascii="仿宋" w:hAnsi="仿宋" w:eastAsia="仿宋" w:cs="??_GB2312"/>
          <w:sz w:val="32"/>
          <w:szCs w:val="32"/>
        </w:rPr>
        <w:t>当事人：秦皇岛经济技术开发区赛佳干洗店；</w:t>
      </w:r>
    </w:p>
    <w:p w14:paraId="04326EA5">
      <w:pPr>
        <w:spacing w:line="560" w:lineRule="exact"/>
        <w:ind w:left="140" w:hanging="140"/>
        <w:rPr>
          <w:rFonts w:ascii="仿宋" w:hAnsi="仿宋" w:eastAsia="仿宋" w:cs="Mongolian Baiti"/>
          <w:sz w:val="32"/>
          <w:szCs w:val="32"/>
        </w:rPr>
      </w:pPr>
      <w:r>
        <w:rPr>
          <w:rFonts w:hint="eastAsia" w:ascii="仿宋" w:hAnsi="仿宋" w:eastAsia="仿宋" w:cs="宋体"/>
          <w:kern w:val="1"/>
          <w:sz w:val="32"/>
          <w:szCs w:val="32"/>
        </w:rPr>
        <w:t>主体资格证照名称：营业执照</w:t>
      </w:r>
      <w:r>
        <w:rPr>
          <w:rFonts w:hint="eastAsia" w:ascii="仿宋" w:hAnsi="仿宋" w:eastAsia="仿宋" w:cs="??_GB2312"/>
          <w:sz w:val="32"/>
          <w:szCs w:val="32"/>
        </w:rPr>
        <w:t>；</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14:paraId="2479BC46">
      <w:pPr>
        <w:spacing w:line="560" w:lineRule="exact"/>
        <w:ind w:left="140" w:hanging="140"/>
        <w:rPr>
          <w:rFonts w:ascii="仿宋" w:hAnsi="仿宋" w:eastAsia="仿宋" w:cs="宋体"/>
          <w:kern w:val="1"/>
          <w:sz w:val="32"/>
          <w:szCs w:val="32"/>
        </w:rPr>
      </w:pPr>
      <w:r>
        <w:rPr>
          <w:rFonts w:hint="eastAsia" w:ascii="仿宋" w:hAnsi="仿宋" w:eastAsia="仿宋" w:cs="??_GB2312"/>
          <w:sz w:val="32"/>
          <w:szCs w:val="32"/>
        </w:rPr>
        <w:t>统一社会信用</w:t>
      </w:r>
      <w:r>
        <w:rPr>
          <w:rFonts w:hint="eastAsia" w:ascii="仿宋" w:hAnsi="仿宋" w:eastAsia="仿宋" w:cs="宋体"/>
          <w:kern w:val="1"/>
          <w:sz w:val="32"/>
          <w:szCs w:val="32"/>
        </w:rPr>
        <w:t>代码：</w:t>
      </w:r>
      <w:r>
        <w:rPr>
          <w:rFonts w:ascii="仿宋" w:hAnsi="仿宋" w:eastAsia="仿宋" w:cs="宋体"/>
          <w:kern w:val="1"/>
          <w:sz w:val="32"/>
          <w:szCs w:val="32"/>
        </w:rPr>
        <w:t>92130301MA09XC1F7X</w:t>
      </w:r>
      <w:r>
        <w:rPr>
          <w:rFonts w:hint="eastAsia" w:ascii="仿宋" w:hAnsi="仿宋" w:eastAsia="仿宋" w:cs="宋体"/>
          <w:kern w:val="1"/>
          <w:sz w:val="32"/>
          <w:szCs w:val="32"/>
        </w:rPr>
        <w:t>；</w:t>
      </w:r>
      <w:r>
        <w:rPr>
          <w:rFonts w:ascii="仿宋" w:hAnsi="仿宋" w:eastAsia="仿宋" w:cs="宋体"/>
          <w:kern w:val="1"/>
          <w:sz w:val="32"/>
          <w:szCs w:val="32"/>
        </w:rPr>
        <w:t xml:space="preserve">                                   </w:t>
      </w:r>
    </w:p>
    <w:p w14:paraId="51EAC970">
      <w:pPr>
        <w:spacing w:line="560" w:lineRule="exact"/>
        <w:ind w:left="2448" w:hanging="2448" w:hangingChars="765"/>
        <w:rPr>
          <w:rFonts w:ascii="仿宋" w:hAnsi="仿宋" w:eastAsia="仿宋" w:cs="宋体"/>
          <w:kern w:val="1"/>
          <w:sz w:val="32"/>
          <w:szCs w:val="32"/>
        </w:rPr>
      </w:pPr>
      <w:r>
        <w:rPr>
          <w:rFonts w:hint="eastAsia" w:ascii="仿宋" w:hAnsi="仿宋" w:eastAsia="仿宋" w:cs="宋体"/>
          <w:kern w:val="1"/>
          <w:sz w:val="32"/>
          <w:szCs w:val="32"/>
        </w:rPr>
        <w:t>住所（住址）：</w:t>
      </w:r>
      <w:bookmarkStart w:id="0" w:name="OLE_LINK136"/>
      <w:bookmarkStart w:id="1" w:name="OLE_LINK137"/>
      <w:r>
        <w:rPr>
          <w:rFonts w:hint="eastAsia" w:ascii="仿宋" w:hAnsi="仿宋" w:eastAsia="仿宋" w:cs="宋体"/>
          <w:kern w:val="1"/>
          <w:sz w:val="32"/>
          <w:szCs w:val="32"/>
        </w:rPr>
        <w:t>秦皇岛开发区珠江道街道长江西道91号</w:t>
      </w:r>
      <w:bookmarkEnd w:id="0"/>
      <w:bookmarkEnd w:id="1"/>
      <w:r>
        <w:rPr>
          <w:rFonts w:hint="eastAsia" w:ascii="仿宋" w:hAnsi="仿宋" w:eastAsia="仿宋" w:cs="宋体"/>
          <w:kern w:val="1"/>
          <w:sz w:val="32"/>
          <w:szCs w:val="32"/>
        </w:rPr>
        <w:t>；</w:t>
      </w:r>
      <w:r>
        <w:rPr>
          <w:rFonts w:ascii="仿宋" w:hAnsi="仿宋" w:eastAsia="仿宋" w:cs="宋体"/>
          <w:kern w:val="1"/>
          <w:sz w:val="32"/>
          <w:szCs w:val="32"/>
        </w:rPr>
        <w:t xml:space="preserve">                                               </w:t>
      </w:r>
    </w:p>
    <w:p w14:paraId="6E18ABFA">
      <w:pPr>
        <w:spacing w:line="560" w:lineRule="exact"/>
        <w:ind w:left="140" w:hanging="140"/>
        <w:rPr>
          <w:rFonts w:ascii="仿宋" w:hAnsi="仿宋" w:eastAsia="仿宋" w:cs="宋体"/>
          <w:kern w:val="1"/>
          <w:sz w:val="32"/>
          <w:szCs w:val="32"/>
        </w:rPr>
      </w:pPr>
      <w:r>
        <w:rPr>
          <w:rFonts w:hint="eastAsia" w:ascii="仿宋" w:hAnsi="仿宋" w:eastAsia="仿宋" w:cs="宋体"/>
          <w:kern w:val="1"/>
          <w:sz w:val="32"/>
          <w:szCs w:val="32"/>
        </w:rPr>
        <w:t>法定代表人（负责人、经营者）：陈瑶；</w:t>
      </w:r>
      <w:r>
        <w:rPr>
          <w:rFonts w:ascii="仿宋" w:hAnsi="仿宋" w:eastAsia="仿宋" w:cs="宋体"/>
          <w:kern w:val="1"/>
          <w:sz w:val="32"/>
          <w:szCs w:val="32"/>
        </w:rPr>
        <w:t xml:space="preserve">      </w:t>
      </w:r>
      <w:r>
        <w:rPr>
          <w:rFonts w:hint="eastAsia" w:ascii="仿宋" w:hAnsi="仿宋" w:eastAsia="仿宋" w:cs="宋体"/>
          <w:kern w:val="1"/>
          <w:sz w:val="32"/>
          <w:szCs w:val="32"/>
        </w:rPr>
        <w:t xml:space="preserve">           </w:t>
      </w:r>
      <w:r>
        <w:rPr>
          <w:rFonts w:ascii="仿宋" w:hAnsi="仿宋" w:eastAsia="仿宋" w:cs="宋体"/>
          <w:kern w:val="1"/>
          <w:sz w:val="32"/>
          <w:szCs w:val="32"/>
        </w:rPr>
        <w:t xml:space="preserve">                       </w:t>
      </w:r>
    </w:p>
    <w:p w14:paraId="442A9395">
      <w:pPr>
        <w:spacing w:line="560" w:lineRule="exact"/>
        <w:ind w:left="140" w:hanging="140"/>
        <w:rPr>
          <w:rFonts w:ascii="仿宋" w:hAnsi="仿宋" w:eastAsia="仿宋" w:cs="Mongolian Baiti"/>
          <w:sz w:val="32"/>
          <w:szCs w:val="32"/>
        </w:rPr>
      </w:pPr>
      <w:r>
        <w:rPr>
          <w:rFonts w:hint="eastAsia" w:ascii="仿宋" w:hAnsi="仿宋" w:eastAsia="仿宋" w:cs="宋体"/>
          <w:kern w:val="1"/>
          <w:sz w:val="32"/>
          <w:szCs w:val="32"/>
        </w:rPr>
        <w:t>身份证号码：</w:t>
      </w:r>
      <w:r>
        <w:rPr>
          <w:rFonts w:ascii="仿宋" w:hAnsi="仿宋" w:eastAsia="仿宋" w:cs="宋体"/>
          <w:kern w:val="1"/>
          <w:sz w:val="32"/>
          <w:szCs w:val="32"/>
        </w:rPr>
        <w:t>13030219</w:t>
      </w:r>
      <w:r>
        <w:rPr>
          <w:rFonts w:hint="eastAsia" w:ascii="仿宋" w:hAnsi="仿宋" w:eastAsia="仿宋" w:cs="宋体"/>
          <w:kern w:val="1"/>
          <w:sz w:val="32"/>
          <w:szCs w:val="32"/>
        </w:rPr>
        <w:t>**********。</w:t>
      </w:r>
      <w:r>
        <w:rPr>
          <w:rFonts w:ascii="仿宋" w:hAnsi="仿宋" w:eastAsia="仿宋" w:cs="宋体"/>
          <w:kern w:val="1"/>
          <w:sz w:val="32"/>
          <w:szCs w:val="32"/>
        </w:rPr>
        <w:t xml:space="preserve"> </w:t>
      </w:r>
      <w:r>
        <w:rPr>
          <w:rFonts w:ascii="仿宋" w:hAnsi="仿宋" w:eastAsia="仿宋" w:cs="Mongolian Baiti"/>
          <w:kern w:val="1"/>
          <w:sz w:val="32"/>
          <w:szCs w:val="32"/>
        </w:rPr>
        <w:t xml:space="preserve">                                                                      </w:t>
      </w:r>
      <w:r>
        <w:rPr>
          <w:rFonts w:hint="eastAsia" w:ascii="仿宋" w:hAnsi="仿宋" w:eastAsia="仿宋" w:cs="Mongolian Baiti"/>
          <w:kern w:val="1"/>
          <w:sz w:val="32"/>
          <w:szCs w:val="32"/>
        </w:rPr>
        <w:t xml:space="preserve">        </w:t>
      </w:r>
      <w:r>
        <w:rPr>
          <w:rFonts w:ascii="仿宋" w:hAnsi="仿宋" w:eastAsia="仿宋" w:cs="Mongolian Baiti"/>
          <w:kern w:val="1"/>
          <w:sz w:val="32"/>
          <w:szCs w:val="32"/>
        </w:rPr>
        <w:t xml:space="preserve"> </w:t>
      </w:r>
    </w:p>
    <w:p w14:paraId="6AE3DB56">
      <w:pPr>
        <w:spacing w:line="560" w:lineRule="exact"/>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本案来源于举报。2025年12月5日，秦皇岛市市场监督管理局经济技术开发区分局两名执法人员依据河北市场监管投诉举报平台举报单（编号：1130301002025102832023446）登记的线索，对当事人位于</w:t>
      </w:r>
      <w:r>
        <w:rPr>
          <w:rFonts w:hint="eastAsia" w:ascii="仿宋" w:hAnsi="仿宋" w:eastAsia="仿宋" w:cs="宋体"/>
          <w:sz w:val="32"/>
          <w:szCs w:val="32"/>
        </w:rPr>
        <w:t>秦皇岛开发区珠江道街道长江西道91号</w:t>
      </w:r>
      <w:r>
        <w:rPr>
          <w:rFonts w:hint="eastAsia" w:ascii="仿宋" w:hAnsi="仿宋" w:eastAsia="仿宋" w:cs="仿宋"/>
          <w:bCs/>
          <w:sz w:val="32"/>
          <w:szCs w:val="32"/>
        </w:rPr>
        <w:t>的经营场所检查时发现，当事人在经营场所内对所收取举报人的</w:t>
      </w:r>
      <w:bookmarkStart w:id="2" w:name="OLE_LINK78"/>
      <w:bookmarkStart w:id="3" w:name="OLE_LINK77"/>
      <w:r>
        <w:rPr>
          <w:rFonts w:hint="eastAsia" w:ascii="仿宋" w:hAnsi="仿宋" w:eastAsia="仿宋" w:cs="仿宋"/>
          <w:bCs/>
          <w:sz w:val="32"/>
          <w:szCs w:val="32"/>
        </w:rPr>
        <w:t>保值洗衣</w:t>
      </w:r>
      <w:bookmarkEnd w:id="2"/>
      <w:bookmarkEnd w:id="3"/>
      <w:r>
        <w:rPr>
          <w:rFonts w:hint="eastAsia" w:ascii="仿宋" w:hAnsi="仿宋" w:eastAsia="仿宋" w:cs="仿宋"/>
          <w:bCs/>
          <w:sz w:val="32"/>
          <w:szCs w:val="32"/>
        </w:rPr>
        <w:t xml:space="preserve">费96元未按照规定明码标价。为进一步调查案情，经分局部门负责人批准，本局于2025年12月8日予以立案调查。                        </w:t>
      </w:r>
    </w:p>
    <w:p w14:paraId="013114AF">
      <w:pPr>
        <w:spacing w:line="560" w:lineRule="exact"/>
        <w:ind w:left="-239" w:leftChars="-114" w:right="42" w:rightChars="20" w:firstLine="640" w:firstLineChars="200"/>
        <w:jc w:val="left"/>
        <w:rPr>
          <w:rFonts w:ascii="仿宋" w:hAnsi="仿宋" w:eastAsia="仿宋" w:cs="仿宋"/>
          <w:bCs/>
          <w:sz w:val="32"/>
          <w:szCs w:val="32"/>
        </w:rPr>
      </w:pPr>
      <w:r>
        <w:rPr>
          <w:rFonts w:hint="eastAsia" w:ascii="仿宋" w:hAnsi="仿宋" w:eastAsia="仿宋" w:cs="仿宋"/>
          <w:bCs/>
          <w:sz w:val="32"/>
          <w:szCs w:val="32"/>
        </w:rPr>
        <w:t>经查，2025年9月初，当事人对其在经营场所内所公示的保值洗衣服务价目表进行了清理，但一直未更新价目表内容。截至2025年12月5日被查，当事人未对其提供的保值洗衣服务收费明码标价。鉴于当事人的上述行为，本局依法向当事人下达了《责令改正通知书》（秦市监责改〔2025〕10号），责令当事人在2025年12月7日前改正，要求当事人按照规定对所提供的保值洗衣服务明码标价，注明服务的项目、收费标准等有关情况。2025年12月9日，本局对当事人开展经营活动中存在的上述问题进行了复查，当事人在规定的期限内对开展经营活动中存在的上述问题进行了改正；并向本局上交了整改报告以及整改后图片。在2025年9月初至2025年12月5日期间，当事人仅为该举报人提供过一次保值洗衣服务，收费金额：96元；当事人未向其他消费者提供保值洗衣服务。经计算，当事人上述违法行为的违法所得：96元。在调查期间未对当事人采取行政强制措施。</w:t>
      </w:r>
    </w:p>
    <w:p w14:paraId="11CAA3B7">
      <w:pPr>
        <w:spacing w:line="560" w:lineRule="exact"/>
        <w:rPr>
          <w:rFonts w:ascii="仿宋" w:hAnsi="仿宋" w:eastAsia="仿宋" w:cs="宋体"/>
          <w:b/>
          <w:bCs/>
          <w:color w:val="000000"/>
          <w:sz w:val="32"/>
          <w:szCs w:val="32"/>
        </w:rPr>
      </w:pPr>
      <w:r>
        <w:rPr>
          <w:rFonts w:hint="eastAsia" w:ascii="仿宋" w:hAnsi="仿宋" w:eastAsia="仿宋" w:cs="宋体"/>
          <w:b/>
          <w:bCs/>
          <w:color w:val="000000"/>
          <w:sz w:val="32"/>
          <w:szCs w:val="32"/>
        </w:rPr>
        <w:t>上述事实，主要有以下证据证明：</w:t>
      </w:r>
    </w:p>
    <w:p w14:paraId="31486C2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1.当事人营业执照、经营者身份证复印件各一份；证明了当事人的基本信息以及经营者身份信息等情况。                                             </w:t>
      </w:r>
    </w:p>
    <w:p w14:paraId="3494EEF3">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2.当事人为被委托人出具的授权委托书一份；被委托人身份证复印件一份；证明了受托人身份信息以及当事人委托的真实性以及委托权限等相关事项。</w:t>
      </w:r>
    </w:p>
    <w:p w14:paraId="76BC48B4">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3.河北市场监管投诉举报平台举报单打印件一份；证明了当事人未按照规定对所提供的服务明码标价的线索来源等相关事项。                          </w:t>
      </w:r>
    </w:p>
    <w:p w14:paraId="27AE16A0">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 xml:space="preserve">4.对当事人经营场所现场笔录一份；现场检查照片打印件三份；对被委托人所做询问笔录一份；证明了当事人开展经营活动以及未按照规定对所提供的服务明码标价的违法事实、违法所得等相关事项。                                                   </w:t>
      </w:r>
    </w:p>
    <w:p w14:paraId="2B49D9CF">
      <w:pPr>
        <w:spacing w:line="560" w:lineRule="exact"/>
        <w:ind w:firstLine="640" w:firstLineChars="200"/>
        <w:rPr>
          <w:rFonts w:ascii="Times New Roman" w:hAnsi="??_GB2312" w:eastAsia="Times New Roman" w:cs="??_GB2312"/>
          <w:sz w:val="32"/>
          <w:szCs w:val="32"/>
        </w:rPr>
      </w:pPr>
      <w:r>
        <w:rPr>
          <w:rFonts w:hint="eastAsia" w:ascii="仿宋" w:hAnsi="仿宋" w:eastAsia="仿宋" w:cs="仿宋"/>
          <w:bCs/>
          <w:sz w:val="32"/>
          <w:szCs w:val="32"/>
        </w:rPr>
        <w:t xml:space="preserve">5.对当事人的《责令改正通知书》、复查笔录、责令改正复查意见报告各一份；当事人整改报告、改正照片打印件各一份；证明了本局对当事人未按照规定对所提供的服务明码标价的违法行为进行责令改正以及当事人进行改正的相关事项。                          </w:t>
      </w:r>
      <w:r>
        <w:rPr>
          <w:rFonts w:hint="eastAsia" w:ascii="仿宋" w:hAnsi="仿宋" w:eastAsia="仿宋" w:cs="仿宋"/>
          <w:sz w:val="32"/>
          <w:szCs w:val="32"/>
        </w:rPr>
        <w:t xml:space="preserve">    </w:t>
      </w:r>
      <w:r>
        <w:rPr>
          <w:rFonts w:ascii="Times New Roman" w:hAnsi="Times New Roman" w:eastAsia="宋体" w:cs="??_GB2312"/>
          <w:sz w:val="32"/>
          <w:szCs w:val="32"/>
        </w:rPr>
        <w:t xml:space="preserve">                 </w:t>
      </w:r>
      <w:r>
        <w:rPr>
          <w:rFonts w:hint="eastAsia" w:ascii="Times New Roman" w:hAnsi="Times New Roman" w:eastAsia="宋体" w:cs="??_GB2312"/>
          <w:sz w:val="32"/>
          <w:szCs w:val="32"/>
        </w:rPr>
        <w:t xml:space="preserve">             </w:t>
      </w:r>
      <w:r>
        <w:rPr>
          <w:rFonts w:ascii="Times New Roman" w:hAnsi="Times New Roman" w:eastAsia="宋体" w:cs="??_GB2312"/>
          <w:sz w:val="32"/>
          <w:szCs w:val="32"/>
        </w:rPr>
        <w:t xml:space="preserve"> </w:t>
      </w:r>
    </w:p>
    <w:p w14:paraId="171F331F">
      <w:pPr>
        <w:spacing w:before="156" w:beforeLines="50" w:line="560" w:lineRule="exact"/>
        <w:ind w:firstLine="640" w:firstLineChars="200"/>
        <w:rPr>
          <w:rFonts w:ascii="仿宋" w:hAnsi="仿宋" w:eastAsia="仿宋" w:cs="宋体"/>
          <w:bCs/>
          <w:sz w:val="32"/>
          <w:szCs w:val="32"/>
        </w:rPr>
      </w:pPr>
      <w:r>
        <w:rPr>
          <w:rFonts w:hint="eastAsia" w:ascii="仿宋" w:hAnsi="仿宋" w:eastAsia="仿宋" w:cs="宋体"/>
          <w:bCs/>
          <w:sz w:val="32"/>
          <w:szCs w:val="32"/>
        </w:rPr>
        <w:t>2025年12月23日，本局向当事人送达了《行政处罚告知书》</w:t>
      </w:r>
      <w:r>
        <w:rPr>
          <w:rFonts w:hint="eastAsia" w:ascii="仿宋" w:hAnsi="仿宋" w:eastAsia="仿宋" w:cs="宋体"/>
          <w:bCs/>
          <w:color w:val="000000" w:themeColor="text1"/>
          <w:sz w:val="32"/>
          <w:szCs w:val="32"/>
        </w:rPr>
        <w:t>（</w:t>
      </w:r>
      <w:r>
        <w:rPr>
          <w:rFonts w:hint="eastAsia" w:ascii="仿宋" w:hAnsi="仿宋" w:eastAsia="仿宋" w:cs="仿宋"/>
          <w:color w:val="000000" w:themeColor="text1"/>
          <w:sz w:val="32"/>
          <w:szCs w:val="32"/>
        </w:rPr>
        <w:t>秦市监罚告〔2025〕12号</w:t>
      </w:r>
      <w:r>
        <w:rPr>
          <w:rFonts w:hint="eastAsia" w:ascii="仿宋" w:hAnsi="仿宋" w:eastAsia="仿宋" w:cs="宋体"/>
          <w:bCs/>
          <w:color w:val="000000" w:themeColor="text1"/>
          <w:sz w:val="32"/>
          <w:szCs w:val="32"/>
        </w:rPr>
        <w:t>）</w:t>
      </w:r>
      <w:r>
        <w:rPr>
          <w:rFonts w:hint="eastAsia" w:ascii="仿宋" w:hAnsi="仿宋" w:eastAsia="仿宋" w:cs="宋体"/>
          <w:bCs/>
          <w:sz w:val="32"/>
          <w:szCs w:val="32"/>
        </w:rPr>
        <w:t>，</w:t>
      </w:r>
      <w:r>
        <w:rPr>
          <w:rFonts w:hint="eastAsia" w:ascii="仿宋" w:hAnsi="仿宋" w:eastAsia="仿宋" w:cs="宋体"/>
          <w:bCs/>
          <w:color w:val="000000"/>
          <w:sz w:val="32"/>
          <w:szCs w:val="32"/>
        </w:rPr>
        <w:t>告知了本局拟作出行政处罚的内容及事实、理由、依据，当事人自收到该告知书之日起五个工作日内未行使陈述、申辩权；未要求听证。</w:t>
      </w:r>
    </w:p>
    <w:p w14:paraId="4128B9E8">
      <w:pPr>
        <w:spacing w:line="560" w:lineRule="exact"/>
        <w:ind w:firstLine="640" w:firstLineChars="200"/>
        <w:rPr>
          <w:rFonts w:ascii="仿宋" w:hAnsi="仿宋" w:eastAsia="仿宋" w:cs="仿宋"/>
          <w:bCs/>
          <w:color w:val="000000"/>
          <w:sz w:val="32"/>
          <w:szCs w:val="32"/>
        </w:rPr>
      </w:pPr>
      <w:r>
        <w:rPr>
          <w:rFonts w:hint="eastAsia" w:ascii="仿宋" w:hAnsi="仿宋" w:eastAsia="仿宋" w:cs="宋体"/>
          <w:bCs/>
          <w:color w:val="000000"/>
          <w:sz w:val="32"/>
          <w:szCs w:val="32"/>
        </w:rPr>
        <w:t>本局认为，当事人的上述行为违反了《中华人民共和国价格法》第十三条第一款：“经营者销售、收购商品和提供服务，应当按照政府价格主管部门的规定明码标价，注明商品的品名、产地、规格、等级、计价单位、价格或者服务的项目、收费标准等有关情况。</w:t>
      </w:r>
      <w:r>
        <w:rPr>
          <w:rFonts w:hint="eastAsia" w:ascii="仿宋" w:hAnsi="仿宋" w:eastAsia="仿宋" w:cs="宋体"/>
          <w:bCs/>
          <w:color w:val="000000"/>
          <w:sz w:val="32"/>
          <w:szCs w:val="32"/>
          <w:lang w:eastAsia="zh-CN"/>
        </w:rPr>
        <w:t>”《</w:t>
      </w:r>
      <w:r>
        <w:rPr>
          <w:rFonts w:hint="eastAsia" w:ascii="仿宋" w:hAnsi="仿宋" w:eastAsia="仿宋" w:cs="宋体"/>
          <w:bCs/>
          <w:color w:val="000000"/>
          <w:sz w:val="32"/>
          <w:szCs w:val="32"/>
        </w:rPr>
        <w:t xml:space="preserve">明码标价和禁止价格欺诈规定》第五条第一款：“经营者销售、收购商品和提供服务时，应当按照市场监督管理部门的规定明码标价。”的规定，属于未按照规定对所提供的服务明码标价的违法行为。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14:paraId="6C499BEA">
      <w:pPr>
        <w:spacing w:line="560" w:lineRule="exact"/>
        <w:ind w:firstLine="641"/>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鉴于当事人事后积极配合市场监督管理部门调查，如实陈述违法事实，并主动提供证据材料；依据《河北省市场监督管理系统行政处罚裁量权适用规则》第十五条第（二）项：“当事人有下列情形之一的，可以依法从轻或者减轻行政处罚：（二）积极配合市场监督管理机关调查，如实陈述违法事实并主动提供证据材料的；”的规定，对当事人可以依法从轻行政处罚。</w:t>
      </w:r>
    </w:p>
    <w:p w14:paraId="1A4EE462">
      <w:pPr>
        <w:spacing w:line="560" w:lineRule="exact"/>
        <w:ind w:firstLine="641"/>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 xml:space="preserve">在2025年9月初至12月5日期间，当事人仅提供过一次保值洗衣服务，收费金额为96元，造成的财产损失轻微，社会影响较小。依据《河北省市场监督管理系统行政裁量权基准（2025年版）》27、《中华人民共和国价格法》序号3：“裁量幅度：较轻；适用条件标准：1.造成财产轻微受损或者主动全部清退的；2.社会影响较小的；裁量基准：责令改正，没收违法所得，可以并处一千五百元以下的罚款。”的规定，结合案件实际情况，经综合考量，对当事人的违法行为予以较轻行政处罚。 </w:t>
      </w:r>
    </w:p>
    <w:p w14:paraId="70BF0B16">
      <w:pPr>
        <w:spacing w:line="560" w:lineRule="exact"/>
        <w:ind w:firstLine="641"/>
        <w:jc w:val="left"/>
        <w:rPr>
          <w:rFonts w:ascii="仿宋" w:hAnsi="仿宋" w:eastAsia="仿宋" w:cs="楷体_GB2312"/>
          <w:bCs/>
          <w:color w:val="000000"/>
          <w:sz w:val="32"/>
          <w:szCs w:val="32"/>
        </w:rPr>
      </w:pPr>
      <w:r>
        <w:rPr>
          <w:rFonts w:hint="eastAsia" w:ascii="仿宋" w:hAnsi="仿宋" w:eastAsia="仿宋" w:cs="楷体_GB2312"/>
          <w:color w:val="000000"/>
          <w:sz w:val="32"/>
          <w:szCs w:val="32"/>
        </w:rPr>
        <w:t>综上，对当事人未按照规定对所提供的服务明码标价的违法行为</w:t>
      </w:r>
      <w:r>
        <w:rPr>
          <w:rFonts w:hint="eastAsia" w:ascii="仿宋" w:hAnsi="仿宋" w:eastAsia="仿宋" w:cs="楷体_GB2312"/>
          <w:bCs/>
          <w:color w:val="000000"/>
          <w:sz w:val="32"/>
          <w:szCs w:val="32"/>
        </w:rPr>
        <w:t>，依据《中华人民共和国价格法》第四十二条：“经营者违反明码标价规定的，责令改正，没收违法所得，可以并处五千元以下的罚款。</w:t>
      </w:r>
      <w:r>
        <w:rPr>
          <w:rFonts w:hint="eastAsia" w:ascii="仿宋" w:hAnsi="仿宋" w:eastAsia="仿宋" w:cs="楷体_GB2312"/>
          <w:bCs/>
          <w:color w:val="000000"/>
          <w:sz w:val="32"/>
          <w:szCs w:val="32"/>
          <w:lang w:eastAsia="zh-CN"/>
        </w:rPr>
        <w:t>”《</w:t>
      </w:r>
      <w:r>
        <w:rPr>
          <w:rFonts w:hint="eastAsia" w:ascii="仿宋" w:hAnsi="仿宋" w:eastAsia="仿宋" w:cs="楷体_GB2312"/>
          <w:bCs/>
          <w:color w:val="000000"/>
          <w:sz w:val="32"/>
          <w:szCs w:val="32"/>
        </w:rPr>
        <w:t>明码标价和禁止价格欺诈规定》第二十二条：“经营者违反本规定有关明码标价规定的，由县级以上市场监督管理部门依照《中华人民共和国价格法</w:t>
      </w:r>
      <w:r>
        <w:rPr>
          <w:rFonts w:hint="eastAsia" w:ascii="仿宋" w:hAnsi="仿宋" w:eastAsia="仿宋" w:cs="楷体_GB2312"/>
          <w:bCs/>
          <w:color w:val="000000"/>
          <w:sz w:val="32"/>
          <w:szCs w:val="32"/>
          <w:lang w:eastAsia="zh-CN"/>
        </w:rPr>
        <w:t>》《</w:t>
      </w:r>
      <w:r>
        <w:rPr>
          <w:rFonts w:hint="eastAsia" w:ascii="仿宋" w:hAnsi="仿宋" w:eastAsia="仿宋" w:cs="楷体_GB2312"/>
          <w:bCs/>
          <w:color w:val="000000"/>
          <w:sz w:val="32"/>
          <w:szCs w:val="32"/>
        </w:rPr>
        <w:t>价格违法行为行政处罚规定》有关规定进行处罚。</w:t>
      </w:r>
      <w:r>
        <w:rPr>
          <w:rFonts w:hint="eastAsia" w:ascii="仿宋" w:hAnsi="仿宋" w:eastAsia="仿宋" w:cs="楷体_GB2312"/>
          <w:bCs/>
          <w:color w:val="000000"/>
          <w:sz w:val="32"/>
          <w:szCs w:val="32"/>
          <w:lang w:eastAsia="zh-CN"/>
        </w:rPr>
        <w:t>”《</w:t>
      </w:r>
      <w:r>
        <w:rPr>
          <w:rFonts w:hint="eastAsia" w:ascii="仿宋" w:hAnsi="仿宋" w:eastAsia="仿宋" w:cs="楷体_GB2312"/>
          <w:bCs/>
          <w:color w:val="000000"/>
          <w:sz w:val="32"/>
          <w:szCs w:val="32"/>
        </w:rPr>
        <w:t>价格违法行为行政处罚规定》第十三条第（一）项：“ 经营者违反明码标价规定，有下列行为之一的，责令改正，没收违法所得，可以并处5000元以下的罚款：（一）不标明价格的；”的规定，参照《河北省市场监督管理系统行政处罚裁量权适用规则》第十五条第（二）项和《河北省市场监督管理系统行政裁量权基准（2025年版）》27、《中华人民共和国价格法》序号3的规定，责令当事人改正上述违法行为，并决定处罚如下 ：</w:t>
      </w:r>
    </w:p>
    <w:p w14:paraId="27E082EC">
      <w:pPr>
        <w:autoSpaceDE w:val="0"/>
        <w:autoSpaceDN w:val="0"/>
        <w:adjustRightInd w:val="0"/>
        <w:spacing w:after="20" w:line="560" w:lineRule="exact"/>
        <w:ind w:left="640"/>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lang w:eastAsia="zh-CN"/>
        </w:rPr>
        <w:t>1.</w:t>
      </w:r>
      <w:r>
        <w:rPr>
          <w:rFonts w:hint="eastAsia" w:ascii="仿宋" w:hAnsi="仿宋" w:eastAsia="仿宋" w:cs="楷体_GB2312"/>
          <w:bCs/>
          <w:color w:val="000000"/>
          <w:sz w:val="32"/>
          <w:szCs w:val="32"/>
        </w:rPr>
        <w:t xml:space="preserve">没收违法所得人民币玖拾陆元整（96元）；                      </w:t>
      </w:r>
    </w:p>
    <w:p w14:paraId="15228461">
      <w:pPr>
        <w:autoSpaceDE w:val="0"/>
        <w:autoSpaceDN w:val="0"/>
        <w:adjustRightInd w:val="0"/>
        <w:spacing w:after="20" w:line="560" w:lineRule="exact"/>
        <w:ind w:left="640"/>
        <w:jc w:val="left"/>
        <w:rPr>
          <w:rFonts w:ascii="仿宋" w:hAnsi="仿宋" w:eastAsia="仿宋" w:cs="楷体_GB2312"/>
          <w:bCs/>
          <w:color w:val="000000"/>
          <w:sz w:val="32"/>
          <w:szCs w:val="32"/>
        </w:rPr>
      </w:pPr>
      <w:bookmarkStart w:id="4" w:name="_GoBack"/>
      <w:r>
        <w:rPr>
          <w:rFonts w:hint="eastAsia" w:ascii="仿宋" w:hAnsi="仿宋" w:eastAsia="仿宋" w:cs="楷体_GB2312"/>
          <w:bCs/>
          <w:color w:val="000000"/>
          <w:sz w:val="32"/>
          <w:szCs w:val="32"/>
          <w:lang w:eastAsia="zh-CN"/>
        </w:rPr>
        <w:t>2.</w:t>
      </w:r>
      <w:bookmarkEnd w:id="4"/>
      <w:r>
        <w:rPr>
          <w:rFonts w:hint="eastAsia" w:ascii="仿宋" w:hAnsi="仿宋" w:eastAsia="仿宋" w:cs="楷体_GB2312"/>
          <w:bCs/>
          <w:color w:val="000000"/>
          <w:sz w:val="32"/>
          <w:szCs w:val="32"/>
        </w:rPr>
        <w:t xml:space="preserve">罚款人民币玖佰零肆元整（904元）；                              </w:t>
      </w:r>
    </w:p>
    <w:p w14:paraId="0EB5685A">
      <w:pPr>
        <w:autoSpaceDE w:val="0"/>
        <w:autoSpaceDN w:val="0"/>
        <w:adjustRightInd w:val="0"/>
        <w:spacing w:after="20" w:line="560" w:lineRule="exact"/>
        <w:ind w:left="640"/>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上述罚没款合计：人民币壹仟元整（1000元）。</w:t>
      </w:r>
      <w:r>
        <w:rPr>
          <w:rFonts w:hint="eastAsia" w:ascii="仿宋" w:hAnsi="仿宋" w:eastAsia="仿宋" w:cs="宋体"/>
          <w:sz w:val="32"/>
          <w:szCs w:val="32"/>
        </w:rPr>
        <w:t xml:space="preserve">                                                                                                                      </w:t>
      </w:r>
      <w:r>
        <w:rPr>
          <w:rFonts w:ascii="仿宋" w:hAnsi="仿宋" w:eastAsia="仿宋" w:cs="宋体"/>
          <w:sz w:val="32"/>
          <w:szCs w:val="32"/>
        </w:rPr>
        <w:t xml:space="preserve">                   </w:t>
      </w:r>
      <w:r>
        <w:rPr>
          <w:rFonts w:hint="eastAsia" w:ascii="仿宋" w:hAnsi="仿宋" w:eastAsia="仿宋" w:cs="宋体"/>
          <w:sz w:val="32"/>
          <w:szCs w:val="32"/>
        </w:rPr>
        <w:t xml:space="preserve">    </w:t>
      </w:r>
      <w:r>
        <w:rPr>
          <w:rFonts w:ascii="仿宋" w:hAnsi="仿宋" w:eastAsia="仿宋" w:cs="宋体"/>
          <w:sz w:val="32"/>
          <w:szCs w:val="32"/>
        </w:rPr>
        <w:t xml:space="preserve">  </w:t>
      </w:r>
    </w:p>
    <w:p w14:paraId="02163EC7">
      <w:pPr>
        <w:autoSpaceDE w:val="0"/>
        <w:autoSpaceDN w:val="0"/>
        <w:adjustRightInd w:val="0"/>
        <w:spacing w:after="20"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和《价格违法行为行政处罚规定》第二十一条的规定，逾期不缴纳罚款的，本机关将每日按罚款数额的百分之三加处罚款，并依据《中华人民共和国行政强制法》第五十三条的规定，申请人民法院强制执行。</w:t>
      </w:r>
    </w:p>
    <w:p w14:paraId="5FF4F378">
      <w:pPr>
        <w:autoSpaceDE w:val="0"/>
        <w:autoSpaceDN w:val="0"/>
        <w:adjustRightInd w:val="0"/>
        <w:spacing w:after="20"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如你单位不服本行政处罚决定，可以在收到本行政处罚决定之日起六十日内，向秦皇岛市人民政府申请行政复议；对行政复议决定不服的可以依法向秦皇岛市海港区人民法院提起行政诉讼。行政复议、行政诉讼期间本行政处罚不停止执行。 </w:t>
      </w:r>
    </w:p>
    <w:p w14:paraId="2501C286">
      <w:pPr>
        <w:autoSpaceDE w:val="0"/>
        <w:autoSpaceDN w:val="0"/>
        <w:adjustRightInd w:val="0"/>
        <w:spacing w:after="20" w:line="560" w:lineRule="exact"/>
        <w:ind w:firstLine="640" w:firstLineChars="200"/>
        <w:jc w:val="left"/>
        <w:rPr>
          <w:rFonts w:ascii="仿宋" w:hAnsi="仿宋" w:eastAsia="仿宋" w:cs="宋体"/>
          <w:color w:val="000000"/>
          <w:sz w:val="32"/>
          <w:szCs w:val="32"/>
        </w:rPr>
      </w:pPr>
      <w:r>
        <w:rPr>
          <w:rFonts w:hint="eastAsia" w:ascii="仿宋" w:hAnsi="仿宋" w:eastAsia="仿宋" w:cs="宋体"/>
          <w:sz w:val="32"/>
          <w:szCs w:val="32"/>
        </w:rPr>
        <w:t xml:space="preserve"> 本局将依法向社会公示本行政处罚决定信息。             </w:t>
      </w:r>
    </w:p>
    <w:p w14:paraId="7B3F51CC">
      <w:pPr>
        <w:adjustRightInd w:val="0"/>
        <w:snapToGrid w:val="0"/>
        <w:spacing w:line="460" w:lineRule="exact"/>
        <w:ind w:right="640" w:firstLine="4480" w:firstLineChars="1400"/>
        <w:textAlignment w:val="baseline"/>
        <w:rPr>
          <w:rFonts w:ascii="仿宋" w:hAnsi="仿宋" w:eastAsia="仿宋" w:cs="宋体"/>
          <w:color w:val="000000"/>
          <w:sz w:val="32"/>
          <w:szCs w:val="32"/>
        </w:rPr>
      </w:pPr>
      <w:r>
        <w:rPr>
          <w:rFonts w:hint="eastAsia" w:ascii="仿宋" w:hAnsi="仿宋" w:eastAsia="仿宋" w:cs="宋体"/>
          <w:color w:val="000000"/>
          <w:sz w:val="32"/>
          <w:szCs w:val="32"/>
        </w:rPr>
        <w:t>秦皇岛市市场监督管理局</w:t>
      </w:r>
    </w:p>
    <w:p w14:paraId="7D1FD703">
      <w:pPr>
        <w:adjustRightInd w:val="0"/>
        <w:snapToGrid w:val="0"/>
        <w:spacing w:line="460" w:lineRule="exact"/>
        <w:ind w:right="640" w:firstLine="4480" w:firstLineChars="1400"/>
        <w:textAlignment w:val="baseline"/>
        <w:rPr>
          <w:rFonts w:ascii="仿宋" w:hAnsi="仿宋" w:eastAsia="仿宋" w:cs="宋体"/>
          <w:color w:val="000000"/>
          <w:sz w:val="32"/>
          <w:szCs w:val="32"/>
        </w:rPr>
      </w:pPr>
      <w:r>
        <w:rPr>
          <w:rFonts w:hint="eastAsia" w:ascii="仿宋" w:hAnsi="仿宋" w:eastAsia="仿宋" w:cs="宋体"/>
          <w:color w:val="000000"/>
          <w:sz w:val="32"/>
          <w:szCs w:val="32"/>
        </w:rPr>
        <w:t xml:space="preserve">       （印章）                                                  </w:t>
      </w:r>
    </w:p>
    <w:p w14:paraId="6298BDFF">
      <w:pPr>
        <w:spacing w:line="460" w:lineRule="exact"/>
        <w:ind w:right="640" w:firstLine="601"/>
        <w:jc w:val="center"/>
        <w:rPr>
          <w:rFonts w:ascii="仿宋" w:hAnsi="仿宋" w:eastAsia="仿宋" w:cs="宋体"/>
          <w:sz w:val="32"/>
          <w:szCs w:val="32"/>
        </w:rPr>
      </w:pPr>
      <w:r>
        <w:rPr>
          <w:rFonts w:hint="eastAsia" w:ascii="仿宋" w:hAnsi="仿宋" w:eastAsia="仿宋" w:cs="宋体"/>
          <w:color w:val="000000"/>
          <w:sz w:val="32"/>
          <w:szCs w:val="32"/>
        </w:rPr>
        <w:t xml:space="preserve">                         </w:t>
      </w:r>
      <w:r>
        <w:rPr>
          <w:rFonts w:hint="eastAsia" w:ascii="仿宋" w:hAnsi="仿宋" w:eastAsia="仿宋" w:cs="宋体"/>
          <w:sz w:val="32"/>
          <w:szCs w:val="32"/>
        </w:rPr>
        <w:t xml:space="preserve"> 2026年1月5日     </w:t>
      </w:r>
    </w:p>
    <w:p w14:paraId="6571D430">
      <w:pPr>
        <w:spacing w:line="460" w:lineRule="exact"/>
        <w:ind w:right="640"/>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026CC138">
      <w:pPr>
        <w:wordWrap w:val="0"/>
        <w:spacing w:line="520" w:lineRule="exact"/>
        <w:rPr>
          <w:rFonts w:ascii="仿宋" w:hAnsi="仿宋" w:eastAsia="仿宋" w:cs="宋体"/>
          <w:color w:val="000000"/>
          <w:sz w:val="32"/>
          <w:szCs w:val="32"/>
          <w:u w:val="single"/>
        </w:rPr>
      </w:pPr>
      <w:r>
        <w:rPr>
          <w:rFonts w:ascii="仿宋" w:hAnsi="仿宋" w:eastAsia="仿宋"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5F3B7F2F">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theme="minorEastAsia"/>
          <w:color w:val="000000"/>
          <w:sz w:val="32"/>
          <w:szCs w:val="32"/>
        </w:rPr>
        <w:t>。</w:t>
      </w: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2BB2F">
    <w:pPr>
      <w:pStyle w:val="4"/>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8988DB0">
                <w:pPr>
                  <w:pStyle w:val="4"/>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lZTUzMDIyYWIwYjRmNTQ1YTQ5ZjMxNDE4NjU5YWUifQ=="/>
  </w:docVars>
  <w:rsids>
    <w:rsidRoot w:val="00261B45"/>
    <w:rsid w:val="00020638"/>
    <w:rsid w:val="0003337C"/>
    <w:rsid w:val="00050932"/>
    <w:rsid w:val="00081C4C"/>
    <w:rsid w:val="000B3787"/>
    <w:rsid w:val="000D5955"/>
    <w:rsid w:val="001279AD"/>
    <w:rsid w:val="00144248"/>
    <w:rsid w:val="0017746D"/>
    <w:rsid w:val="00184A2F"/>
    <w:rsid w:val="001B3A5A"/>
    <w:rsid w:val="001C1C81"/>
    <w:rsid w:val="001C5A18"/>
    <w:rsid w:val="001D64C4"/>
    <w:rsid w:val="00261B45"/>
    <w:rsid w:val="0027497E"/>
    <w:rsid w:val="00291937"/>
    <w:rsid w:val="002B07B9"/>
    <w:rsid w:val="003357AE"/>
    <w:rsid w:val="00337BF7"/>
    <w:rsid w:val="003736A5"/>
    <w:rsid w:val="003861B2"/>
    <w:rsid w:val="003D14F3"/>
    <w:rsid w:val="003E59AF"/>
    <w:rsid w:val="00465280"/>
    <w:rsid w:val="00477E92"/>
    <w:rsid w:val="004D56CF"/>
    <w:rsid w:val="004F2F16"/>
    <w:rsid w:val="005002AE"/>
    <w:rsid w:val="0051251C"/>
    <w:rsid w:val="00523CE9"/>
    <w:rsid w:val="00545F90"/>
    <w:rsid w:val="005812F4"/>
    <w:rsid w:val="00591405"/>
    <w:rsid w:val="005A1325"/>
    <w:rsid w:val="00601471"/>
    <w:rsid w:val="00610588"/>
    <w:rsid w:val="00612EA9"/>
    <w:rsid w:val="006764E6"/>
    <w:rsid w:val="0069168A"/>
    <w:rsid w:val="0069715D"/>
    <w:rsid w:val="006A1835"/>
    <w:rsid w:val="006A3A63"/>
    <w:rsid w:val="006C01AB"/>
    <w:rsid w:val="007A73BC"/>
    <w:rsid w:val="007D4C99"/>
    <w:rsid w:val="007D6E20"/>
    <w:rsid w:val="007F7427"/>
    <w:rsid w:val="00806CD7"/>
    <w:rsid w:val="00813F7A"/>
    <w:rsid w:val="008337AA"/>
    <w:rsid w:val="008711D1"/>
    <w:rsid w:val="008D1D46"/>
    <w:rsid w:val="00923E5C"/>
    <w:rsid w:val="00924F2B"/>
    <w:rsid w:val="00925A9B"/>
    <w:rsid w:val="00934C3A"/>
    <w:rsid w:val="00940A04"/>
    <w:rsid w:val="0097082C"/>
    <w:rsid w:val="00992124"/>
    <w:rsid w:val="00995EA7"/>
    <w:rsid w:val="009C156C"/>
    <w:rsid w:val="009F19C5"/>
    <w:rsid w:val="009F1BAE"/>
    <w:rsid w:val="009F212A"/>
    <w:rsid w:val="00A06519"/>
    <w:rsid w:val="00A178AB"/>
    <w:rsid w:val="00B33666"/>
    <w:rsid w:val="00B375EA"/>
    <w:rsid w:val="00B44BED"/>
    <w:rsid w:val="00B4730F"/>
    <w:rsid w:val="00B81D91"/>
    <w:rsid w:val="00BD5B48"/>
    <w:rsid w:val="00C13D0C"/>
    <w:rsid w:val="00C14840"/>
    <w:rsid w:val="00C42B57"/>
    <w:rsid w:val="00C573C9"/>
    <w:rsid w:val="00C80EBC"/>
    <w:rsid w:val="00CA3649"/>
    <w:rsid w:val="00CB0FCE"/>
    <w:rsid w:val="00CE36D2"/>
    <w:rsid w:val="00CE6A5B"/>
    <w:rsid w:val="00DA395A"/>
    <w:rsid w:val="00DA4D1F"/>
    <w:rsid w:val="00DB5217"/>
    <w:rsid w:val="00DC0218"/>
    <w:rsid w:val="00DC23CC"/>
    <w:rsid w:val="00DD381B"/>
    <w:rsid w:val="00E12E17"/>
    <w:rsid w:val="00E246BC"/>
    <w:rsid w:val="00E349FC"/>
    <w:rsid w:val="00E40DEB"/>
    <w:rsid w:val="00E44DC7"/>
    <w:rsid w:val="00E613CB"/>
    <w:rsid w:val="00EF02BE"/>
    <w:rsid w:val="00F13FBD"/>
    <w:rsid w:val="00F17EBB"/>
    <w:rsid w:val="00F42CA4"/>
    <w:rsid w:val="00F77967"/>
    <w:rsid w:val="00FB229E"/>
    <w:rsid w:val="00FF2AD2"/>
    <w:rsid w:val="01071721"/>
    <w:rsid w:val="01AE15BA"/>
    <w:rsid w:val="02965836"/>
    <w:rsid w:val="03EA2651"/>
    <w:rsid w:val="05CD3FD8"/>
    <w:rsid w:val="06782196"/>
    <w:rsid w:val="07CE4C7D"/>
    <w:rsid w:val="09E94680"/>
    <w:rsid w:val="0A135533"/>
    <w:rsid w:val="0B084B61"/>
    <w:rsid w:val="0C821E59"/>
    <w:rsid w:val="0D4B051E"/>
    <w:rsid w:val="0D7B77E9"/>
    <w:rsid w:val="0EFE2AE5"/>
    <w:rsid w:val="0FFE2269"/>
    <w:rsid w:val="1326357C"/>
    <w:rsid w:val="136E2957"/>
    <w:rsid w:val="15716F04"/>
    <w:rsid w:val="16051582"/>
    <w:rsid w:val="16190736"/>
    <w:rsid w:val="17152542"/>
    <w:rsid w:val="18F14FE3"/>
    <w:rsid w:val="190302AF"/>
    <w:rsid w:val="1967313B"/>
    <w:rsid w:val="19994B4D"/>
    <w:rsid w:val="1A7C56B4"/>
    <w:rsid w:val="1B9431FB"/>
    <w:rsid w:val="1CD667D0"/>
    <w:rsid w:val="1D162491"/>
    <w:rsid w:val="1E937BB8"/>
    <w:rsid w:val="1ECA1AC6"/>
    <w:rsid w:val="20522F5E"/>
    <w:rsid w:val="21D42682"/>
    <w:rsid w:val="221D3B45"/>
    <w:rsid w:val="23627A12"/>
    <w:rsid w:val="237635F6"/>
    <w:rsid w:val="27FC6C7E"/>
    <w:rsid w:val="28707897"/>
    <w:rsid w:val="2932059A"/>
    <w:rsid w:val="2B5F1D03"/>
    <w:rsid w:val="2CE02D8A"/>
    <w:rsid w:val="2E7F5585"/>
    <w:rsid w:val="30236985"/>
    <w:rsid w:val="30A763AA"/>
    <w:rsid w:val="319C292D"/>
    <w:rsid w:val="322F2560"/>
    <w:rsid w:val="338024EF"/>
    <w:rsid w:val="34C324BE"/>
    <w:rsid w:val="350C42EE"/>
    <w:rsid w:val="359605E4"/>
    <w:rsid w:val="38A72FFF"/>
    <w:rsid w:val="39C742BF"/>
    <w:rsid w:val="3A1C272D"/>
    <w:rsid w:val="3B2F036E"/>
    <w:rsid w:val="3C957AE7"/>
    <w:rsid w:val="3D6D517E"/>
    <w:rsid w:val="41B234F8"/>
    <w:rsid w:val="43592C00"/>
    <w:rsid w:val="44612D2C"/>
    <w:rsid w:val="45BC42A2"/>
    <w:rsid w:val="466554E2"/>
    <w:rsid w:val="4711663E"/>
    <w:rsid w:val="47DB5022"/>
    <w:rsid w:val="49F02912"/>
    <w:rsid w:val="4BB84CFB"/>
    <w:rsid w:val="4C826202"/>
    <w:rsid w:val="4D0E4C96"/>
    <w:rsid w:val="4E5A5650"/>
    <w:rsid w:val="4ED97B86"/>
    <w:rsid w:val="4F76422E"/>
    <w:rsid w:val="50F7329A"/>
    <w:rsid w:val="521028DE"/>
    <w:rsid w:val="52A54CC8"/>
    <w:rsid w:val="52E22C40"/>
    <w:rsid w:val="558A777C"/>
    <w:rsid w:val="55B21882"/>
    <w:rsid w:val="55D32BC9"/>
    <w:rsid w:val="55E606FB"/>
    <w:rsid w:val="57513011"/>
    <w:rsid w:val="5B480E52"/>
    <w:rsid w:val="5C5869BC"/>
    <w:rsid w:val="5CCC4F24"/>
    <w:rsid w:val="5E30070A"/>
    <w:rsid w:val="5E5136E4"/>
    <w:rsid w:val="5E785A05"/>
    <w:rsid w:val="5F9C5F6A"/>
    <w:rsid w:val="60056957"/>
    <w:rsid w:val="616C77BF"/>
    <w:rsid w:val="61990FB0"/>
    <w:rsid w:val="62C84A71"/>
    <w:rsid w:val="63384043"/>
    <w:rsid w:val="63424833"/>
    <w:rsid w:val="652E4ACF"/>
    <w:rsid w:val="665552C7"/>
    <w:rsid w:val="675853C5"/>
    <w:rsid w:val="69C95843"/>
    <w:rsid w:val="6BF55FC2"/>
    <w:rsid w:val="6C821056"/>
    <w:rsid w:val="6E783501"/>
    <w:rsid w:val="6FB22D40"/>
    <w:rsid w:val="6FCF30CF"/>
    <w:rsid w:val="709D2F56"/>
    <w:rsid w:val="71B4761C"/>
    <w:rsid w:val="73011F50"/>
    <w:rsid w:val="73635840"/>
    <w:rsid w:val="73890987"/>
    <w:rsid w:val="74EA5B80"/>
    <w:rsid w:val="79444B4F"/>
    <w:rsid w:val="7A1C4ECC"/>
    <w:rsid w:val="7AD408FC"/>
    <w:rsid w:val="7D9A64D2"/>
    <w:rsid w:val="7DC72E1E"/>
    <w:rsid w:val="7E5F4B53"/>
    <w:rsid w:val="7E88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9"/>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批注框文本 Char"/>
    <w:basedOn w:val="7"/>
    <w:link w:val="3"/>
    <w:semiHidden/>
    <w:qFormat/>
    <w:uiPriority w:val="99"/>
    <w:rPr>
      <w:kern w:val="2"/>
      <w:sz w:val="18"/>
      <w:szCs w:val="18"/>
    </w:rPr>
  </w:style>
  <w:style w:type="character" w:customStyle="1" w:styleId="10">
    <w:name w:val="日期 Char"/>
    <w:basedOn w:val="7"/>
    <w:link w:val="2"/>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c366a469-8edc-47c2-8b3d-123d01515858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4128B9E8</paraID>
      <start>115</start>
      <end>117</end>
      <status>modified</status>
      <modifiedWord>”《</modifiedWord>
      <trackRevisions>false</trackRevisions>
    </reviewItem>
    <reviewItem>
      <errorID>47d4841c-e05f-49e9-9f31-fe95461667c1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70BF0B16</paraID>
      <start>88</start>
      <end>90</end>
      <status>modified</status>
      <modifiedWord>”《</modifiedWord>
      <trackRevisions>false</trackRevisions>
    </reviewItem>
    <reviewItem>
      <errorID>4bdb849f-ee1e-4bd6-bc6e-9903444b13a7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70BF0B16</paraID>
      <start>155</start>
      <end>157</end>
      <status>modified</status>
      <modifiedWord>》《</modifiedWord>
      <trackRevisions>false</trackRevisions>
    </reviewItem>
    <reviewItem>
      <errorID>2273148d-33db-4edb-83d7-8d8c7ea93aff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70BF0B16</paraID>
      <start>179</start>
      <end>181</end>
      <status>modified</status>
      <modifiedWord>”《</modifiedWord>
      <trackRevisions>false</trackRevisions>
    </reviewItem>
    <reviewItem>
      <errorID>183df809-cb58-451a-a811-2b2bed0f869d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27E082EC</paraID>
      <start>0</start>
      <end>2</end>
      <status>modified</status>
      <modifiedWord>1.</modifiedWord>
      <trackRevisions>false</trackRevisions>
    </reviewItem>
    <reviewItem>
      <errorID>93c2c0e9-8b40-401c-a758-da6012eeb2a0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15228461</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DBCBE1-D5E0-490B-8C09-DDA9B63CF53B}">
  <ds:schemaRefs/>
</ds:datastoreItem>
</file>

<file path=customXml/itemProps3.xml><?xml version="1.0" encoding="utf-8"?>
<ds:datastoreItem xmlns:ds="http://schemas.openxmlformats.org/officeDocument/2006/customXml" ds:itemID="{8bffe609-dfa1-406a-a837-f0eef4ee0fc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2548</Words>
  <Characters>2722</Characters>
  <Lines>8</Lines>
  <Paragraphs>7</Paragraphs>
  <TotalTime>59</TotalTime>
  <ScaleCrop>false</ScaleCrop>
  <LinksUpToDate>false</LinksUpToDate>
  <CharactersWithSpaces>3545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2025-09-02T02:58:00Z</cp:lastPrinted>
  <dcterms:modified xsi:type="dcterms:W3CDTF">2026-01-06T01:56:57Z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