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7FD8F">
      <w:pPr>
        <w:spacing w:after="0" w:line="560" w:lineRule="exact"/>
        <w:jc w:val="center"/>
        <w:outlineLvl w:val="0"/>
        <w:rPr>
          <w:rFonts w:hint="eastAsia" w:ascii="方正小标宋简体" w:hAnsi="方正小标宋简体" w:eastAsia="方正小标宋简体" w:cs="方正小标宋简体"/>
          <w:color w:val="auto"/>
          <w:sz w:val="44"/>
          <w:szCs w:val="44"/>
        </w:rPr>
      </w:pPr>
      <w:bookmarkStart w:id="0" w:name="_Toc27865"/>
      <w:bookmarkStart w:id="1" w:name="_Toc76683363"/>
      <w:r>
        <w:rPr>
          <w:rFonts w:hint="eastAsia" w:ascii="方正小标宋简体" w:hAnsi="方正小标宋简体" w:eastAsia="方正小标宋简体" w:cs="方正小标宋简体"/>
          <w:bCs/>
          <w:color w:val="auto"/>
          <w:sz w:val="44"/>
          <w:szCs w:val="44"/>
          <w:u w:val="single"/>
        </w:rPr>
        <w:t>秦皇岛市</w:t>
      </w:r>
      <w:r>
        <w:rPr>
          <w:rFonts w:hint="eastAsia" w:ascii="方正小标宋简体" w:hAnsi="方正小标宋简体" w:eastAsia="方正小标宋简体" w:cs="方正小标宋简体"/>
          <w:bCs/>
          <w:color w:val="auto"/>
          <w:sz w:val="44"/>
          <w:szCs w:val="44"/>
        </w:rPr>
        <w:t>市场监督管理局</w:t>
      </w:r>
      <w:bookmarkEnd w:id="0"/>
      <w:bookmarkEnd w:id="1"/>
    </w:p>
    <w:p w14:paraId="1F373C08">
      <w:pPr>
        <w:spacing w:after="0" w:line="560" w:lineRule="exact"/>
        <w:jc w:val="center"/>
        <w:outlineLvl w:val="0"/>
        <w:rPr>
          <w:rFonts w:ascii="Times New Roman" w:hAnsi="Times New Roman" w:eastAsia="方正小标宋简体" w:cs="Mongolian Baiti"/>
          <w:bCs/>
          <w:color w:val="auto"/>
          <w:sz w:val="44"/>
          <w:szCs w:val="44"/>
        </w:rPr>
      </w:pPr>
      <w:bookmarkStart w:id="2" w:name="_Toc76683364"/>
      <w:r>
        <w:rPr>
          <w:rFonts w:ascii="Times New Roman" w:hAnsi="Mongolian Baiti" w:eastAsia="方正小标宋简体" w:cs="Mongolian Baiti"/>
          <w:bCs/>
          <w:color w:val="auto"/>
          <w:sz w:val="44"/>
          <w:szCs w:val="44"/>
        </w:rPr>
        <w:t>行政处罚决定书</w:t>
      </w:r>
      <w:bookmarkEnd w:id="2"/>
    </w:p>
    <w:p w14:paraId="2506B3A8">
      <w:pPr>
        <w:widowControl/>
        <w:snapToGrid w:val="0"/>
        <w:spacing w:after="0" w:line="560" w:lineRule="exact"/>
        <w:ind w:right="55"/>
        <w:jc w:val="center"/>
        <w:outlineLvl w:val="1"/>
        <w:rPr>
          <w:rFonts w:hint="eastAsia" w:ascii="Times New Roman" w:hAnsi="仿宋_GB2312" w:eastAsia="仿宋_GB2312" w:cs="仿宋_GB2312"/>
          <w:bCs/>
          <w:color w:val="auto"/>
          <w:sz w:val="32"/>
          <w:szCs w:val="32"/>
        </w:rPr>
      </w:pPr>
      <w:r>
        <w:rPr>
          <w:rFonts w:hint="eastAsia" w:ascii="Times New Roman" w:hAnsi="Times New Roman" w:eastAsia="仿宋_GB2312" w:cs="仿宋_GB2312"/>
          <w:bCs/>
          <w:color w:val="auto"/>
          <w:sz w:val="32"/>
          <w:szCs w:val="32"/>
          <w:u w:val="single"/>
        </w:rPr>
        <w:t>冀市监秦处〔2025〕13039225000049号</w:t>
      </w:r>
    </w:p>
    <w:p w14:paraId="0D270914">
      <w:pPr>
        <w:spacing w:after="0" w:line="520" w:lineRule="exact"/>
        <w:ind w:left="140" w:hanging="140"/>
        <w:rPr>
          <w:rFonts w:ascii="Times New Roman" w:hAnsi="Times New Roman" w:eastAsia="仿宋_GB2312" w:cs="Mongolian Baiti"/>
          <w:bCs/>
          <w:color w:val="auto"/>
          <w:kern w:val="1"/>
          <w:sz w:val="32"/>
          <w:szCs w:val="32"/>
        </w:rPr>
      </w:pPr>
      <w:r>
        <w:rPr>
          <w:rFonts w:hint="eastAsia" w:ascii="Times New Roman" w:hAnsi="Times New Roman" w:eastAsia="仿宋_GB2312" w:cs="Mongolian Baiti"/>
          <w:bCs/>
          <w:color w:val="auto"/>
          <w:kern w:val="1"/>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Ky1v9YAAAAMAQAADwAAAAAAAAABACAAAAAiAAAAZHJzL2Rvd25yZXYu&#10;eG1sUEsBAhQAFAAAAAgAh07iQFXqW5X9AQAA7QMAAA4AAAAAAAAAAQAgAAAAJQEAAGRycy9lMm9E&#10;b2MueG1sUEsFBgAAAAAGAAYAWQEAAJQFAAAAAA==&#10;">
                <v:fill on="f" focussize="0,0"/>
                <v:stroke weight="1.5pt" color="#000000" joinstyle="round"/>
                <v:imagedata o:title=""/>
                <o:lock v:ext="edit" aspectratio="f"/>
              </v:shape>
            </w:pict>
          </mc:Fallback>
        </mc:AlternateContent>
      </w:r>
    </w:p>
    <w:p w14:paraId="2D93FDF6">
      <w:pPr>
        <w:spacing w:after="0" w:line="520" w:lineRule="exact"/>
        <w:ind w:left="140" w:hanging="140"/>
        <w:rPr>
          <w:rFonts w:ascii="Times New Roman" w:hAnsi="Times New Roman" w:eastAsia="仿宋_GB2312" w:cs="Mongolian Baiti"/>
          <w:bCs/>
          <w:color w:val="auto"/>
          <w:sz w:val="32"/>
          <w:szCs w:val="32"/>
        </w:rPr>
      </w:pPr>
      <w:r>
        <w:rPr>
          <w:rFonts w:hint="eastAsia" w:ascii="Times New Roman" w:hAnsi="Times New Roman" w:eastAsia="仿宋_GB2312" w:cs="Mongolian Baiti"/>
          <w:bCs/>
          <w:color w:val="auto"/>
          <w:kern w:val="1"/>
          <w:sz w:val="32"/>
          <w:szCs w:val="32"/>
        </w:rPr>
        <w:t>当事人：</w:t>
      </w:r>
      <w:r>
        <w:rPr>
          <w:rFonts w:hint="eastAsia" w:ascii="仿宋_GB2312" w:hAnsi="Times New Roman" w:eastAsia="仿宋_GB2312"/>
          <w:color w:val="auto"/>
          <w:sz w:val="28"/>
          <w:szCs w:val="28"/>
          <w:u w:val="single"/>
        </w:rPr>
        <w:t>秦皇岛德高医药连锁有限公司秦皇岛北戴河新区第十九分公司</w:t>
      </w:r>
    </w:p>
    <w:p w14:paraId="21829AF7">
      <w:pPr>
        <w:spacing w:after="0" w:line="520" w:lineRule="exact"/>
        <w:ind w:left="140" w:hanging="140"/>
        <w:rPr>
          <w:rFonts w:ascii="Times New Roman" w:hAnsi="Times New Roman" w:eastAsia="仿宋_GB2312" w:cs="Mongolian Baiti"/>
          <w:color w:val="auto"/>
          <w:sz w:val="32"/>
          <w:szCs w:val="32"/>
        </w:rPr>
      </w:pPr>
      <w:r>
        <w:rPr>
          <w:rFonts w:hint="eastAsia" w:ascii="Times New Roman" w:hAnsi="Times New Roman" w:eastAsia="仿宋_GB2312" w:cs="微软雅黑"/>
          <w:bCs/>
          <w:color w:val="auto"/>
          <w:kern w:val="1"/>
          <w:sz w:val="32"/>
          <w:szCs w:val="32"/>
        </w:rPr>
        <w:t>主体资格证照</w:t>
      </w:r>
      <w:r>
        <w:rPr>
          <w:rFonts w:hint="eastAsia" w:ascii="Times New Roman" w:hAnsi="Times New Roman" w:eastAsia="仿宋_GB2312" w:cs="Mongolian Baiti"/>
          <w:color w:val="auto"/>
          <w:kern w:val="1"/>
          <w:sz w:val="32"/>
          <w:szCs w:val="32"/>
        </w:rPr>
        <w:t>名称：</w:t>
      </w:r>
      <w:r>
        <w:rPr>
          <w:rFonts w:hint="eastAsia" w:ascii="Times New Roman" w:hAnsi="Times New Roman" w:eastAsia="仿宋_GB2312" w:cs="Mongolian Baiti"/>
          <w:color w:val="auto"/>
          <w:kern w:val="1"/>
          <w:sz w:val="32"/>
          <w:szCs w:val="32"/>
          <w:u w:val="single"/>
        </w:rPr>
        <w:t xml:space="preserve"> 营业执照 </w:t>
      </w:r>
    </w:p>
    <w:p w14:paraId="2A7FABFB">
      <w:pPr>
        <w:spacing w:after="0" w:line="520" w:lineRule="exact"/>
        <w:ind w:left="140" w:hanging="140"/>
        <w:rPr>
          <w:rFonts w:ascii="Times New Roman" w:hAnsi="Times New Roman" w:eastAsia="仿宋_GB2312" w:cs="Mongolian Baiti"/>
          <w:color w:val="auto"/>
          <w:kern w:val="1"/>
          <w:sz w:val="32"/>
          <w:szCs w:val="32"/>
          <w:u w:val="single"/>
        </w:rPr>
      </w:pPr>
      <w:r>
        <w:rPr>
          <w:rFonts w:hint="eastAsia" w:ascii="Times New Roman" w:hAnsi="Times New Roman" w:eastAsia="仿宋_GB2312" w:cs="Mongolian Baiti"/>
          <w:color w:val="auto"/>
          <w:kern w:val="1"/>
          <w:sz w:val="32"/>
          <w:szCs w:val="32"/>
        </w:rPr>
        <w:t>统一社会信用代码：</w:t>
      </w:r>
      <w:r>
        <w:rPr>
          <w:rFonts w:hint="eastAsia" w:ascii="Times New Roman" w:hAnsi="Times New Roman" w:eastAsia="仿宋_GB2312" w:cs="Mongolian Baiti"/>
          <w:color w:val="auto"/>
          <w:kern w:val="1"/>
          <w:sz w:val="32"/>
          <w:szCs w:val="32"/>
          <w:u w:val="single"/>
        </w:rPr>
        <w:t xml:space="preserve"> </w:t>
      </w:r>
      <w:r>
        <w:rPr>
          <w:rFonts w:ascii="Times New Roman" w:hAnsi="Times New Roman" w:eastAsia="仿宋_GB2312" w:cs="Mongolian Baiti"/>
          <w:color w:val="auto"/>
          <w:kern w:val="1"/>
          <w:sz w:val="32"/>
          <w:szCs w:val="32"/>
          <w:u w:val="single"/>
        </w:rPr>
        <w:t>91130392MAEB9NJK9Y</w:t>
      </w:r>
      <w:r>
        <w:rPr>
          <w:rFonts w:hint="eastAsia" w:ascii="Times New Roman" w:hAnsi="Times New Roman" w:eastAsia="仿宋_GB2312" w:cs="Mongolian Baiti"/>
          <w:color w:val="auto"/>
          <w:kern w:val="1"/>
          <w:sz w:val="32"/>
          <w:szCs w:val="32"/>
          <w:u w:val="single"/>
        </w:rPr>
        <w:t xml:space="preserve"> </w:t>
      </w:r>
    </w:p>
    <w:p w14:paraId="7EF58323">
      <w:pPr>
        <w:spacing w:after="0" w:line="520" w:lineRule="exact"/>
        <w:rPr>
          <w:rFonts w:ascii="Times New Roman" w:hAnsi="Times New Roman" w:eastAsia="仿宋_GB2312" w:cs="Mongolian Baiti"/>
          <w:color w:val="auto"/>
          <w:kern w:val="1"/>
          <w:sz w:val="32"/>
          <w:szCs w:val="32"/>
        </w:rPr>
      </w:pPr>
      <w:r>
        <w:rPr>
          <w:rFonts w:hint="eastAsia" w:ascii="Times New Roman" w:hAnsi="Times New Roman" w:eastAsia="仿宋_GB2312" w:cs="Mongolian Baiti"/>
          <w:color w:val="auto"/>
          <w:kern w:val="1"/>
          <w:sz w:val="32"/>
          <w:szCs w:val="32"/>
        </w:rPr>
        <w:t>住所（住址）：</w:t>
      </w:r>
      <w:r>
        <w:rPr>
          <w:rFonts w:hint="eastAsia" w:ascii="Times New Roman" w:hAnsi="Times New Roman" w:eastAsia="仿宋_GB2312" w:cs="Mongolian Baiti"/>
          <w:color w:val="auto"/>
          <w:kern w:val="1"/>
          <w:sz w:val="32"/>
          <w:szCs w:val="32"/>
          <w:u w:val="single"/>
        </w:rPr>
        <w:t xml:space="preserve"> 秦皇岛北戴河新区赤洋口三村197号 </w:t>
      </w:r>
    </w:p>
    <w:p w14:paraId="2BB4D671">
      <w:pPr>
        <w:spacing w:after="0" w:line="520" w:lineRule="exact"/>
        <w:rPr>
          <w:rFonts w:ascii="Times New Roman" w:hAnsi="Times New Roman" w:eastAsia="仿宋_GB2312" w:cs="Mongolian Baiti"/>
          <w:color w:val="auto"/>
          <w:kern w:val="1"/>
          <w:sz w:val="32"/>
          <w:szCs w:val="32"/>
        </w:rPr>
      </w:pPr>
      <w:r>
        <w:rPr>
          <w:rFonts w:hint="eastAsia" w:ascii="Times New Roman" w:hAnsi="Times New Roman" w:eastAsia="仿宋_GB2312" w:cs="Mongolian Baiti"/>
          <w:color w:val="auto"/>
          <w:kern w:val="1"/>
          <w:sz w:val="32"/>
          <w:szCs w:val="32"/>
        </w:rPr>
        <w:t>法定代表人（负责人、经营者）：</w:t>
      </w:r>
      <w:r>
        <w:rPr>
          <w:rFonts w:hint="eastAsia" w:ascii="Times New Roman" w:hAnsi="Times New Roman" w:eastAsia="仿宋_GB2312" w:cs="Mongolian Baiti"/>
          <w:color w:val="auto"/>
          <w:kern w:val="1"/>
          <w:sz w:val="32"/>
          <w:szCs w:val="32"/>
          <w:u w:val="single"/>
        </w:rPr>
        <w:t xml:space="preserve"> 王贵媛 </w:t>
      </w:r>
    </w:p>
    <w:p w14:paraId="0ECDA7F6">
      <w:pPr>
        <w:spacing w:after="0" w:line="520" w:lineRule="exact"/>
        <w:ind w:left="140" w:hanging="140"/>
        <w:rPr>
          <w:rFonts w:ascii="Times New Roman" w:hAnsi="Times New Roman" w:eastAsia="仿宋_GB2312" w:cs="Mongolian Baiti"/>
          <w:color w:val="auto"/>
          <w:kern w:val="1"/>
          <w:sz w:val="32"/>
          <w:szCs w:val="32"/>
          <w:u w:val="single"/>
        </w:rPr>
      </w:pPr>
    </w:p>
    <w:p w14:paraId="2CBB7F21">
      <w:pPr>
        <w:pStyle w:val="2"/>
        <w:tabs>
          <w:tab w:val="left" w:pos="8240"/>
        </w:tabs>
        <w:spacing w:after="0" w:line="520" w:lineRule="exact"/>
        <w:ind w:firstLine="640" w:firstLineChars="200"/>
        <w:rPr>
          <w:rFonts w:ascii="Times New Roman" w:eastAsia="仿宋_GB2312" w:cs="Mongolian Baiti"/>
          <w:color w:val="auto"/>
          <w:kern w:val="1"/>
        </w:rPr>
      </w:pPr>
      <w:r>
        <w:rPr>
          <w:rFonts w:hint="eastAsia" w:ascii="Times New Roman" w:eastAsia="仿宋_GB2312" w:cs="Mongolian Baiti"/>
          <w:color w:val="auto"/>
          <w:kern w:val="1"/>
        </w:rPr>
        <w:t>2025年7月14日，本局接到投诉称，秦皇岛德高医药连锁有限公司秦皇岛北戴河新区第十九分公司通过微信群销售激光治疗仪，宣称“高科技、新发明、预防三高”“八分钟净化全身血液、从根源控制三高”等内容。本局于2025年8月1日立案调查。执法人员对师</w:t>
      </w:r>
      <w:r>
        <w:rPr>
          <w:rFonts w:hint="eastAsia" w:ascii="Times New Roman" w:eastAsia="仿宋_GB2312" w:cs="Mongolian Baiti"/>
          <w:color w:val="auto"/>
          <w:kern w:val="1"/>
          <w:lang w:val="en-US" w:eastAsia="zh-CN"/>
        </w:rPr>
        <w:t>某</w:t>
      </w:r>
      <w:r>
        <w:rPr>
          <w:rFonts w:hint="eastAsia" w:ascii="Times New Roman" w:eastAsia="仿宋_GB2312" w:cs="Mongolian Baiti"/>
          <w:color w:val="auto"/>
          <w:kern w:val="1"/>
        </w:rPr>
        <w:t>、李</w:t>
      </w:r>
      <w:r>
        <w:rPr>
          <w:rFonts w:hint="eastAsia" w:ascii="Times New Roman" w:eastAsia="仿宋_GB2312" w:cs="Mongolian Baiti"/>
          <w:color w:val="auto"/>
          <w:kern w:val="1"/>
          <w:lang w:val="en-US" w:eastAsia="zh-CN"/>
        </w:rPr>
        <w:t>某</w:t>
      </w:r>
      <w:r>
        <w:rPr>
          <w:rFonts w:hint="eastAsia" w:ascii="Times New Roman" w:eastAsia="仿宋_GB2312" w:cs="Mongolian Baiti"/>
          <w:color w:val="auto"/>
          <w:kern w:val="1"/>
        </w:rPr>
        <w:t>、于</w:t>
      </w:r>
      <w:r>
        <w:rPr>
          <w:rFonts w:hint="eastAsia" w:ascii="Times New Roman" w:eastAsia="仿宋_GB2312" w:cs="Mongolian Baiti"/>
          <w:color w:val="auto"/>
          <w:kern w:val="1"/>
          <w:lang w:val="en-US" w:eastAsia="zh-CN"/>
        </w:rPr>
        <w:t>某</w:t>
      </w:r>
      <w:r>
        <w:rPr>
          <w:rFonts w:hint="eastAsia" w:ascii="Times New Roman" w:eastAsia="仿宋_GB2312" w:cs="Mongolian Baiti"/>
          <w:color w:val="auto"/>
          <w:kern w:val="1"/>
        </w:rPr>
        <w:t>进行询问调查，围绕当事人涉嫌虚假宣传的违法事实收集相关证据材料，确定其违法事实。2025年10月17日案件调查终结。本案未采取行政强制措施。</w:t>
      </w:r>
    </w:p>
    <w:p w14:paraId="155803DD">
      <w:pPr>
        <w:pStyle w:val="2"/>
        <w:tabs>
          <w:tab w:val="left" w:pos="8240"/>
        </w:tabs>
        <w:spacing w:after="0" w:line="520" w:lineRule="exact"/>
        <w:ind w:firstLine="640" w:firstLineChars="200"/>
        <w:rPr>
          <w:rFonts w:ascii="Times New Roman" w:eastAsia="仿宋_GB2312" w:cs="仿宋_GB2312"/>
          <w:color w:val="auto"/>
          <w:u w:val="single"/>
        </w:rPr>
      </w:pPr>
      <w:r>
        <w:rPr>
          <w:rFonts w:hint="eastAsia" w:ascii="Times New Roman" w:eastAsia="仿宋_GB2312" w:cs="Mongolian Baiti"/>
          <w:color w:val="auto"/>
          <w:kern w:val="1"/>
        </w:rPr>
        <w:t>经查，当事人于2025年2月20日注册营业执照，2025年3月21日进行第二类医疗器械经营备案。2025年6月，武汉</w:t>
      </w:r>
      <w:r>
        <w:rPr>
          <w:rFonts w:hint="eastAsia" w:ascii="Times New Roman" w:eastAsia="仿宋_GB2312" w:cs="Mongolian Baiti"/>
          <w:color w:val="auto"/>
          <w:kern w:val="1"/>
          <w:lang w:val="en-US" w:eastAsia="zh-CN"/>
        </w:rPr>
        <w:t>某</w:t>
      </w:r>
      <w:r>
        <w:rPr>
          <w:rFonts w:hint="eastAsia" w:ascii="Times New Roman" w:eastAsia="仿宋_GB2312" w:cs="Mongolian Baiti"/>
          <w:color w:val="auto"/>
          <w:kern w:val="1"/>
        </w:rPr>
        <w:t>健康产业有限公司委托秦皇岛德高医药连锁有限公司销售其注册的长生之光半导体激光治疗仪，秦皇岛德高医药连锁有限公司指定当事人试运营销售该治疗仪，当事人通过微信群销售该治疗仪。当事人为提高产品销量，通过组建微信群并在群中宣称“高科技、新发明、预防三高”“八分钟净化全身血液、从根源控制三高”等内容。经查阅国家药品监督管理局网站医疗器械注册信息与当事人提供的医疗器械注册证及变更文件，该激光治疗仪为第二类医疗器械，适用范围（预期用途）为“WT-JG-1型用于颈部体表照射，WT-JG-2型、WT-JG-3型用于颈部体表及鼻腔照射</w:t>
      </w:r>
      <w:r>
        <w:rPr>
          <w:rFonts w:hint="eastAsia" w:ascii="Times New Roman" w:eastAsia="仿宋_GB2312" w:cs="Mongolian Baiti"/>
          <w:color w:val="auto"/>
          <w:kern w:val="1"/>
          <w:lang w:eastAsia="zh-CN"/>
        </w:rPr>
        <w:t>；</w:t>
      </w:r>
      <w:r>
        <w:rPr>
          <w:rFonts w:hint="eastAsia" w:ascii="Times New Roman" w:eastAsia="仿宋_GB2312" w:cs="Mongolian Baiti"/>
          <w:color w:val="auto"/>
          <w:kern w:val="1"/>
        </w:rPr>
        <w:t>用于颈部体表照射，可对颈椎部位起到消炎、缓解疼痛的作用</w:t>
      </w:r>
      <w:r>
        <w:rPr>
          <w:rFonts w:hint="eastAsia" w:ascii="Times New Roman" w:eastAsia="仿宋_GB2312" w:cs="Mongolian Baiti"/>
          <w:color w:val="auto"/>
          <w:kern w:val="1"/>
          <w:lang w:eastAsia="zh-CN"/>
        </w:rPr>
        <w:t>；</w:t>
      </w:r>
      <w:r>
        <w:rPr>
          <w:rFonts w:hint="eastAsia" w:ascii="Times New Roman" w:eastAsia="仿宋_GB2312" w:cs="Mongolian Baiti"/>
          <w:color w:val="auto"/>
          <w:kern w:val="1"/>
        </w:rPr>
        <w:t>用于鼻腔照射，可对鼻炎、高脂血症、高粘血症及高粘血症、高脂血症引起的缺血性心脑血管疾病如冠心病、脑梗塞进行辅助治疗。”，不具有疾病治疗功能，当事人也不能提供其宣传内容的事实依据。投诉人先行与当事人联系后，当事人退还定金，停止宣传上述内容并解散微信群。经执法人员询问调查、收集证据，当事人虚假宣传的违法事实已调查清楚，证据确实充分并形成完整的证据链。</w:t>
      </w:r>
    </w:p>
    <w:p w14:paraId="7C205B94">
      <w:pPr>
        <w:spacing w:after="0" w:line="520" w:lineRule="exact"/>
        <w:ind w:firstLine="640" w:firstLineChars="200"/>
        <w:rPr>
          <w:rFonts w:ascii="仿宋_GB2312" w:hAnsi="Times New Roman" w:eastAsia="仿宋_GB2312" w:cs="仿宋_GB2312"/>
          <w:color w:val="auto"/>
          <w:sz w:val="32"/>
          <w:szCs w:val="32"/>
        </w:rPr>
      </w:pPr>
      <w:r>
        <w:rPr>
          <w:rFonts w:ascii="仿宋_GB2312" w:hAnsi="Times New Roman" w:eastAsia="仿宋_GB2312" w:cs="仿宋_GB2312"/>
          <w:color w:val="auto"/>
          <w:sz w:val="32"/>
          <w:szCs w:val="32"/>
        </w:rPr>
        <w:t>上述事实，主要有以下证据证明：</w:t>
      </w:r>
    </w:p>
    <w:p w14:paraId="43B69EA6">
      <w:pPr>
        <w:spacing w:after="0" w:line="52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 xml:space="preserve">1.当事人营业执照、第二类医疗器械经营备案凭证、法定代表人身份证复印件各一份，证明当事人合法的主体资格。 </w:t>
      </w:r>
    </w:p>
    <w:p w14:paraId="4FF12D68">
      <w:pPr>
        <w:spacing w:after="0" w:line="52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2.被委托人师</w:t>
      </w:r>
      <w:r>
        <w:rPr>
          <w:rFonts w:hint="eastAsia" w:ascii="仿宋_GB2312" w:hAnsi="Times New Roman" w:eastAsia="仿宋_GB2312" w:cs="仿宋_GB2312"/>
          <w:color w:val="auto"/>
          <w:sz w:val="32"/>
          <w:szCs w:val="32"/>
          <w:lang w:val="en-US" w:eastAsia="zh-CN"/>
        </w:rPr>
        <w:t>某</w:t>
      </w:r>
      <w:r>
        <w:rPr>
          <w:rFonts w:hint="eastAsia" w:ascii="仿宋_GB2312" w:hAnsi="Times New Roman" w:eastAsia="仿宋_GB2312" w:cs="仿宋_GB2312"/>
          <w:color w:val="auto"/>
          <w:sz w:val="32"/>
          <w:szCs w:val="32"/>
        </w:rPr>
        <w:t>身份证复印件、授权委托书、任命文件、对其制作的询问笔录各一份，证明自然人身份信息、权限、违法事实。</w:t>
      </w:r>
    </w:p>
    <w:p w14:paraId="7267C638">
      <w:pPr>
        <w:spacing w:after="0" w:line="52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3.当事人销售员李</w:t>
      </w:r>
      <w:r>
        <w:rPr>
          <w:rFonts w:hint="eastAsia" w:ascii="仿宋_GB2312" w:hAnsi="Times New Roman" w:eastAsia="仿宋_GB2312" w:cs="仿宋_GB2312"/>
          <w:color w:val="auto"/>
          <w:sz w:val="32"/>
          <w:szCs w:val="32"/>
          <w:lang w:val="en-US" w:eastAsia="zh-CN"/>
        </w:rPr>
        <w:t>某</w:t>
      </w:r>
      <w:r>
        <w:rPr>
          <w:rFonts w:hint="eastAsia" w:ascii="仿宋_GB2312" w:hAnsi="Times New Roman" w:eastAsia="仿宋_GB2312" w:cs="仿宋_GB2312"/>
          <w:color w:val="auto"/>
          <w:sz w:val="32"/>
          <w:szCs w:val="32"/>
        </w:rPr>
        <w:t>的身份证复印件、任命文件、对其制作的询问笔录各一份，证明自然人身份信息及违法事实。</w:t>
      </w:r>
    </w:p>
    <w:p w14:paraId="122C5193">
      <w:pPr>
        <w:spacing w:after="0" w:line="52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4.秦皇岛德高医药连锁有限公司质管部经理于</w:t>
      </w:r>
      <w:r>
        <w:rPr>
          <w:rFonts w:hint="eastAsia" w:ascii="仿宋_GB2312" w:hAnsi="Times New Roman" w:eastAsia="仿宋_GB2312" w:cs="仿宋_GB2312"/>
          <w:color w:val="auto"/>
          <w:sz w:val="32"/>
          <w:szCs w:val="32"/>
          <w:lang w:val="en-US" w:eastAsia="zh-CN"/>
        </w:rPr>
        <w:t>某</w:t>
      </w:r>
      <w:r>
        <w:rPr>
          <w:rFonts w:hint="eastAsia" w:ascii="仿宋_GB2312" w:hAnsi="Times New Roman" w:eastAsia="仿宋_GB2312" w:cs="仿宋_GB2312"/>
          <w:color w:val="auto"/>
          <w:sz w:val="32"/>
          <w:szCs w:val="32"/>
        </w:rPr>
        <w:t>的身份证复印件、授权委托书、任命文件、对其制作的询问笔录各一份，证明该</w:t>
      </w:r>
      <w:r>
        <w:rPr>
          <w:rFonts w:hint="eastAsia" w:ascii="仿宋_GB2312" w:hAnsi="Times New Roman" w:eastAsia="仿宋_GB2312" w:cs="仿宋_GB2312"/>
          <w:color w:val="auto"/>
          <w:sz w:val="32"/>
          <w:szCs w:val="32"/>
          <w:lang w:eastAsia="zh-CN"/>
        </w:rPr>
        <w:t>产品</w:t>
      </w:r>
      <w:r>
        <w:rPr>
          <w:rFonts w:hint="eastAsia" w:ascii="仿宋_GB2312" w:hAnsi="Times New Roman" w:eastAsia="仿宋_GB2312" w:cs="仿宋_GB2312"/>
          <w:color w:val="auto"/>
          <w:sz w:val="32"/>
          <w:szCs w:val="32"/>
        </w:rPr>
        <w:t>销售情况。</w:t>
      </w:r>
    </w:p>
    <w:p w14:paraId="4942385D">
      <w:pPr>
        <w:spacing w:after="0" w:line="52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5. 长生之光半导体激光治疗仪的照片、国家药品监督管理局网站注册信息截图、医疗器械注册证与变更文件、检验报告、注册人的营业执照、委托加工协议书，被委托生产者的营业执照、医疗器械生产许可证各一份，证明该产品的实际情况。</w:t>
      </w:r>
    </w:p>
    <w:p w14:paraId="0C7917F6">
      <w:pPr>
        <w:spacing w:after="0" w:line="52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6.当事人提供的销售记录、随货同行单各一份，证明产品来源和销售情况。</w:t>
      </w:r>
    </w:p>
    <w:p w14:paraId="1C98F97B">
      <w:pPr>
        <w:spacing w:after="0" w:line="52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7.秦皇岛德高医药连锁有限公司的营业执照、第二类医疗器械经营备案凭证、与注册人签订的经销授权书、随货同行单各一份，证明产品来源和销售情况。</w:t>
      </w:r>
    </w:p>
    <w:p w14:paraId="33A7B79B">
      <w:pPr>
        <w:spacing w:after="0" w:line="52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8.河北市场监管投诉举报平台投诉单和投诉人提供的微信群截图各一份，证明本案来源和当事人的违法事实。</w:t>
      </w:r>
    </w:p>
    <w:p w14:paraId="443B7991">
      <w:pPr>
        <w:spacing w:after="0" w:line="52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9.国家企业信用信息公示系统查询截图一张，证明当事人系首次违法。</w:t>
      </w:r>
    </w:p>
    <w:p w14:paraId="41A47CF2">
      <w:pPr>
        <w:spacing w:after="0" w:line="52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10.执法人员执法证复印件，证明执法人员资质。</w:t>
      </w:r>
    </w:p>
    <w:p w14:paraId="453AA55D">
      <w:pPr>
        <w:spacing w:after="0" w:line="52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以上证据已经过相关人员盖章、签字确认。</w:t>
      </w:r>
    </w:p>
    <w:p w14:paraId="11E4B4A3">
      <w:pPr>
        <w:spacing w:after="0" w:line="52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2025年10月20日，我局依法向当事人送达了秦市监罚告〔2025〕200-04-02号行政处罚告知书，告知当事人拟作出行政处罚决定的事实、理由、依据和处罚内容及依法享有的陈述、申辩权，听证权，当事人在法定期限内未向我局提出任何陈述、申辩意见，也未要求举行听证。</w:t>
      </w:r>
    </w:p>
    <w:p w14:paraId="1919264E">
      <w:pPr>
        <w:pStyle w:val="2"/>
        <w:tabs>
          <w:tab w:val="left" w:pos="8405"/>
        </w:tabs>
        <w:spacing w:after="0" w:line="520" w:lineRule="exact"/>
        <w:ind w:firstLine="627" w:firstLineChars="196"/>
        <w:rPr>
          <w:rFonts w:ascii="仿宋_GB2312" w:eastAsia="仿宋_GB2312" w:cs="仿宋_GB2312"/>
          <w:color w:val="auto"/>
          <w:kern w:val="2"/>
        </w:rPr>
      </w:pPr>
      <w:r>
        <w:rPr>
          <w:rFonts w:hint="eastAsia" w:ascii="仿宋_GB2312" w:eastAsia="仿宋_GB2312" w:cs="仿宋_GB2312"/>
          <w:color w:val="auto"/>
          <w:kern w:val="2"/>
        </w:rPr>
        <w:t>本局认为，《中华人民共和国反不正当竞争法》第八条第一款规定“经营者不得对其商品的性能、功能、质量、销售状况、用户评价、曾获荣誉等作虚假或者引人误解的商业宣传，欺骗、误导消费者。”，当事人上述行为违反了该规定，构成虚假宣传的违法行为。</w:t>
      </w:r>
    </w:p>
    <w:p w14:paraId="74DF4930">
      <w:pPr>
        <w:pStyle w:val="2"/>
        <w:tabs>
          <w:tab w:val="left" w:pos="8405"/>
        </w:tabs>
        <w:spacing w:after="0" w:line="520" w:lineRule="exact"/>
        <w:ind w:firstLine="627" w:firstLineChars="196"/>
        <w:rPr>
          <w:rFonts w:ascii="仿宋_GB2312" w:eastAsia="仿宋_GB2312" w:cs="仿宋_GB2312"/>
          <w:color w:val="auto"/>
          <w:kern w:val="2"/>
        </w:rPr>
      </w:pPr>
      <w:r>
        <w:rPr>
          <w:rFonts w:hint="eastAsia" w:ascii="仿宋_GB2312" w:eastAsia="仿宋_GB2312" w:cs="仿宋_GB2312"/>
          <w:color w:val="auto"/>
          <w:kern w:val="2"/>
        </w:rPr>
        <w:t>本案调查终结时《中华人民共和国反不正当竞争法》进行了修订，于2025年10月15日起施行。其中对虚假宣传的处罚条款为第二十五条第一款“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根据《中华人民共和国行政处罚法》第三十七条“实施行政处罚，适用违法行为发生时的</w:t>
      </w:r>
      <w:r>
        <w:rPr>
          <w:rFonts w:hint="eastAsia" w:ascii="仿宋_GB2312" w:eastAsia="仿宋_GB2312" w:cs="仿宋_GB2312"/>
          <w:color w:val="auto"/>
          <w:kern w:val="2"/>
          <w:lang w:eastAsia="zh-CN"/>
        </w:rPr>
        <w:t>法律法规</w:t>
      </w:r>
      <w:r>
        <w:rPr>
          <w:rFonts w:hint="eastAsia" w:ascii="仿宋_GB2312" w:eastAsia="仿宋_GB2312" w:cs="仿宋_GB2312"/>
          <w:color w:val="auto"/>
          <w:kern w:val="2"/>
        </w:rPr>
        <w:t>、规章的规定。但是，作出行政处罚决定时，</w:t>
      </w:r>
      <w:r>
        <w:rPr>
          <w:rFonts w:hint="eastAsia" w:ascii="仿宋_GB2312" w:eastAsia="仿宋_GB2312" w:cs="仿宋_GB2312"/>
          <w:color w:val="auto"/>
          <w:kern w:val="2"/>
          <w:lang w:eastAsia="zh-CN"/>
        </w:rPr>
        <w:t>法律法规</w:t>
      </w:r>
      <w:r>
        <w:rPr>
          <w:rFonts w:hint="eastAsia" w:ascii="仿宋_GB2312" w:eastAsia="仿宋_GB2312" w:cs="仿宋_GB2312"/>
          <w:color w:val="auto"/>
          <w:kern w:val="2"/>
        </w:rPr>
        <w:t>、规章已被修改或者废止，且新的规定处罚较轻或者不认为是违法的，适用新的规定。”的规定，本案应适用2025年10月15日起施行的《中华人民共和国反不正当竞争法》。</w:t>
      </w:r>
    </w:p>
    <w:p w14:paraId="317DAA05">
      <w:pPr>
        <w:pStyle w:val="2"/>
        <w:tabs>
          <w:tab w:val="left" w:pos="8405"/>
        </w:tabs>
        <w:spacing w:after="0" w:line="520" w:lineRule="exact"/>
        <w:ind w:firstLine="627" w:firstLineChars="196"/>
        <w:rPr>
          <w:rFonts w:ascii="仿宋_GB2312" w:eastAsia="仿宋_GB2312" w:cs="仿宋_GB2312"/>
          <w:color w:val="auto"/>
          <w:kern w:val="2"/>
        </w:rPr>
      </w:pPr>
      <w:r>
        <w:rPr>
          <w:rFonts w:hint="eastAsia" w:ascii="仿宋_GB2312" w:eastAsia="仿宋_GB2312" w:cs="仿宋_GB2312"/>
          <w:color w:val="auto"/>
          <w:kern w:val="2"/>
        </w:rPr>
        <w:t>因此当事人的行为违反了《中华人民共和国反不正当竞争法》第九条第一款“经营者不得对其商品的性能、功能、质量、销售状况、用户评价、曾获荣誉等作虚假或者引人误解的商业宣传，欺骗、误导消费者和其他经营者。”的规定，构成虚假宣传的违法行为。根据《中华人民共和国反不正当竞争法》第二十五条第一款“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的规定，应责令当事人停止上述违法行为，给予一百万元以下的罚款。</w:t>
      </w:r>
    </w:p>
    <w:p w14:paraId="5D6532C0">
      <w:pPr>
        <w:pStyle w:val="2"/>
        <w:tabs>
          <w:tab w:val="left" w:pos="9060"/>
        </w:tabs>
        <w:spacing w:after="0" w:line="520" w:lineRule="exact"/>
        <w:ind w:firstLine="640" w:firstLineChars="200"/>
        <w:rPr>
          <w:rFonts w:ascii="仿宋_GB2312" w:eastAsia="仿宋_GB2312" w:cs="仿宋_GB2312"/>
          <w:color w:val="auto"/>
          <w:kern w:val="2"/>
        </w:rPr>
      </w:pPr>
      <w:r>
        <w:rPr>
          <w:rFonts w:hint="eastAsia" w:ascii="仿宋_GB2312" w:eastAsia="仿宋_GB2312" w:cs="仿宋_GB2312"/>
          <w:color w:val="auto"/>
          <w:kern w:val="2"/>
        </w:rPr>
        <w:t>鉴于当事人积极配合市场监督管理部门调查，如实陈述事实并主动提供证据材料，依据《河北省市场监督管理系统行政处罚裁量权适用规则》第十五条第一款第（二）项“当事人有下列情形之一的，可以依法从轻或者减轻行政处罚：（二）积极配合市场监督管理机关调查，如实陈述违法事实并主动提供证据材料的；”，建议本案适用从轻处罚。因《河北省市场监督管理系统行政裁量权基准》目前未对2025年10月15日起施行的《中华人民共和国反不正当竞争法》的行政裁量权基准作出规定，根据《河北省市场监督管理系统行政处罚裁量权适用规则》第九条第一款第（二）项“实施行政处罚，应当明确区分减轻行政处罚、从轻行政处罚、一般行政处罚、从重行政处罚的不同情况，准确行使行政处罚裁量权。（二）从轻行政处罚是指在依法可以选择的行政处罚种类和行政处罚幅度内，适用较轻、较少的行政处罚种类或者较低的行政处罚幅度。其中，罚款的数额应当在从最低限到最高限幅度中较低的30%（含本数）以下部分确定。”的规定，建议本案适用30%（含本数）以下罚款数额。</w:t>
      </w:r>
    </w:p>
    <w:p w14:paraId="6BA68BC5">
      <w:pPr>
        <w:widowControl/>
        <w:snapToGrid w:val="0"/>
        <w:spacing w:after="0" w:line="520" w:lineRule="exact"/>
        <w:ind w:firstLine="640" w:firstLineChars="200"/>
        <w:jc w:val="left"/>
        <w:rPr>
          <w:rFonts w:ascii="Times New Roman" w:hAnsi="Times New Roman" w:eastAsia="仿宋_GB2312" w:cs="Mongolian Baiti"/>
          <w:color w:val="auto"/>
          <w:kern w:val="1"/>
          <w:sz w:val="32"/>
          <w:szCs w:val="32"/>
        </w:rPr>
      </w:pPr>
      <w:r>
        <w:rPr>
          <w:rFonts w:hint="eastAsia" w:ascii="Times New Roman" w:hAnsi="Times New Roman" w:eastAsia="仿宋_GB2312" w:cs="Mongolian Baiti"/>
          <w:color w:val="auto"/>
          <w:kern w:val="1"/>
          <w:sz w:val="32"/>
          <w:szCs w:val="32"/>
        </w:rPr>
        <w:t>综上，当事人上述行为违反了《中华人民共和国反不正当竞争法》第九条第一款“经营者不得对其商品的性能、功能、质量、销售状况、用户评价、曾获荣誉等作虚假或者引人误解的商业宣传，欺骗、误导消费者和其他经营者。”的规定，根据《中华人民共和国反不正当竞争法》第二十五条第一款“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的规定，现责令当事人停止上述违法行为，经综合研判决定，对当事人</w:t>
      </w:r>
      <w:r>
        <w:rPr>
          <w:rFonts w:hint="eastAsia" w:ascii="Times New Roman" w:hAnsi="Times New Roman" w:eastAsia="仿宋_GB2312" w:cs="Mongolian Baiti"/>
          <w:color w:val="auto"/>
          <w:kern w:val="1"/>
          <w:sz w:val="32"/>
          <w:szCs w:val="32"/>
          <w:lang w:eastAsia="zh-CN"/>
        </w:rPr>
        <w:t>作出</w:t>
      </w:r>
      <w:r>
        <w:rPr>
          <w:rFonts w:hint="eastAsia" w:ascii="Times New Roman" w:hAnsi="Times New Roman" w:eastAsia="仿宋_GB2312" w:cs="Mongolian Baiti"/>
          <w:color w:val="auto"/>
          <w:kern w:val="1"/>
          <w:sz w:val="32"/>
          <w:szCs w:val="32"/>
        </w:rPr>
        <w:t>如下处罚：罚款5000元。</w:t>
      </w:r>
    </w:p>
    <w:p w14:paraId="43768B27">
      <w:pPr>
        <w:widowControl/>
        <w:snapToGrid w:val="0"/>
        <w:spacing w:after="0" w:line="520" w:lineRule="exact"/>
        <w:ind w:firstLine="640" w:firstLineChars="200"/>
        <w:jc w:val="left"/>
        <w:rPr>
          <w:rFonts w:ascii="Times New Roman" w:hAnsi="Times New Roman" w:eastAsia="仿宋_GB2312" w:cs="Mongolian Baiti"/>
          <w:color w:val="auto"/>
          <w:kern w:val="1"/>
          <w:sz w:val="32"/>
          <w:szCs w:val="32"/>
        </w:rPr>
      </w:pPr>
      <w:r>
        <w:rPr>
          <w:rFonts w:hint="eastAsia" w:ascii="Times New Roman" w:hAnsi="Times New Roman" w:eastAsia="仿宋_GB2312" w:cs="Mongolian Baiti"/>
          <w:color w:val="auto"/>
          <w:kern w:val="1"/>
          <w:sz w:val="32"/>
          <w:szCs w:val="32"/>
        </w:rPr>
        <w:t>当事人应当自接到本处罚决定书之日起十五日内，到秦皇岛银行金财支行（账户：秦皇岛市财政局）缴纳罚款。逾期不缴纳罚款，根据《中华人民共和国行政处罚法》第七十二条第一款第一项“当事人逾期不履行行政处罚决定的，作出行政处罚决定的行政机关可以采取下列措施：（一）到期不缴纳罚款的，每日按罚款数额的百分之三加处罚款</w:t>
      </w:r>
      <w:bookmarkStart w:id="3" w:name="_GoBack"/>
      <w:r>
        <w:rPr>
          <w:rFonts w:hint="eastAsia" w:ascii="Times New Roman" w:hAnsi="Times New Roman" w:eastAsia="仿宋_GB2312" w:cs="Mongolian Baiti"/>
          <w:color w:val="auto"/>
          <w:kern w:val="1"/>
          <w:sz w:val="32"/>
          <w:szCs w:val="32"/>
        </w:rPr>
        <w:t>；…</w:t>
      </w:r>
      <w:bookmarkEnd w:id="3"/>
      <w:r>
        <w:rPr>
          <w:rFonts w:hint="eastAsia" w:ascii="Times New Roman" w:hAnsi="Times New Roman" w:eastAsia="仿宋_GB2312" w:cs="Mongolian Baiti"/>
          <w:color w:val="auto"/>
          <w:kern w:val="1"/>
          <w:sz w:val="32"/>
          <w:szCs w:val="32"/>
        </w:rPr>
        <w:t>”的规定，我局每日按罚款数额的百分之三加处罚款，加处的罚款金额不超过原罚款额。</w:t>
      </w:r>
    </w:p>
    <w:p w14:paraId="7A151977">
      <w:pPr>
        <w:widowControl/>
        <w:snapToGrid w:val="0"/>
        <w:spacing w:after="0" w:line="520" w:lineRule="exact"/>
        <w:ind w:firstLine="640" w:firstLineChars="200"/>
        <w:jc w:val="left"/>
        <w:rPr>
          <w:rFonts w:ascii="Times New Roman" w:hAnsi="Times New Roman" w:eastAsia="仿宋_GB2312" w:cs="Mongolian Baiti"/>
          <w:color w:val="auto"/>
          <w:kern w:val="1"/>
          <w:sz w:val="32"/>
          <w:szCs w:val="32"/>
        </w:rPr>
      </w:pPr>
      <w:r>
        <w:rPr>
          <w:rFonts w:hint="eastAsia" w:ascii="Times New Roman" w:hAnsi="Times New Roman" w:eastAsia="仿宋_GB2312" w:cs="Mongolian Baiti"/>
          <w:color w:val="auto"/>
          <w:kern w:val="1"/>
          <w:sz w:val="32"/>
          <w:szCs w:val="32"/>
        </w:rPr>
        <w:t>如你（单位）不服本行政处罚决定，可在收到本行政处罚决定书之日起60日内向秦皇岛市人民政府申请行政复议，也可以在接到本处罚决定书之日起6个月内，直接向秦皇岛市海港区人民法院提起诉讼。申请行政复议或者提起行政诉讼期间，行政处罚不停止执行。</w:t>
      </w:r>
    </w:p>
    <w:p w14:paraId="167EEBA2">
      <w:pPr>
        <w:widowControl/>
        <w:snapToGrid w:val="0"/>
        <w:spacing w:after="0" w:line="520" w:lineRule="exact"/>
        <w:ind w:firstLine="6240" w:firstLineChars="1950"/>
        <w:jc w:val="left"/>
        <w:rPr>
          <w:rFonts w:ascii="Times New Roman" w:hAnsi="Times New Roman" w:eastAsia="仿宋_GB2312" w:cs="仿宋_GB2312"/>
          <w:color w:val="auto"/>
          <w:sz w:val="32"/>
          <w:szCs w:val="32"/>
        </w:rPr>
      </w:pPr>
    </w:p>
    <w:p w14:paraId="2AC90F26">
      <w:pPr>
        <w:spacing w:after="0" w:line="560" w:lineRule="exact"/>
        <w:ind w:right="640" w:firstLine="601"/>
        <w:jc w:val="right"/>
        <w:rPr>
          <w:rFonts w:ascii="Times New Roman" w:hAnsi="Times New Roman" w:eastAsia="仿宋_GB2312" w:cs="仿宋"/>
          <w:color w:val="auto"/>
          <w:sz w:val="32"/>
          <w:szCs w:val="32"/>
        </w:rPr>
      </w:pP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
          <w:color w:val="auto"/>
          <w:sz w:val="32"/>
          <w:szCs w:val="32"/>
          <w:u w:val="single"/>
        </w:rPr>
        <w:t>秦皇岛市</w:t>
      </w:r>
      <w:r>
        <w:rPr>
          <w:rFonts w:hint="eastAsia" w:ascii="Times New Roman" w:hAnsi="Times New Roman" w:eastAsia="仿宋_GB2312" w:cs="仿宋"/>
          <w:color w:val="auto"/>
          <w:sz w:val="32"/>
          <w:szCs w:val="32"/>
        </w:rPr>
        <w:t xml:space="preserve">市场监督管理局    </w:t>
      </w:r>
    </w:p>
    <w:p w14:paraId="7E56F4E6">
      <w:pPr>
        <w:spacing w:after="0" w:line="560" w:lineRule="exact"/>
        <w:ind w:right="640" w:firstLine="601"/>
        <w:jc w:val="center"/>
        <w:outlineLvl w:val="1"/>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 xml:space="preserve">                           （印 章）         </w:t>
      </w:r>
    </w:p>
    <w:p w14:paraId="68FE226C">
      <w:pPr>
        <w:spacing w:after="0" w:line="560" w:lineRule="exact"/>
        <w:ind w:right="960" w:firstLine="600"/>
        <w:jc w:val="right"/>
        <w:rPr>
          <w:rFonts w:ascii="仿宋_GB2312" w:hAnsi="Times New Roman" w:eastAsia="仿宋_GB2312" w:cs="仿宋"/>
          <w:color w:val="auto"/>
          <w:sz w:val="32"/>
          <w:szCs w:val="32"/>
        </w:rPr>
      </w:pPr>
      <w:r>
        <w:rPr>
          <w:rFonts w:hint="eastAsia" w:ascii="仿宋_GB2312" w:hAnsi="Times New Roman" w:eastAsia="仿宋_GB2312" w:cs="仿宋"/>
          <w:color w:val="auto"/>
          <w:sz w:val="32"/>
          <w:szCs w:val="32"/>
        </w:rPr>
        <w:t>2025年10月28日</w:t>
      </w:r>
    </w:p>
    <w:p w14:paraId="787B87A3">
      <w:pPr>
        <w:widowControl/>
        <w:snapToGrid w:val="0"/>
        <w:spacing w:after="0" w:line="520" w:lineRule="exact"/>
        <w:ind w:right="640"/>
        <w:jc w:val="center"/>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w:t>
      </w:r>
    </w:p>
    <w:p w14:paraId="07413897">
      <w:pPr>
        <w:pStyle w:val="2"/>
        <w:spacing w:after="0"/>
        <w:ind w:left="163"/>
        <w:rPr>
          <w:rFonts w:hint="eastAsia" w:ascii="黑体" w:hAnsi="黑体" w:eastAsia="黑体"/>
          <w:color w:val="auto"/>
          <w:spacing w:val="-16"/>
        </w:rPr>
      </w:pPr>
      <w:r>
        <w:rPr>
          <w:rFonts w:hint="eastAsia" w:ascii="黑体" w:hAnsi="黑体" w:eastAsia="黑体"/>
          <w:color w:val="auto"/>
          <w:spacing w:val="-16"/>
        </w:rPr>
        <w:t>（市场监督管理部门将依法向社会公开行政处罚决定信息）</w:t>
      </w:r>
    </w:p>
    <w:p w14:paraId="0802D61E">
      <w:pPr>
        <w:spacing w:after="0" w:line="500" w:lineRule="exact"/>
        <w:rPr>
          <w:color w:val="auto"/>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-2540</wp:posOffset>
                </wp:positionV>
                <wp:extent cx="5550535" cy="635"/>
                <wp:effectExtent l="0" t="7620" r="12065" b="1079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2pt;height:0.05pt;width:437.05pt;mso-position-horizontal:center;z-index:251661312;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dBoa&#10;1AAAAAQBAAAPAAAAAAAAAAEAIAAAACIAAABkcnMvZG93bnJldi54bWxQSwECFAAUAAAACACHTuJA&#10;/QHEY+wBAADbAwAADgAAAAAAAAABACAAAAAjAQAAZHJzL2Uyb0RvYy54bWxQSwUGAAAAAAYABgBZ&#10;AQAAgQUAAAAA&#10;">
                <v:fill on="f" focussize="0,0"/>
                <v:stroke weight="1.25pt" color="#000000" joinstyle="round"/>
                <v:imagedata o:title=""/>
                <o:lock v:ext="edit" aspectratio="f"/>
              </v:line>
            </w:pict>
          </mc:Fallback>
        </mc:AlternateContent>
      </w: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PMr2KrwAQAA2QMAAA4AAAAAAAAAAQAgAAAAJgEAAGRycy9lMm9Eb2MueG1sUEsFBgAA&#10;AAAGAAYAWQEAAIg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single"/>
        </w:rPr>
        <w:t xml:space="preserve"> 三 </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single"/>
        </w:rPr>
        <w:t xml:space="preserve"> 一 </w:t>
      </w:r>
      <w:r>
        <w:rPr>
          <w:rFonts w:hint="eastAsia" w:ascii="Times New Roman" w:hAnsi="Times New Roman" w:eastAsia="仿宋_GB2312" w:cs="仿宋"/>
          <w:color w:val="auto"/>
          <w:sz w:val="32"/>
          <w:szCs w:val="32"/>
        </w:rPr>
        <w:t>份送达，一份归档，</w:t>
      </w:r>
      <w:r>
        <w:rPr>
          <w:rFonts w:hint="eastAsia" w:ascii="Times New Roman" w:hAnsi="Times New Roman" w:eastAsia="仿宋_GB2312" w:cs="仿宋"/>
          <w:color w:val="auto"/>
          <w:sz w:val="32"/>
          <w:szCs w:val="32"/>
          <w:u w:val="single"/>
        </w:rPr>
        <w:t xml:space="preserve"> 一份财务科 </w:t>
      </w:r>
      <w:r>
        <w:rPr>
          <w:rFonts w:hint="eastAsia" w:ascii="Times New Roman" w:hAnsi="Times New Roman" w:eastAsia="仿宋_GB2312" w:cs="仿宋"/>
          <w:color w:val="auto"/>
          <w:sz w:val="32"/>
          <w:szCs w:val="32"/>
        </w:rPr>
        <w:t>。</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08D"/>
    <w:rsid w:val="0002172C"/>
    <w:rsid w:val="000611E7"/>
    <w:rsid w:val="000613F1"/>
    <w:rsid w:val="00136A6F"/>
    <w:rsid w:val="00176577"/>
    <w:rsid w:val="002070FD"/>
    <w:rsid w:val="00377C63"/>
    <w:rsid w:val="003844BB"/>
    <w:rsid w:val="005113FA"/>
    <w:rsid w:val="00536BD0"/>
    <w:rsid w:val="00655BB6"/>
    <w:rsid w:val="00730B5A"/>
    <w:rsid w:val="0079065F"/>
    <w:rsid w:val="00793A4A"/>
    <w:rsid w:val="00793F79"/>
    <w:rsid w:val="008E175F"/>
    <w:rsid w:val="008F7993"/>
    <w:rsid w:val="00917119"/>
    <w:rsid w:val="00960F90"/>
    <w:rsid w:val="009C0FA3"/>
    <w:rsid w:val="00AF5345"/>
    <w:rsid w:val="00B91E8B"/>
    <w:rsid w:val="00C15689"/>
    <w:rsid w:val="00C45413"/>
    <w:rsid w:val="00C9208D"/>
    <w:rsid w:val="00E830A2"/>
    <w:rsid w:val="00F04A44"/>
    <w:rsid w:val="00F553CC"/>
    <w:rsid w:val="00FD2641"/>
    <w:rsid w:val="10B36ECA"/>
    <w:rsid w:val="245D5DEB"/>
    <w:rsid w:val="306C1CE1"/>
    <w:rsid w:val="48EA27F1"/>
    <w:rsid w:val="6F7829F5"/>
    <w:rsid w:val="753F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link w:val="8"/>
    <w:qFormat/>
    <w:uiPriority w:val="0"/>
    <w:pPr>
      <w:tabs>
        <w:tab w:val="center" w:pos="4153"/>
        <w:tab w:val="right" w:pos="8306"/>
      </w:tabs>
      <w:snapToGrid w:val="0"/>
      <w:spacing w:line="240" w:lineRule="auto"/>
      <w:jc w:val="left"/>
    </w:pPr>
    <w:rPr>
      <w:sz w:val="18"/>
      <w:szCs w:val="18"/>
    </w:rPr>
  </w:style>
  <w:style w:type="paragraph" w:styleId="4">
    <w:name w:val="header"/>
    <w:basedOn w:val="1"/>
    <w:link w:val="7"/>
    <w:qFormat/>
    <w:uiPriority w:val="0"/>
    <w:pP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052b3975-3c40-4a0e-8c5b-53d913bb861b</errorID>
      <errorWord>;</errorWord>
      <group>L1_Format</group>
      <groupName>格式问题</groupName>
      <ability>L2_HalfPunc</ability>
      <abilityName>全半角检查</abilityName>
      <candidateList>
        <item>；</item>
      </candidateList>
      <explain>文本全半角错误。</explain>
      <paraID>155803DD</paraID>
      <start>319</start>
      <end>320</end>
      <status>modified</status>
      <modifiedWord>；</modifiedWord>
      <trackRevisions>false</trackRevisions>
    </reviewItem>
    <reviewItem>
      <errorID>3cbdd76b-d35d-40db-b5c2-61cdcf4cea3a</errorID>
      <errorWord>粘血症、高脂</errorWord>
      <group>L1_Grammar</group>
      <groupName>语法问题</groupName>
      <ability>L2_Order</ability>
      <abilityName>语序不当</abilityName>
      <candidateList>
        <item>脂血症、高粘</item>
      </candidateList>
      <explain>句子可能没有遵循时空、逻辑顺序，或者介词、关联词等位置不当。</explain>
      <paraID>155803DD</paraID>
      <start>371</start>
      <end>377</end>
      <status>ignored</status>
      <modifiedWord/>
      <trackRevisions>false</trackRevisions>
    </reviewItem>
    <reviewItem>
      <errorID>07a41fd6-f37c-4852-9b98-4e08b1badebd</errorID>
      <errorWord>脑梗塞</errorWord>
      <group>L1_Knowledge</group>
      <groupName>知识性问题</groupName>
      <ability>L2_Term</ability>
      <abilityName>专业术语</abilityName>
      <candidateList>
        <item>脑梗死</item>
      </candidateList>
      <explain>医学名词[脑梗塞]为不规范表述或旧称，其规范书面表述为[脑梗死]。</explain>
      <paraID>155803DD</paraID>
      <start>396</start>
      <end>399</end>
      <status>ignored</status>
      <modifiedWord/>
      <trackRevisions>false</trackRevisions>
    </reviewItem>
    <reviewItem>
      <errorID>4e48d23a-e436-4d43-9633-0f14b2ff0439</errorID>
      <errorWord>产品的</errorWord>
      <group>L1_Grammar</group>
      <groupName>语法问题</groupName>
      <ability>L2_Ambiguity</ability>
      <abilityName>语意不明</abilityName>
      <candidateList>
        <item>产品</item>
      </candidateList>
      <explain>句子中可能存在代词、数量短语指代不明、一词多义、缺乏交待、停顿不同等问题，易造成歧义。</explain>
      <paraID>122C5193</paraID>
      <start>57</start>
      <end>59</end>
      <status>modified</status>
      <modifiedWord>产品</modifiedWord>
      <trackRevisions>false</trackRevisions>
    </reviewItem>
    <reviewItem>
      <errorID>93de2b3a-60e4-4fd7-91bf-41429892a9e4</errorID>
      <errorWord>法律、法规</errorWord>
      <group>L1_Word</group>
      <groupName>字词问题</groupName>
      <ability>L2_Typo</ability>
      <abilityName>字词错误</abilityName>
      <candidateList>
        <item>法律法规</item>
      </candidateList>
      <explain/>
      <paraID>74DF4930</paraID>
      <start>242</start>
      <end>246</end>
      <status>modified</status>
      <modifiedWord>法律法规</modifiedWord>
      <trackRevisions>false</trackRevisions>
    </reviewItem>
    <reviewItem>
      <errorID>6c142830-8fd4-4efc-bd4e-34d68590d323</errorID>
      <errorWord>法律、法规</errorWord>
      <group>L1_Word</group>
      <groupName>字词问题</groupName>
      <ability>L2_Typo</ability>
      <abilityName>字词错误</abilityName>
      <candidateList>
        <item>法律法规</item>
      </candidateList>
      <explain/>
      <paraID>74DF4930</paraID>
      <start>266</start>
      <end>270</end>
      <status>modified</status>
      <modifiedWord>法律法规</modifiedWord>
      <trackRevisions>false</trackRevisions>
    </reviewItem>
    <reviewItem>
      <errorID>20198463-3ea4-43c8-bedd-6a9ed22208ab</errorID>
      <errorWord>作</errorWord>
      <group>L1_Word</group>
      <groupName>字词问题</groupName>
      <ability>L2_Typo</ability>
      <abilityName>字词错误</abilityName>
      <candidateList>
        <item>作出</item>
      </candidateList>
      <explain/>
      <paraID>6BA68BC5</paraID>
      <start>298</start>
      <end>300</end>
      <status>modified</status>
      <modifiedWord>作出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4dbcb6-ba6f-425e-94ff-54032974a214}">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3366</Words>
  <Characters>3497</Characters>
  <Lines>25</Lines>
  <Paragraphs>7</Paragraphs>
  <TotalTime>228</TotalTime>
  <ScaleCrop>false</ScaleCrop>
  <LinksUpToDate>false</LinksUpToDate>
  <CharactersWithSpaces>3579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2021-07-24T05:03:00Z</dcterms:created>
  <dc:creator>lenovo</dc:creator>
  <cp:lastModifiedBy>D调的华丽</cp:lastModifiedBy>
  <cp:lastPrinted>2025-10-28T01:42:00Z</cp:lastPrinted>
  <dcterms:modified xsi:type="dcterms:W3CDTF">2025-12-19T07:29:29Z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eyJoZGlkIjoiMTBmYmEzNmI2YTFjNzA5M2VkODkxNzc0YjEwZGQxMjgiLCJ1c2VySWQiOiIxMDM4ODI1NDIyIn0=</vt:lpwstr>
  </property>
  <property fmtid="{D5CDD505-2E9C-101B-9397-08002B2CF9AE}" pid="4" name="ICV">
    <vt:lpwstr>DB5B073025324E45A05843C352A38EDD_12</vt:lpwstr>
  </property>
</Properties>
</file>