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Times New Roman" w:hAnsi="Times New Roman" w:eastAsia="方正小标宋简体" w:cs="方正小标宋简体"/>
          <w:color w:val="000000"/>
          <w:sz w:val="44"/>
          <w:szCs w:val="44"/>
        </w:rPr>
      </w:pPr>
      <w:r>
        <w:rPr>
          <w:rFonts w:hint="eastAsia" w:ascii="方正小标宋简体" w:hAnsi="方正小标宋简体" w:eastAsia="方正小标宋简体" w:cs="方正小标宋简体"/>
          <w:bCs/>
          <w:sz w:val="44"/>
          <w:szCs w:val="44"/>
          <w:u w:val="thick"/>
        </w:rPr>
        <w:t>秦皇岛市</w:t>
      </w:r>
      <w:r>
        <w:rPr>
          <w:rFonts w:hint="eastAsia" w:ascii="Times New Roman" w:hAnsi="方正小标宋简体" w:eastAsia="方正小标宋简体" w:cs="方正小标宋简体"/>
          <w:bCs/>
          <w:color w:val="000000"/>
          <w:sz w:val="44"/>
          <w:szCs w:val="44"/>
        </w:rPr>
        <w:t>市场监督管理局</w:t>
      </w:r>
    </w:p>
    <w:p>
      <w:pPr>
        <w:spacing w:line="640" w:lineRule="exact"/>
        <w:jc w:val="center"/>
        <w:rPr>
          <w:rFonts w:ascii="Times New Roman" w:hAnsi="Times New Roman" w:eastAsia="方正小标宋简体" w:cs="方正小标宋简体"/>
          <w:bCs/>
          <w:color w:val="000000"/>
          <w:sz w:val="44"/>
          <w:szCs w:val="44"/>
        </w:rPr>
      </w:pPr>
      <w:r>
        <w:rPr>
          <w:rFonts w:hint="eastAsia" w:ascii="Times New Roman" w:hAnsi="方正小标宋简体" w:eastAsia="方正小标宋简体" w:cs="方正小标宋简体"/>
          <w:bCs/>
          <w:color w:val="000000"/>
          <w:sz w:val="44"/>
          <w:szCs w:val="44"/>
        </w:rPr>
        <w:t>行政处罚决定书</w:t>
      </w:r>
    </w:p>
    <w:p>
      <w:pPr>
        <w:wordWrap w:val="0"/>
        <w:snapToGrid w:val="0"/>
        <w:spacing w:before="312" w:beforeLines="100" w:after="312" w:afterLines="100" w:line="520" w:lineRule="exact"/>
        <w:jc w:val="center"/>
        <w:rPr>
          <w:rFonts w:ascii="仿宋" w:hAnsi="仿宋" w:eastAsia="仿宋" w:cs="仿宋"/>
          <w:sz w:val="32"/>
          <w:szCs w:val="32"/>
        </w:rPr>
      </w:pPr>
      <w:r>
        <w:rPr>
          <w:rFonts w:ascii="仿宋" w:hAnsi="仿宋" w:eastAsia="仿宋" w:cs="Times New Roman"/>
          <w:szCs w:val="24"/>
        </w:rPr>
        <w:pict>
          <v:shape id="_x0000_s1026" o:spid="_x0000_s1026" o:spt="32" type="#_x0000_t32" style="position:absolute;left:0pt;margin-left:2pt;margin-top:1638pt;height:0.1pt;width:453.7pt;z-index:251660288;mso-width-relative:page;mso-height-relative:page;" filled="f" coordsize="21600,21600" o:gfxdata="UEsDBAoAAAAAAIdO4kAAAAAAAAAAAAAAAAAEAAAAZHJzL1BLAwQUAAAACACHTuJAi14omtoAAAAL&#10;AQAADwAAAGRycy9kb3ducmV2LnhtbE2PS0/DMBCE70j8B2uRuFE7aSkQ4lSoCCEuUR8cOLrxEkfE&#10;6yh2H/DrWcQBbrs7o9lvysXJ9+KAY+wCacgmCgRSE2xHrYbX7dPVLYiYDFnTB0INnxhhUZ2flaaw&#10;4UhrPGxSKziEYmE0uJSGQsrYOPQmTsKAxNp7GL1JvI6ttKM5crjvZa7UXHrTEX9wZsClw+Zjs/ca&#10;6uXLc1LXq9W6dm/5dto81vHhS+vLi0zdg0h4Sn9m+MFndKiYaRf2ZKPoNcy4SdIwzW/mPLHhLstm&#10;IHa/pxxkVcr/HapvUEsDBBQAAAAIAIdO4kBNiLbx5AEAAH0DAAAOAAAAZHJzL2Uyb0RvYy54bWyt&#10;U81uEzEQviPxDpbvZLOp2pJVNj2kKpcCkVoewPF6dy28HjN2sslL8AJInIBT4dQ7T9OWx2Ds/FDg&#10;htiDZXv8fd/MN7OTs3Vn2Eqh12BLng+GnCkrodK2Kfmb64tnzznzQdhKGLCq5Bvl+dn06ZNJ7wo1&#10;ghZMpZARifVF70rehuCKLPOyVZ3wA3DKUrAG7ESgIzZZhaIn9s5ko+HwJOsBK4cglfd0e74N8mni&#10;r2slw+u69iowU3LKLaQV07qIazadiKJB4Votd2mIf8iiE9qS6IHqXATBlqj/ouq0RPBQh4GELoO6&#10;1lKlGqiafPhHNVetcCrVQuZ4d7DJ/z9a+Wo1R6arkh9xZkVHLXr4cHv//vPDt693n25/fP8Y9zdf&#10;2FG0qne+IMTMzjEWK9f2yl2CfOuZhVkrbKNSytcbRzx5RGS/QeLBOxJc9C+hojdiGSD5tq6xi5Tk&#10;CFun9mwO7VHrwCRdHp+e5OMxdVFSLB+dpu5lothjHfrwQkHH4qbkPqDQTRtmYC3NAWCelMTq0oeY&#10;mSj2gChs4UIbk8bBWNaTwHh4HLUETaV/l6AejK7iswjw2CxmBtlKxNFKXyqYIo+fISxttZUzdudH&#10;tGBr5gKqzRz3PlGPU167eYxD9Pic0L/+mul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i14omtoA&#10;AAALAQAADwAAAAAAAAABACAAAAAiAAAAZHJzL2Rvd25yZXYueG1sUEsBAhQAFAAAAAgAh07iQE2I&#10;tvHkAQAAfQMAAA4AAAAAAAAAAQAgAAAAKQEAAGRycy9lMm9Eb2MueG1sUEsFBgAAAAAGAAYAWQEA&#10;AH8FAAAAAA==&#10;">
            <v:path arrowok="t"/>
            <v:fill on="f" focussize="0,0"/>
            <v:stroke weight="1.5pt" endcap="square"/>
            <v:imagedata o:title=""/>
            <o:lock v:ext="edit"/>
          </v:shape>
        </w:pict>
      </w:r>
      <w:r>
        <w:rPr>
          <w:rFonts w:ascii="仿宋" w:hAnsi="仿宋" w:eastAsia="仿宋" w:cs="仿宋"/>
          <w:color w:val="000000"/>
          <w:sz w:val="32"/>
          <w:szCs w:val="32"/>
        </w:rPr>
        <w:t xml:space="preserve"> </w:t>
      </w:r>
      <w:r>
        <w:rPr>
          <w:rFonts w:ascii="仿宋" w:hAnsi="仿宋" w:eastAsia="仿宋" w:cs="仿宋"/>
          <w:sz w:val="32"/>
          <w:szCs w:val="32"/>
        </w:rPr>
        <w:t xml:space="preserve"> </w:t>
      </w:r>
      <w:bookmarkStart w:id="0" w:name="OLE_LINK140"/>
      <w:r>
        <w:rPr>
          <w:rFonts w:hint="eastAsia" w:ascii="仿宋" w:hAnsi="仿宋" w:eastAsia="仿宋" w:cs="仿宋"/>
          <w:sz w:val="32"/>
          <w:szCs w:val="32"/>
        </w:rPr>
        <w:t>秦</w:t>
      </w:r>
      <w:r>
        <w:rPr>
          <w:rFonts w:hint="eastAsia" w:ascii="仿宋" w:hAnsi="仿宋" w:eastAsia="仿宋" w:cs="宋体"/>
          <w:sz w:val="32"/>
          <w:szCs w:val="32"/>
        </w:rPr>
        <w:t>市监</w:t>
      </w:r>
      <w:r>
        <w:rPr>
          <w:rFonts w:hint="eastAsia" w:ascii="仿宋" w:hAnsi="仿宋" w:eastAsia="仿宋" w:cs="仿宋"/>
          <w:sz w:val="32"/>
          <w:szCs w:val="32"/>
        </w:rPr>
        <w:t>处罚</w:t>
      </w:r>
      <w:r>
        <w:rPr>
          <w:rFonts w:hint="eastAsia" w:ascii="仿宋" w:hAnsi="仿宋" w:eastAsia="仿宋" w:cs="宋体"/>
          <w:sz w:val="32"/>
          <w:szCs w:val="32"/>
        </w:rPr>
        <w:t>〔</w:t>
      </w:r>
      <w:r>
        <w:rPr>
          <w:rFonts w:hint="eastAsia" w:ascii="仿宋" w:hAnsi="仿宋" w:eastAsia="仿宋" w:cs="仿宋"/>
          <w:sz w:val="32"/>
          <w:szCs w:val="32"/>
        </w:rPr>
        <w:t>2025</w:t>
      </w:r>
      <w:r>
        <w:rPr>
          <w:rFonts w:hint="eastAsia" w:ascii="仿宋" w:hAnsi="仿宋" w:eastAsia="仿宋" w:cs="宋体"/>
          <w:sz w:val="32"/>
          <w:szCs w:val="32"/>
        </w:rPr>
        <w:t>〕2号</w:t>
      </w:r>
      <w:bookmarkEnd w:id="0"/>
    </w:p>
    <w:p>
      <w:pPr>
        <w:keepNext w:val="0"/>
        <w:keepLines w:val="0"/>
        <w:pageBreakBefore w:val="0"/>
        <w:widowControl w:val="0"/>
        <w:kinsoku/>
        <w:wordWrap/>
        <w:overflowPunct/>
        <w:topLinePunct w:val="0"/>
        <w:bidi w:val="0"/>
        <w:spacing w:line="560" w:lineRule="exact"/>
        <w:ind w:left="0" w:right="0" w:firstLine="640" w:firstLineChars="200"/>
        <w:rPr>
          <w:rFonts w:ascii="仿宋" w:hAnsi="仿宋" w:eastAsia="仿宋" w:cs="??_GB2312"/>
          <w:sz w:val="32"/>
          <w:szCs w:val="32"/>
        </w:rPr>
      </w:pPr>
      <w:r>
        <w:rPr>
          <w:rFonts w:hint="eastAsia" w:ascii="仿宋" w:hAnsi="仿宋" w:eastAsia="仿宋" w:cs="??_GB2312"/>
          <w:sz w:val="32"/>
          <w:szCs w:val="32"/>
        </w:rPr>
        <w:t>当事人：</w:t>
      </w:r>
      <w:bookmarkStart w:id="1" w:name="OLE_LINK227"/>
      <w:bookmarkStart w:id="2" w:name="OLE_LINK242"/>
      <w:bookmarkStart w:id="3" w:name="OLE_LINK228"/>
      <w:r>
        <w:rPr>
          <w:rFonts w:hint="eastAsia" w:ascii="仿宋" w:hAnsi="仿宋" w:eastAsia="仿宋" w:cs="??_GB2312"/>
          <w:sz w:val="32"/>
          <w:szCs w:val="32"/>
        </w:rPr>
        <w:t>秦</w:t>
      </w:r>
      <w:bookmarkStart w:id="4" w:name="OLE_LINK231"/>
      <w:r>
        <w:rPr>
          <w:rFonts w:hint="eastAsia" w:ascii="仿宋" w:hAnsi="仿宋" w:eastAsia="仿宋" w:cs="??_GB2312"/>
          <w:sz w:val="32"/>
          <w:szCs w:val="32"/>
        </w:rPr>
        <w:t>皇岛冀西众安消防设备有限公司</w:t>
      </w:r>
      <w:bookmarkEnd w:id="1"/>
      <w:bookmarkEnd w:id="2"/>
      <w:bookmarkEnd w:id="3"/>
      <w:bookmarkEnd w:id="4"/>
      <w:r>
        <w:rPr>
          <w:rFonts w:hint="eastAsia" w:ascii="仿宋" w:hAnsi="仿宋" w:eastAsia="仿宋" w:cs="??_GB2312"/>
          <w:sz w:val="32"/>
          <w:szCs w:val="32"/>
        </w:rPr>
        <w:t>；</w:t>
      </w:r>
    </w:p>
    <w:p>
      <w:pPr>
        <w:keepNext w:val="0"/>
        <w:keepLines w:val="0"/>
        <w:pageBreakBefore w:val="0"/>
        <w:widowControl w:val="0"/>
        <w:kinsoku/>
        <w:wordWrap/>
        <w:overflowPunct/>
        <w:topLinePunct w:val="0"/>
        <w:bidi w:val="0"/>
        <w:spacing w:line="560" w:lineRule="exact"/>
        <w:ind w:left="0" w:right="0" w:firstLine="640" w:firstLineChars="200"/>
        <w:rPr>
          <w:rFonts w:ascii="仿宋" w:hAnsi="仿宋" w:eastAsia="仿宋" w:cs="Mongolian Baiti"/>
          <w:sz w:val="32"/>
          <w:szCs w:val="32"/>
        </w:rPr>
      </w:pPr>
      <w:r>
        <w:rPr>
          <w:rFonts w:hint="eastAsia" w:ascii="仿宋" w:hAnsi="仿宋" w:eastAsia="仿宋" w:cs="宋体"/>
          <w:kern w:val="1"/>
          <w:sz w:val="32"/>
          <w:szCs w:val="32"/>
        </w:rPr>
        <w:t>主体资格证照名称：</w:t>
      </w:r>
      <w:r>
        <w:rPr>
          <w:rFonts w:hint="eastAsia" w:ascii="仿宋" w:hAnsi="仿宋" w:eastAsia="仿宋" w:cs="??_GB2312"/>
          <w:sz w:val="32"/>
          <w:szCs w:val="32"/>
        </w:rPr>
        <w:t>营业执照；</w:t>
      </w:r>
      <w:r>
        <w:rPr>
          <w:rFonts w:ascii="仿宋" w:hAnsi="仿宋" w:eastAsia="仿宋" w:cs="Mongolian Baiti"/>
          <w:kern w:val="1"/>
          <w:sz w:val="32"/>
          <w:szCs w:val="32"/>
        </w:rPr>
        <w:t xml:space="preserve">                      </w:t>
      </w:r>
      <w:r>
        <w:rPr>
          <w:rFonts w:hint="eastAsia" w:ascii="仿宋" w:hAnsi="仿宋" w:eastAsia="仿宋" w:cs="Mongolian Baiti"/>
          <w:kern w:val="1"/>
          <w:sz w:val="32"/>
          <w:szCs w:val="32"/>
        </w:rPr>
        <w:t xml:space="preserve"> </w:t>
      </w:r>
      <w:r>
        <w:rPr>
          <w:rFonts w:ascii="仿宋" w:hAnsi="仿宋" w:eastAsia="仿宋" w:cs="Mongolian Baiti"/>
          <w:kern w:val="1"/>
          <w:sz w:val="32"/>
          <w:szCs w:val="32"/>
        </w:rPr>
        <w:t xml:space="preserve">   </w:t>
      </w:r>
      <w:r>
        <w:rPr>
          <w:rFonts w:hint="eastAsia" w:ascii="仿宋" w:hAnsi="仿宋" w:eastAsia="仿宋" w:cs="Mongolian Baiti"/>
          <w:kern w:val="1"/>
          <w:sz w:val="32"/>
          <w:szCs w:val="32"/>
        </w:rPr>
        <w:t xml:space="preserve">  </w:t>
      </w:r>
      <w:r>
        <w:rPr>
          <w:rFonts w:ascii="仿宋" w:hAnsi="仿宋" w:eastAsia="仿宋" w:cs="Mongolian Baiti"/>
          <w:kern w:val="1"/>
          <w:sz w:val="32"/>
          <w:szCs w:val="32"/>
        </w:rPr>
        <w:t xml:space="preserve">        </w:t>
      </w:r>
    </w:p>
    <w:p>
      <w:pPr>
        <w:keepNext w:val="0"/>
        <w:keepLines w:val="0"/>
        <w:pageBreakBefore w:val="0"/>
        <w:widowControl w:val="0"/>
        <w:kinsoku/>
        <w:wordWrap/>
        <w:overflowPunct/>
        <w:topLinePunct w:val="0"/>
        <w:bidi w:val="0"/>
        <w:spacing w:line="560" w:lineRule="exact"/>
        <w:ind w:left="0" w:right="0" w:firstLine="640" w:firstLineChars="200"/>
        <w:rPr>
          <w:rFonts w:ascii="仿宋" w:hAnsi="仿宋" w:eastAsia="仿宋" w:cs="??_GB2312"/>
          <w:sz w:val="32"/>
          <w:szCs w:val="32"/>
        </w:rPr>
      </w:pPr>
      <w:r>
        <w:rPr>
          <w:rFonts w:hint="eastAsia" w:ascii="仿宋" w:hAnsi="仿宋" w:eastAsia="仿宋" w:cs="??_GB2312"/>
          <w:sz w:val="32"/>
          <w:szCs w:val="32"/>
        </w:rPr>
        <w:t>统一社会信用代码：</w:t>
      </w:r>
      <w:r>
        <w:rPr>
          <w:rFonts w:ascii="仿宋" w:hAnsi="仿宋" w:eastAsia="仿宋" w:cs="??_GB2312"/>
          <w:sz w:val="32"/>
          <w:szCs w:val="32"/>
        </w:rPr>
        <w:t>91130301MAC8W1QC71</w:t>
      </w:r>
      <w:r>
        <w:rPr>
          <w:rFonts w:hint="eastAsia" w:ascii="仿宋" w:hAnsi="仿宋" w:eastAsia="仿宋" w:cs="??_GB2312"/>
          <w:sz w:val="32"/>
          <w:szCs w:val="32"/>
        </w:rPr>
        <w:t xml:space="preserve">；                                   </w:t>
      </w:r>
    </w:p>
    <w:p>
      <w:pPr>
        <w:keepNext w:val="0"/>
        <w:keepLines w:val="0"/>
        <w:pageBreakBefore w:val="0"/>
        <w:widowControl w:val="0"/>
        <w:kinsoku/>
        <w:wordWrap/>
        <w:overflowPunct/>
        <w:topLinePunct w:val="0"/>
        <w:bidi w:val="0"/>
        <w:spacing w:line="560" w:lineRule="exact"/>
        <w:ind w:left="0" w:right="0" w:firstLine="640" w:firstLineChars="200"/>
        <w:rPr>
          <w:rFonts w:ascii="仿宋" w:hAnsi="仿宋" w:eastAsia="仿宋" w:cs="Mongolian Baiti"/>
          <w:kern w:val="1"/>
          <w:sz w:val="32"/>
          <w:szCs w:val="32"/>
        </w:rPr>
      </w:pPr>
      <w:r>
        <w:rPr>
          <w:rFonts w:hint="eastAsia" w:ascii="仿宋" w:hAnsi="仿宋" w:eastAsia="仿宋" w:cs="??_GB2312"/>
          <w:sz w:val="32"/>
          <w:szCs w:val="32"/>
        </w:rPr>
        <w:t>住所（住址）：</w:t>
      </w:r>
      <w:bookmarkStart w:id="5" w:name="OLE_LINK232"/>
      <w:bookmarkStart w:id="6" w:name="OLE_LINK229"/>
      <w:bookmarkStart w:id="7" w:name="OLE_LINK230"/>
      <w:bookmarkStart w:id="8" w:name="OLE_LINK197"/>
      <w:r>
        <w:rPr>
          <w:rFonts w:hint="eastAsia" w:ascii="仿宋" w:hAnsi="仿宋" w:eastAsia="仿宋" w:cs="??_GB2312"/>
          <w:sz w:val="32"/>
          <w:szCs w:val="32"/>
        </w:rPr>
        <w:t>秦皇岛市经济技术开发区六盘山路16号</w:t>
      </w:r>
      <w:bookmarkEnd w:id="5"/>
      <w:bookmarkEnd w:id="6"/>
      <w:bookmarkEnd w:id="7"/>
      <w:bookmarkEnd w:id="8"/>
      <w:r>
        <w:rPr>
          <w:rFonts w:hint="eastAsia" w:ascii="仿宋" w:hAnsi="仿宋" w:eastAsia="仿宋" w:cs="??_GB2312"/>
          <w:sz w:val="32"/>
          <w:szCs w:val="32"/>
        </w:rPr>
        <w:t>；</w:t>
      </w:r>
      <w:r>
        <w:rPr>
          <w:rFonts w:ascii="仿宋" w:hAnsi="仿宋" w:eastAsia="仿宋" w:cs="Mongolian Baiti"/>
          <w:bCs/>
          <w:kern w:val="1"/>
          <w:sz w:val="32"/>
          <w:szCs w:val="32"/>
        </w:rPr>
        <w:t xml:space="preserve">                                               </w:t>
      </w:r>
    </w:p>
    <w:p>
      <w:pPr>
        <w:keepNext w:val="0"/>
        <w:keepLines w:val="0"/>
        <w:pageBreakBefore w:val="0"/>
        <w:widowControl w:val="0"/>
        <w:kinsoku/>
        <w:wordWrap/>
        <w:overflowPunct/>
        <w:topLinePunct w:val="0"/>
        <w:bidi w:val="0"/>
        <w:spacing w:line="560" w:lineRule="exact"/>
        <w:ind w:left="0" w:right="0" w:firstLine="640" w:firstLineChars="200"/>
        <w:rPr>
          <w:rFonts w:ascii="仿宋" w:hAnsi="仿宋" w:eastAsia="仿宋" w:cs="??_GB2312"/>
          <w:sz w:val="32"/>
          <w:szCs w:val="32"/>
        </w:rPr>
      </w:pPr>
      <w:r>
        <w:rPr>
          <w:rFonts w:hint="eastAsia" w:ascii="仿宋" w:hAnsi="仿宋" w:eastAsia="仿宋" w:cs="??_GB2312"/>
          <w:sz w:val="32"/>
          <w:szCs w:val="32"/>
        </w:rPr>
        <w:t>法定代表人（负责人、经营者）：</w:t>
      </w:r>
      <w:bookmarkStart w:id="9" w:name="OLE_LINK199"/>
      <w:bookmarkStart w:id="10" w:name="OLE_LINK198"/>
      <w:r>
        <w:rPr>
          <w:rFonts w:hint="eastAsia" w:ascii="仿宋" w:hAnsi="仿宋" w:eastAsia="仿宋" w:cs="??_GB2312"/>
          <w:sz w:val="32"/>
          <w:szCs w:val="32"/>
        </w:rPr>
        <w:t>陶艳梅</w:t>
      </w:r>
      <w:bookmarkEnd w:id="9"/>
      <w:bookmarkEnd w:id="10"/>
      <w:r>
        <w:rPr>
          <w:rFonts w:hint="eastAsia" w:ascii="仿宋" w:hAnsi="仿宋" w:eastAsia="仿宋" w:cs="??_GB2312"/>
          <w:sz w:val="32"/>
          <w:szCs w:val="32"/>
        </w:rPr>
        <w:t xml:space="preserve">；                                        </w:t>
      </w:r>
    </w:p>
    <w:p>
      <w:pPr>
        <w:keepNext w:val="0"/>
        <w:keepLines w:val="0"/>
        <w:pageBreakBefore w:val="0"/>
        <w:widowControl w:val="0"/>
        <w:kinsoku/>
        <w:wordWrap/>
        <w:overflowPunct/>
        <w:topLinePunct w:val="0"/>
        <w:bidi w:val="0"/>
        <w:spacing w:line="560" w:lineRule="exact"/>
        <w:ind w:left="0" w:right="0" w:firstLine="640" w:firstLineChars="200"/>
        <w:rPr>
          <w:rFonts w:ascii="仿宋" w:hAnsi="仿宋" w:eastAsia="仿宋" w:cs="Mongolian Baiti"/>
          <w:sz w:val="32"/>
          <w:szCs w:val="32"/>
        </w:rPr>
      </w:pPr>
      <w:r>
        <w:rPr>
          <w:rFonts w:hint="eastAsia" w:ascii="仿宋" w:hAnsi="仿宋" w:eastAsia="仿宋" w:cs="??_GB2312"/>
          <w:sz w:val="32"/>
          <w:szCs w:val="32"/>
        </w:rPr>
        <w:t>身份证号码：</w:t>
      </w:r>
      <w:r>
        <w:rPr>
          <w:rFonts w:ascii="仿宋" w:hAnsi="仿宋" w:eastAsia="仿宋" w:cs="??_GB2312"/>
          <w:sz w:val="32"/>
          <w:szCs w:val="32"/>
        </w:rPr>
        <w:t>21142119</w:t>
      </w:r>
      <w:r>
        <w:rPr>
          <w:rFonts w:hint="eastAsia" w:ascii="仿宋" w:hAnsi="仿宋" w:eastAsia="仿宋" w:cs="??_GB2312"/>
          <w:sz w:val="32"/>
          <w:szCs w:val="32"/>
        </w:rPr>
        <w:t>**********。</w:t>
      </w:r>
      <w:r>
        <w:rPr>
          <w:rFonts w:ascii="仿宋" w:hAnsi="仿宋" w:eastAsia="仿宋" w:cs="Mongolian Baiti"/>
          <w:kern w:val="1"/>
          <w:sz w:val="32"/>
          <w:szCs w:val="32"/>
        </w:rPr>
        <w:t xml:space="preserve">                                                                       </w:t>
      </w:r>
      <w:r>
        <w:rPr>
          <w:rFonts w:hint="eastAsia" w:ascii="仿宋" w:hAnsi="仿宋" w:eastAsia="仿宋" w:cs="Mongolian Baiti"/>
          <w:kern w:val="1"/>
          <w:sz w:val="32"/>
          <w:szCs w:val="32"/>
        </w:rPr>
        <w:t xml:space="preserve">        </w:t>
      </w:r>
      <w:r>
        <w:rPr>
          <w:rFonts w:ascii="仿宋" w:hAnsi="仿宋" w:eastAsia="仿宋" w:cs="Mongolian Baiti"/>
          <w:kern w:val="1"/>
          <w:sz w:val="32"/>
          <w:szCs w:val="32"/>
        </w:rPr>
        <w:t xml:space="preserve"> </w:t>
      </w:r>
    </w:p>
    <w:p>
      <w:pPr>
        <w:keepNext w:val="0"/>
        <w:keepLines w:val="0"/>
        <w:pageBreakBefore w:val="0"/>
        <w:widowControl w:val="0"/>
        <w:kinsoku/>
        <w:wordWrap/>
        <w:overflowPunct/>
        <w:topLinePunct w:val="0"/>
        <w:bidi w:val="0"/>
        <w:spacing w:line="560" w:lineRule="exact"/>
        <w:ind w:left="0" w:right="0" w:firstLine="640" w:firstLineChars="200"/>
        <w:rPr>
          <w:rFonts w:ascii="仿宋" w:hAnsi="仿宋" w:eastAsia="仿宋" w:cs="宋体"/>
          <w:bCs/>
          <w:color w:val="000000"/>
          <w:sz w:val="32"/>
          <w:szCs w:val="32"/>
        </w:rPr>
      </w:pPr>
      <w:r>
        <w:rPr>
          <w:rFonts w:hint="eastAsia" w:ascii="仿宋" w:hAnsi="仿宋" w:eastAsia="仿宋" w:cs="宋体"/>
          <w:bCs/>
          <w:color w:val="000000"/>
          <w:sz w:val="32"/>
          <w:szCs w:val="32"/>
        </w:rPr>
        <w:t>本案来源于监督检查。2025年9月10日，本局两名执法人员为当事人送达了检验报告（报告编号:</w:t>
      </w:r>
      <w:r>
        <w:t xml:space="preserve"> </w:t>
      </w:r>
      <w:r>
        <w:rPr>
          <w:rFonts w:ascii="仿宋" w:hAnsi="仿宋" w:eastAsia="仿宋" w:cs="宋体"/>
          <w:bCs/>
          <w:color w:val="000000"/>
          <w:sz w:val="32"/>
          <w:szCs w:val="32"/>
        </w:rPr>
        <w:t>TXZJ/20250812167</w:t>
      </w:r>
      <w:r>
        <w:rPr>
          <w:rFonts w:hint="eastAsia" w:ascii="仿宋" w:hAnsi="仿宋" w:eastAsia="仿宋" w:cs="宋体"/>
          <w:bCs/>
          <w:color w:val="000000"/>
          <w:sz w:val="32"/>
          <w:szCs w:val="32"/>
        </w:rPr>
        <w:t>），并对其位于</w:t>
      </w:r>
      <w:r>
        <w:rPr>
          <w:rFonts w:hint="eastAsia" w:ascii="仿宋" w:hAnsi="仿宋" w:eastAsia="仿宋" w:cs="??_GB2312"/>
          <w:sz w:val="32"/>
          <w:szCs w:val="32"/>
        </w:rPr>
        <w:t>秦皇岛市经济技术开发区六盘山路16号</w:t>
      </w:r>
      <w:r>
        <w:rPr>
          <w:rFonts w:hint="eastAsia" w:ascii="仿宋" w:hAnsi="仿宋" w:eastAsia="仿宋" w:cs="宋体"/>
          <w:bCs/>
          <w:color w:val="000000"/>
          <w:sz w:val="32"/>
          <w:szCs w:val="32"/>
        </w:rPr>
        <w:t>的经营场所进行了现场检查，当事人</w:t>
      </w:r>
      <w:bookmarkStart w:id="11" w:name="OLE_LINK14"/>
      <w:bookmarkStart w:id="12" w:name="OLE_LINK15"/>
      <w:r>
        <w:rPr>
          <w:rFonts w:hint="eastAsia" w:ascii="仿宋" w:hAnsi="仿宋" w:eastAsia="仿宋" w:cs="宋体"/>
          <w:bCs/>
          <w:color w:val="000000"/>
          <w:sz w:val="32"/>
          <w:szCs w:val="32"/>
        </w:rPr>
        <w:t>法定代表人</w:t>
      </w:r>
      <w:bookmarkEnd w:id="11"/>
      <w:bookmarkEnd w:id="12"/>
      <w:r>
        <w:rPr>
          <w:rFonts w:hint="eastAsia" w:ascii="仿宋" w:hAnsi="仿宋" w:eastAsia="仿宋" w:cs="宋体"/>
          <w:bCs/>
          <w:color w:val="000000"/>
          <w:sz w:val="32"/>
          <w:szCs w:val="32"/>
        </w:rPr>
        <w:t>现场签收上述检验报告并提供了当事人营业执照等相关证明资料。当事人对上述检验报告及其检验结论予以认可，在规定的期限内未提出异议以及复检申请。为进一步调查案情，经分局部门负责人批准，本局于2025年9月25日予以立案调查。</w:t>
      </w:r>
    </w:p>
    <w:p>
      <w:pPr>
        <w:keepNext w:val="0"/>
        <w:keepLines w:val="0"/>
        <w:pageBreakBefore w:val="0"/>
        <w:widowControl w:val="0"/>
        <w:kinsoku/>
        <w:wordWrap/>
        <w:overflowPunct/>
        <w:topLinePunct w:val="0"/>
        <w:bidi w:val="0"/>
        <w:spacing w:line="560" w:lineRule="exact"/>
        <w:ind w:left="0" w:right="0" w:firstLine="640" w:firstLineChars="200"/>
        <w:rPr>
          <w:rFonts w:ascii="仿宋" w:hAnsi="仿宋" w:eastAsia="仿宋" w:cs="宋体"/>
          <w:bCs/>
          <w:color w:val="000000"/>
          <w:sz w:val="32"/>
          <w:szCs w:val="32"/>
        </w:rPr>
      </w:pPr>
      <w:r>
        <w:rPr>
          <w:rFonts w:hint="eastAsia" w:ascii="仿宋" w:hAnsi="仿宋" w:eastAsia="仿宋" w:cs="宋体"/>
          <w:bCs/>
          <w:color w:val="000000"/>
          <w:sz w:val="32"/>
          <w:szCs w:val="32"/>
        </w:rPr>
        <w:t xml:space="preserve">经查：2025年7月20日，当事人由常熟市耀星玻纤绝缘制品有限公司购进“灭火毯”（标称生产单位：常熟市耀星玻纤绝缘制品有限公司，地址：江苏省常熟市梅李镇通港工业园支王路18号，生产日期/批号：2025-07-17，型号规格：1m×1m）数量：10个，进货价格：80元/个，进货金额：800元，销售价格：120元/个。当事人提供了所销售的上述产品的供货者营业执照、质检报告、进货凭证等相关证明资料，说明了其进货来源。                                                 </w:t>
      </w:r>
    </w:p>
    <w:p>
      <w:pPr>
        <w:keepNext w:val="0"/>
        <w:keepLines w:val="0"/>
        <w:pageBreakBefore w:val="0"/>
        <w:widowControl w:val="0"/>
        <w:kinsoku/>
        <w:wordWrap/>
        <w:overflowPunct/>
        <w:topLinePunct w:val="0"/>
        <w:bidi w:val="0"/>
        <w:spacing w:line="560" w:lineRule="exact"/>
        <w:ind w:left="0" w:right="0" w:firstLine="640" w:firstLineChars="200"/>
        <w:rPr>
          <w:rFonts w:ascii="仿宋" w:hAnsi="仿宋" w:eastAsia="仿宋" w:cs="宋体"/>
          <w:bCs/>
          <w:color w:val="000000"/>
          <w:sz w:val="32"/>
          <w:szCs w:val="32"/>
        </w:rPr>
      </w:pPr>
      <w:r>
        <w:rPr>
          <w:rFonts w:hint="eastAsia" w:ascii="仿宋" w:hAnsi="仿宋" w:eastAsia="仿宋" w:cs="宋体"/>
          <w:bCs/>
          <w:color w:val="000000"/>
          <w:sz w:val="32"/>
          <w:szCs w:val="32"/>
        </w:rPr>
        <w:t xml:space="preserve">2025年8月12日，秦皇岛市市场监督管理局经济技术开发区分局委托山东腾翔产品质量检测有限公司对当事人所销售的该批次“灭火毯”（生产日期/批号：2025-07-17，型号规格：1m×1m；标称商标：图形；样品等级：合格；抽样基数：4个；检样数量：2个；备样数量：2个；受检单位/地址：秦皇岛冀西众安消防设备有限公司/秦皇岛市经济技术开发区六盘山路16号；标称生产单位/地址：常熟市耀星玻纤绝缘制品有限公司/江苏省常熟市梅李镇通港工业园支王路18号）进行了产品质量监督抽查；2025年9月2日，山东腾翔产品质量检测有限公司出具了检验报告（报告编号: TXZJ/20250812167）；检验依据：XF 1205-2014；检验项目：标志：单位：/,1、技术要求：每条灭火毯上应有清晰标志，注明生产厂商（或注册商标）、产品名称、型号规格、主体材质和生产日期。检验结果：无生产厂商（或注册商标）、无产品名称、无型号规格、无主体材质、无生产日期。单项判定：不合格。2、技术要求：单条灭火毯的包装盒（袋）正面上应以红底白字清晰标记以下内容：a）产品名称“灭火毯”，字体高度不小于20mm；b）型号规格；c）主体材质；d）生产厂名称、注册商标；e）配有图片的使用说明，其中应包含“覆盖与燃烧物上”和“保持覆盖直至冷却”等相关信息；f）“一次性使用的明显标记；g）执行标准编号。检验结果：非红底白字；无主体材质；无注册商标；无“保持覆盖直至冷却”信息；无“一次性使用”的明显标记；无执行标准编号。单项判定：不合格。3、技术要求：在单条灭火毯的包装盒（袋）的背面应标记以下内容：a）产品的存储和保养说明；b）产品的生产日期，批号和有效日期；c）灭火毯折叠方法。检验结果：无产品有效期；单项判定不合格。检验结论：经检验，标志项目不符合XF 1205-2014标准要求，判定为被抽查产品不合格。鉴于当事人的上述行为，2025年9月10日，本局向当事人下达了《实施行政强制措施决定书》（秦市监强制〔2025〕1号），对当事人未售出的2个该批次“灭火毯”实施扣押的行政强制措施，实施行政强制措施期限为三十日。2025年10月9日，本局向当事人下达了《延长行政强制措施期限决定书》（秦市监延强[2025] 1号），决定将扣押当事人上述2个“灭火毯”的行政强制措施期限延长三十日。                                     </w:t>
      </w:r>
    </w:p>
    <w:p>
      <w:pPr>
        <w:keepNext w:val="0"/>
        <w:keepLines w:val="0"/>
        <w:pageBreakBefore w:val="0"/>
        <w:widowControl w:val="0"/>
        <w:kinsoku/>
        <w:wordWrap/>
        <w:overflowPunct/>
        <w:topLinePunct w:val="0"/>
        <w:bidi w:val="0"/>
        <w:spacing w:line="560" w:lineRule="exact"/>
        <w:ind w:left="0" w:right="0" w:firstLine="640" w:firstLineChars="200"/>
        <w:rPr>
          <w:rFonts w:ascii="仿宋" w:hAnsi="仿宋" w:eastAsia="仿宋" w:cs="宋体"/>
          <w:bCs/>
          <w:color w:val="000000"/>
          <w:sz w:val="32"/>
          <w:szCs w:val="32"/>
        </w:rPr>
      </w:pPr>
      <w:r>
        <w:rPr>
          <w:rFonts w:hint="eastAsia" w:ascii="仿宋" w:hAnsi="仿宋" w:eastAsia="仿宋" w:cs="宋体"/>
          <w:bCs/>
          <w:color w:val="000000"/>
          <w:sz w:val="32"/>
          <w:szCs w:val="32"/>
        </w:rPr>
        <w:t xml:space="preserve">截至2025年9月10日被查，当事人共售出该批次“灭火毯”数量：8个，库存数量：2个。2025年9月10日，当事人在经营场所对所售出的该批次“灭火毯”进行了公告召回，当事人未能召回已售出的该批次产品。经计算：当事人违法销售上述产品的货值金额：1200元，违法所得：320元。 </w:t>
      </w:r>
    </w:p>
    <w:p>
      <w:pPr>
        <w:keepNext w:val="0"/>
        <w:keepLines w:val="0"/>
        <w:pageBreakBefore w:val="0"/>
        <w:widowControl w:val="0"/>
        <w:kinsoku/>
        <w:wordWrap/>
        <w:overflowPunct/>
        <w:topLinePunct w:val="0"/>
        <w:bidi w:val="0"/>
        <w:spacing w:line="560" w:lineRule="exact"/>
        <w:ind w:left="0" w:right="0" w:firstLine="643" w:firstLineChars="200"/>
        <w:rPr>
          <w:rFonts w:ascii="仿宋" w:hAnsi="仿宋" w:eastAsia="仿宋" w:cs="宋体"/>
          <w:b/>
          <w:bCs/>
          <w:color w:val="000000"/>
          <w:sz w:val="32"/>
          <w:szCs w:val="32"/>
        </w:rPr>
      </w:pPr>
      <w:r>
        <w:rPr>
          <w:rFonts w:hint="eastAsia" w:ascii="仿宋" w:hAnsi="仿宋" w:eastAsia="仿宋" w:cs="宋体"/>
          <w:b/>
          <w:bCs/>
          <w:color w:val="000000"/>
          <w:sz w:val="32"/>
          <w:szCs w:val="32"/>
        </w:rPr>
        <w:t>上述事实，主要有以下证据证明：</w:t>
      </w:r>
    </w:p>
    <w:p>
      <w:pPr>
        <w:keepNext w:val="0"/>
        <w:keepLines w:val="0"/>
        <w:pageBreakBefore w:val="0"/>
        <w:widowControl w:val="0"/>
        <w:kinsoku/>
        <w:wordWrap/>
        <w:overflowPunct/>
        <w:topLinePunct w:val="0"/>
        <w:bidi w:val="0"/>
        <w:spacing w:line="560" w:lineRule="exact"/>
        <w:ind w:left="0" w:right="0" w:firstLine="640" w:firstLineChars="200"/>
        <w:rPr>
          <w:rFonts w:ascii="仿宋" w:hAnsi="仿宋" w:eastAsia="仿宋" w:cs="宋体"/>
          <w:bCs/>
          <w:color w:val="000000"/>
          <w:sz w:val="32"/>
          <w:szCs w:val="32"/>
        </w:rPr>
      </w:pPr>
      <w:r>
        <w:rPr>
          <w:rFonts w:hint="eastAsia" w:ascii="仿宋" w:hAnsi="仿宋" w:eastAsia="仿宋" w:cs="宋体"/>
          <w:bCs/>
          <w:color w:val="000000"/>
          <w:sz w:val="32"/>
          <w:szCs w:val="32"/>
        </w:rPr>
        <w:t xml:space="preserve">1.当事人营业执照、法定代表人身份证复印件各一份；证明了当事人的基本信息以及法定代表人身份信息等相关事项。                                           </w:t>
      </w:r>
    </w:p>
    <w:p>
      <w:pPr>
        <w:keepNext w:val="0"/>
        <w:keepLines w:val="0"/>
        <w:pageBreakBefore w:val="0"/>
        <w:widowControl w:val="0"/>
        <w:kinsoku/>
        <w:wordWrap/>
        <w:overflowPunct/>
        <w:topLinePunct w:val="0"/>
        <w:bidi w:val="0"/>
        <w:spacing w:line="560" w:lineRule="exact"/>
        <w:ind w:left="0" w:right="0" w:firstLine="640" w:firstLineChars="200"/>
        <w:rPr>
          <w:rFonts w:ascii="仿宋" w:hAnsi="仿宋" w:eastAsia="仿宋" w:cs="宋体"/>
          <w:bCs/>
          <w:color w:val="000000"/>
          <w:sz w:val="32"/>
          <w:szCs w:val="32"/>
        </w:rPr>
      </w:pPr>
      <w:r>
        <w:rPr>
          <w:rFonts w:hint="eastAsia" w:ascii="仿宋" w:hAnsi="仿宋" w:eastAsia="仿宋" w:cs="宋体"/>
          <w:bCs/>
          <w:color w:val="000000"/>
          <w:sz w:val="32"/>
          <w:szCs w:val="32"/>
        </w:rPr>
        <w:t xml:space="preserve">2.对当事人所销售的该批次“灭火毯”的产品质量监督抽查/复查抽样单、检验报告、山东腾翔产品质量检测有限公司资质以及抽检工作人员资质各一份；证明了本局对当事人所销售的上述产品进行监督抽查以及该产品不符合保障人体健康和人身、财产安全的行业标准的真实性等相关事项。                                                     </w:t>
      </w:r>
    </w:p>
    <w:p>
      <w:pPr>
        <w:keepNext w:val="0"/>
        <w:keepLines w:val="0"/>
        <w:pageBreakBefore w:val="0"/>
        <w:widowControl w:val="0"/>
        <w:kinsoku/>
        <w:wordWrap/>
        <w:overflowPunct/>
        <w:topLinePunct w:val="0"/>
        <w:bidi w:val="0"/>
        <w:spacing w:line="560" w:lineRule="exact"/>
        <w:ind w:left="0" w:right="0" w:firstLine="640" w:firstLineChars="200"/>
        <w:rPr>
          <w:rFonts w:ascii="仿宋" w:hAnsi="仿宋" w:eastAsia="仿宋" w:cs="宋体"/>
          <w:bCs/>
          <w:color w:val="000000"/>
          <w:sz w:val="32"/>
          <w:szCs w:val="32"/>
        </w:rPr>
      </w:pPr>
      <w:r>
        <w:rPr>
          <w:rFonts w:hint="eastAsia" w:ascii="仿宋" w:hAnsi="仿宋" w:eastAsia="仿宋" w:cs="宋体"/>
          <w:bCs/>
          <w:color w:val="000000"/>
          <w:sz w:val="32"/>
          <w:szCs w:val="32"/>
        </w:rPr>
        <w:t xml:space="preserve">3.对当事人经营场所现场笔录一份、现场检查照片打印件四份；对当事人法定代表人所做询问笔录二份；山东腾翔产品质量检测有限公司情况声明一份；当事人出具的电子发票打印件一份；证明了当事人销售不符合保障人体健康和人身、财产安全的行业标准的产品的违法行为以及货值金额、违法所得等相关事项。                                                  </w:t>
      </w:r>
    </w:p>
    <w:p>
      <w:pPr>
        <w:keepNext w:val="0"/>
        <w:keepLines w:val="0"/>
        <w:pageBreakBefore w:val="0"/>
        <w:widowControl w:val="0"/>
        <w:kinsoku/>
        <w:wordWrap/>
        <w:overflowPunct/>
        <w:topLinePunct w:val="0"/>
        <w:bidi w:val="0"/>
        <w:spacing w:line="560" w:lineRule="exact"/>
        <w:ind w:left="0" w:right="0" w:firstLine="640" w:firstLineChars="200"/>
        <w:rPr>
          <w:rFonts w:ascii="仿宋" w:hAnsi="仿宋" w:eastAsia="仿宋" w:cs="宋体"/>
          <w:bCs/>
          <w:color w:val="000000"/>
          <w:sz w:val="32"/>
          <w:szCs w:val="32"/>
        </w:rPr>
      </w:pPr>
      <w:r>
        <w:rPr>
          <w:rFonts w:hint="eastAsia" w:ascii="仿宋" w:hAnsi="仿宋" w:eastAsia="仿宋" w:cs="宋体"/>
          <w:bCs/>
          <w:color w:val="000000"/>
          <w:sz w:val="32"/>
          <w:szCs w:val="32"/>
        </w:rPr>
        <w:t xml:space="preserve">4. 当事人提供的供货者营业执照、供货凭证以及质检报告复印件各一份；证明了当事人所销售的涉案产品的供货者信息、进货来源等相关事项。                                    </w:t>
      </w:r>
    </w:p>
    <w:p>
      <w:pPr>
        <w:keepNext w:val="0"/>
        <w:keepLines w:val="0"/>
        <w:pageBreakBefore w:val="0"/>
        <w:widowControl w:val="0"/>
        <w:kinsoku/>
        <w:wordWrap/>
        <w:overflowPunct/>
        <w:topLinePunct w:val="0"/>
        <w:bidi w:val="0"/>
        <w:spacing w:line="560" w:lineRule="exact"/>
        <w:ind w:left="0" w:right="0" w:firstLine="640" w:firstLineChars="200"/>
        <w:rPr>
          <w:rFonts w:ascii="仿宋" w:hAnsi="仿宋" w:eastAsia="仿宋" w:cs="宋体"/>
          <w:bCs/>
          <w:color w:val="000000"/>
          <w:sz w:val="32"/>
          <w:szCs w:val="32"/>
        </w:rPr>
      </w:pPr>
      <w:r>
        <w:rPr>
          <w:rFonts w:hint="eastAsia" w:ascii="仿宋" w:hAnsi="仿宋" w:eastAsia="仿宋" w:cs="宋体"/>
          <w:bCs/>
          <w:color w:val="000000"/>
          <w:sz w:val="32"/>
          <w:szCs w:val="32"/>
        </w:rPr>
        <w:t xml:space="preserve">5.当事人提供的召回公告以及实施产品召回现场图片打印件各一份；证明了当事人对已售出涉案产品实施召回的相关事项。                                  </w:t>
      </w:r>
    </w:p>
    <w:p>
      <w:pPr>
        <w:keepNext w:val="0"/>
        <w:keepLines w:val="0"/>
        <w:pageBreakBefore w:val="0"/>
        <w:widowControl w:val="0"/>
        <w:kinsoku/>
        <w:wordWrap/>
        <w:overflowPunct/>
        <w:topLinePunct w:val="0"/>
        <w:bidi w:val="0"/>
        <w:spacing w:line="560" w:lineRule="exact"/>
        <w:ind w:left="0" w:right="0" w:firstLine="640" w:firstLineChars="200"/>
        <w:rPr>
          <w:rFonts w:ascii="仿宋" w:hAnsi="仿宋" w:eastAsia="仿宋" w:cs="宋体"/>
          <w:bCs/>
          <w:color w:val="000000"/>
          <w:sz w:val="32"/>
          <w:szCs w:val="32"/>
        </w:rPr>
      </w:pPr>
      <w:r>
        <w:rPr>
          <w:rFonts w:hint="eastAsia" w:ascii="仿宋" w:hAnsi="仿宋" w:eastAsia="仿宋" w:cs="宋体"/>
          <w:bCs/>
          <w:color w:val="000000"/>
          <w:sz w:val="32"/>
          <w:szCs w:val="32"/>
        </w:rPr>
        <w:t xml:space="preserve">6.对当事人下达的《实施行政强制措施决定书》《延长行政强制措施期限决定书》以及财务清单各一份；当事人整改报告一份；证明了本局对涉案产品实施扣押行政强制措施期限以及当事人对违法行为进行整改等相关事项。                                      </w:t>
      </w:r>
    </w:p>
    <w:p>
      <w:pPr>
        <w:keepNext w:val="0"/>
        <w:keepLines w:val="0"/>
        <w:pageBreakBefore w:val="0"/>
        <w:widowControl w:val="0"/>
        <w:kinsoku/>
        <w:wordWrap/>
        <w:overflowPunct/>
        <w:topLinePunct w:val="0"/>
        <w:bidi w:val="0"/>
        <w:spacing w:line="560" w:lineRule="exact"/>
        <w:ind w:left="0" w:right="0" w:firstLine="640" w:firstLineChars="200"/>
        <w:rPr>
          <w:rFonts w:ascii="仿宋" w:hAnsi="仿宋" w:eastAsia="仿宋" w:cs="宋体"/>
          <w:bCs/>
          <w:color w:val="000000"/>
          <w:sz w:val="32"/>
          <w:szCs w:val="32"/>
        </w:rPr>
      </w:pPr>
      <w:r>
        <w:rPr>
          <w:rFonts w:hint="eastAsia" w:ascii="仿宋" w:hAnsi="仿宋" w:eastAsia="仿宋" w:cs="宋体"/>
          <w:bCs/>
          <w:sz w:val="32"/>
          <w:szCs w:val="32"/>
        </w:rPr>
        <w:t>2025年10月10日，</w:t>
      </w:r>
      <w:r>
        <w:rPr>
          <w:rFonts w:hint="eastAsia" w:ascii="仿宋" w:hAnsi="仿宋" w:eastAsia="仿宋" w:cs="宋体"/>
          <w:bCs/>
          <w:color w:val="000000"/>
          <w:sz w:val="32"/>
          <w:szCs w:val="32"/>
        </w:rPr>
        <w:t>本局向当事人送达了《行政处罚告知书》（秦市监罚告〔2025〕2号），告知了本局拟作出行政处罚的内容及事实、理由、依据，当事人自收到该告知书之日起五个工作日内未行使陈述、申辩权。</w:t>
      </w:r>
    </w:p>
    <w:p>
      <w:pPr>
        <w:keepNext w:val="0"/>
        <w:keepLines w:val="0"/>
        <w:pageBreakBefore w:val="0"/>
        <w:widowControl w:val="0"/>
        <w:kinsoku/>
        <w:wordWrap/>
        <w:overflowPunct/>
        <w:topLinePunct w:val="0"/>
        <w:bidi w:val="0"/>
        <w:spacing w:line="560" w:lineRule="exact"/>
        <w:ind w:left="0" w:right="0" w:firstLine="640" w:firstLineChars="200"/>
        <w:rPr>
          <w:rFonts w:ascii="仿宋" w:hAnsi="仿宋" w:eastAsia="仿宋" w:cs="仿宋"/>
          <w:bCs/>
          <w:color w:val="000000"/>
          <w:sz w:val="32"/>
          <w:szCs w:val="32"/>
        </w:rPr>
      </w:pPr>
      <w:r>
        <w:rPr>
          <w:rFonts w:hint="eastAsia" w:ascii="仿宋" w:hAnsi="仿宋" w:eastAsia="仿宋" w:cs="宋体"/>
          <w:bCs/>
          <w:color w:val="000000"/>
          <w:sz w:val="32"/>
          <w:szCs w:val="32"/>
        </w:rPr>
        <w:t xml:space="preserve">本局认为，当事人的上述行为违反了《中华人民共和国产品质量法》第十三条第一款：“可能危及人体健康和人身、财产安全的工业产品，必须符合保障人体健康和人身、财产安全的国家标准、行业标准；未制定国家标准、行业标准的，必须符合保障人体健康和人身、财产安全的要求。”的规定，属于销售不符合保障人体健康和人身、财产安全的行业标准的产品的违法行为。                     </w:t>
      </w:r>
      <w:r>
        <w:rPr>
          <w:rFonts w:ascii="仿宋" w:hAnsi="仿宋" w:eastAsia="仿宋" w:cs="楷体_GB2312"/>
          <w:bCs/>
          <w:color w:val="000000"/>
          <w:sz w:val="32"/>
          <w:szCs w:val="32"/>
        </w:rPr>
        <w:t xml:space="preserve">                                        </w:t>
      </w:r>
      <w:r>
        <w:rPr>
          <w:rFonts w:hint="eastAsia" w:ascii="仿宋" w:hAnsi="仿宋" w:eastAsia="仿宋" w:cs="楷体_GB2312"/>
          <w:bCs/>
          <w:color w:val="000000"/>
          <w:sz w:val="32"/>
          <w:szCs w:val="32"/>
        </w:rPr>
        <w:t xml:space="preserve">    </w:t>
      </w:r>
      <w:r>
        <w:rPr>
          <w:rFonts w:ascii="仿宋" w:hAnsi="仿宋" w:eastAsia="仿宋" w:cs="楷体_GB2312"/>
          <w:bCs/>
          <w:color w:val="000000"/>
          <w:sz w:val="32"/>
          <w:szCs w:val="32"/>
        </w:rPr>
        <w:t xml:space="preserve"> </w:t>
      </w:r>
    </w:p>
    <w:p>
      <w:pPr>
        <w:keepNext w:val="0"/>
        <w:keepLines w:val="0"/>
        <w:pageBreakBefore w:val="0"/>
        <w:widowControl w:val="0"/>
        <w:kinsoku/>
        <w:wordWrap/>
        <w:overflowPunct/>
        <w:topLinePunct w:val="0"/>
        <w:bidi w:val="0"/>
        <w:spacing w:line="560" w:lineRule="exact"/>
        <w:ind w:left="0" w:right="0" w:firstLine="640" w:firstLineChars="200"/>
        <w:rPr>
          <w:rFonts w:ascii="仿宋" w:hAnsi="仿宋" w:eastAsia="仿宋" w:cs="宋体"/>
          <w:bCs/>
          <w:color w:val="000000"/>
          <w:sz w:val="32"/>
          <w:szCs w:val="32"/>
        </w:rPr>
      </w:pPr>
      <w:r>
        <w:rPr>
          <w:rFonts w:hint="eastAsia" w:ascii="仿宋" w:hAnsi="仿宋" w:eastAsia="仿宋" w:cs="宋体"/>
          <w:bCs/>
          <w:color w:val="000000"/>
          <w:sz w:val="32"/>
          <w:szCs w:val="32"/>
        </w:rPr>
        <w:t xml:space="preserve">鉴于当事人所销售的该批次不合格“灭火毯”为专门用于火灾预防、灭火救援的消防产品；依据《中华人民共和国消防法》第六十五条第一款：“违反本法规定，生产、销售不合格的消防产品或者国家明令淘汰的消防产品的，由产品质量监督部门或者工商行政管理部门依照《中华人民共和国产品质量法》的规定从重处罚。”、《河北省市场监督管理系统行政处罚裁量权适用规则》第十六条：“法律、法规、规章规定从重行政处罚的，应当依法从重行政处罚。”的规定，对当事人应当依法从重行政处罚。当事人事后积极配合市场监督管理部门调查，如实陈述违法事实，并主动提供证据材料，如实说明其进货来源；依据《河北省市场监督管理系统行政处罚裁量权适用规则》第十五条第（二）项：“当事人有下列情形之一，可以依法从轻或者减轻行政处罚：（二）积极配合市场监督管理机关调查，如实陈述违法事实并主动提供证据材料的；”的规定，对当事人可以依法从轻行政处罚。                                        </w:t>
      </w:r>
    </w:p>
    <w:p>
      <w:pPr>
        <w:keepNext w:val="0"/>
        <w:keepLines w:val="0"/>
        <w:pageBreakBefore w:val="0"/>
        <w:widowControl w:val="0"/>
        <w:kinsoku/>
        <w:wordWrap/>
        <w:overflowPunct/>
        <w:topLinePunct w:val="0"/>
        <w:bidi w:val="0"/>
        <w:spacing w:line="560" w:lineRule="exact"/>
        <w:ind w:left="0" w:right="0" w:firstLine="640" w:firstLineChars="200"/>
        <w:rPr>
          <w:rFonts w:ascii="仿宋" w:hAnsi="仿宋" w:eastAsia="仿宋" w:cs="宋体"/>
          <w:bCs/>
          <w:color w:val="000000"/>
          <w:sz w:val="32"/>
          <w:szCs w:val="32"/>
        </w:rPr>
      </w:pPr>
      <w:r>
        <w:rPr>
          <w:rFonts w:hint="eastAsia" w:ascii="仿宋" w:hAnsi="仿宋" w:eastAsia="仿宋" w:cs="宋体"/>
          <w:bCs/>
          <w:color w:val="000000"/>
          <w:sz w:val="32"/>
          <w:szCs w:val="32"/>
        </w:rPr>
        <w:t xml:space="preserve">当事人自2025年7月20日购进并开始销售该批次产品，截至2025年9月10日被查，当事人违法行为持续1个月以上3个月以下，且未能召回已售出的不合格产品。依据《河北省市场监督管理系统行政裁量权基准（2024年版）》33、《中华人民共和国产品质量》行政处罚裁量权基准序号1：“裁量幅度：一般；适用条件标准：1.违法行为持续1个月以上3个月以下的；2.涉案产品已出售，未能全部追回的；裁量基准：责令停止生产、销售，没收违法生产、销售的产品，并处违法生产、销售产品货值金额一点六倍以上二点四倍以下的罚款；有违法所得的，并处没收违法所得”的规定，结合案件实际情况，经综合考量，给予当事人一般行政处罚。  </w:t>
      </w:r>
      <w:r>
        <w:rPr>
          <w:rFonts w:hint="eastAsia" w:ascii="仿宋" w:hAnsi="仿宋" w:eastAsia="仿宋" w:cs="楷体_GB2312"/>
          <w:bCs/>
          <w:color w:val="000000"/>
          <w:sz w:val="32"/>
          <w:szCs w:val="32"/>
        </w:rPr>
        <w:t xml:space="preserve">             </w:t>
      </w:r>
      <w:r>
        <w:rPr>
          <w:rFonts w:hint="eastAsia" w:ascii="仿宋" w:hAnsi="仿宋" w:eastAsia="仿宋" w:cs="??_GB2312"/>
          <w:sz w:val="32"/>
          <w:szCs w:val="32"/>
        </w:rPr>
        <w:t xml:space="preserve">     </w:t>
      </w:r>
      <w:r>
        <w:rPr>
          <w:rFonts w:ascii="仿宋" w:hAnsi="仿宋" w:eastAsia="仿宋" w:cs="楷体_GB2312"/>
          <w:bCs/>
          <w:color w:val="000000"/>
          <w:sz w:val="32"/>
          <w:szCs w:val="32"/>
        </w:rPr>
        <w:t xml:space="preserve">   </w:t>
      </w:r>
      <w:r>
        <w:rPr>
          <w:rFonts w:hint="eastAsia" w:ascii="仿宋" w:hAnsi="仿宋" w:eastAsia="仿宋" w:cs="楷体_GB2312"/>
          <w:bCs/>
          <w:color w:val="000000"/>
          <w:sz w:val="32"/>
          <w:szCs w:val="32"/>
        </w:rPr>
        <w:t xml:space="preserve">     </w:t>
      </w:r>
      <w:r>
        <w:rPr>
          <w:rFonts w:ascii="仿宋" w:hAnsi="仿宋" w:eastAsia="仿宋" w:cs="楷体_GB2312"/>
          <w:bCs/>
          <w:color w:val="000000"/>
          <w:sz w:val="32"/>
          <w:szCs w:val="32"/>
        </w:rPr>
        <w:t xml:space="preserve">                         </w:t>
      </w:r>
    </w:p>
    <w:p>
      <w:pPr>
        <w:keepNext w:val="0"/>
        <w:keepLines w:val="0"/>
        <w:pageBreakBefore w:val="0"/>
        <w:widowControl w:val="0"/>
        <w:kinsoku/>
        <w:wordWrap/>
        <w:overflowPunct/>
        <w:topLinePunct w:val="0"/>
        <w:bidi w:val="0"/>
        <w:spacing w:line="560" w:lineRule="exact"/>
        <w:ind w:left="0" w:right="0" w:firstLine="640" w:firstLineChars="200"/>
        <w:rPr>
          <w:rFonts w:ascii="仿宋" w:hAnsi="仿宋" w:eastAsia="仿宋" w:cs="宋体"/>
          <w:bCs/>
          <w:color w:val="000000"/>
          <w:sz w:val="32"/>
          <w:szCs w:val="32"/>
        </w:rPr>
      </w:pPr>
      <w:r>
        <w:rPr>
          <w:rFonts w:hint="eastAsia" w:ascii="仿宋" w:hAnsi="仿宋" w:eastAsia="仿宋" w:cs="宋体"/>
          <w:bCs/>
          <w:color w:val="000000"/>
          <w:sz w:val="32"/>
          <w:szCs w:val="32"/>
        </w:rPr>
        <w:t xml:space="preserve">综上，对当事人销售不符合保障人体健康和人身、财产安全的行业标准的产品的违法行为，依据《中华人民共和国产品质量法》第四十九条 ：“生产、销售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情节严重的，吊销营业执照；构成犯罪的，依法追究刑事责任。”的规定，参照《河北省市场监督管理系统行政处罚裁量权适用规则》第十五条第（二）项、第十六条和《河北省市场监督管理系统行政裁量权基准（2024年版）》33、《中华人民共和国产品质量》序号1的规定，责令当事人停止上述违法行为，并决定处罚如下 ：                                                       </w:t>
      </w:r>
    </w:p>
    <w:p>
      <w:pPr>
        <w:keepNext w:val="0"/>
        <w:keepLines w:val="0"/>
        <w:pageBreakBefore w:val="0"/>
        <w:widowControl w:val="0"/>
        <w:kinsoku/>
        <w:wordWrap/>
        <w:overflowPunct/>
        <w:topLinePunct w:val="0"/>
        <w:bidi w:val="0"/>
        <w:spacing w:line="560" w:lineRule="exact"/>
        <w:ind w:left="0" w:right="0" w:firstLine="640" w:firstLineChars="200"/>
        <w:rPr>
          <w:rFonts w:ascii="仿宋" w:hAnsi="仿宋" w:eastAsia="仿宋" w:cs="宋体"/>
          <w:bCs/>
          <w:color w:val="000000"/>
          <w:sz w:val="32"/>
          <w:szCs w:val="32"/>
        </w:rPr>
      </w:pPr>
      <w:r>
        <w:rPr>
          <w:rFonts w:hint="eastAsia" w:ascii="仿宋" w:hAnsi="仿宋" w:eastAsia="仿宋" w:cs="宋体"/>
          <w:bCs/>
          <w:color w:val="000000"/>
          <w:sz w:val="32"/>
          <w:szCs w:val="32"/>
        </w:rPr>
        <w:t xml:space="preserve">1、没收不合格产品：2个“灭火毯”（型号规格：1m×1m ）；                                   </w:t>
      </w:r>
    </w:p>
    <w:p>
      <w:pPr>
        <w:keepNext w:val="0"/>
        <w:keepLines w:val="0"/>
        <w:pageBreakBefore w:val="0"/>
        <w:widowControl w:val="0"/>
        <w:kinsoku/>
        <w:wordWrap/>
        <w:overflowPunct/>
        <w:topLinePunct w:val="0"/>
        <w:bidi w:val="0"/>
        <w:spacing w:line="560" w:lineRule="exact"/>
        <w:ind w:left="0" w:right="0" w:firstLine="640" w:firstLineChars="200"/>
        <w:rPr>
          <w:rFonts w:ascii="仿宋" w:hAnsi="仿宋" w:eastAsia="仿宋" w:cs="宋体"/>
          <w:bCs/>
          <w:color w:val="000000"/>
          <w:sz w:val="32"/>
          <w:szCs w:val="32"/>
        </w:rPr>
      </w:pPr>
      <w:r>
        <w:rPr>
          <w:rFonts w:hint="eastAsia" w:ascii="仿宋" w:hAnsi="仿宋" w:eastAsia="仿宋" w:cs="宋体"/>
          <w:bCs/>
          <w:color w:val="000000"/>
          <w:sz w:val="32"/>
          <w:szCs w:val="32"/>
        </w:rPr>
        <w:t xml:space="preserve">2、没收违法所得人民币叁佰贰拾元整（320元）；                      </w:t>
      </w:r>
    </w:p>
    <w:p>
      <w:pPr>
        <w:keepNext w:val="0"/>
        <w:keepLines w:val="0"/>
        <w:pageBreakBefore w:val="0"/>
        <w:widowControl w:val="0"/>
        <w:kinsoku/>
        <w:wordWrap/>
        <w:overflowPunct/>
        <w:topLinePunct w:val="0"/>
        <w:bidi w:val="0"/>
        <w:spacing w:line="560" w:lineRule="exact"/>
        <w:ind w:left="0" w:right="0" w:firstLine="640" w:firstLineChars="200"/>
        <w:rPr>
          <w:rFonts w:ascii="仿宋" w:hAnsi="仿宋" w:eastAsia="仿宋" w:cs="宋体"/>
          <w:bCs/>
          <w:color w:val="000000"/>
          <w:sz w:val="32"/>
          <w:szCs w:val="32"/>
        </w:rPr>
      </w:pPr>
      <w:r>
        <w:rPr>
          <w:rFonts w:hint="eastAsia" w:ascii="仿宋" w:hAnsi="仿宋" w:eastAsia="仿宋" w:cs="宋体"/>
          <w:bCs/>
          <w:color w:val="000000"/>
          <w:sz w:val="32"/>
          <w:szCs w:val="32"/>
        </w:rPr>
        <w:t xml:space="preserve">3、罚款人民币贰仟元整（2000元）；                              </w:t>
      </w:r>
    </w:p>
    <w:p>
      <w:pPr>
        <w:keepNext w:val="0"/>
        <w:keepLines w:val="0"/>
        <w:pageBreakBefore w:val="0"/>
        <w:widowControl w:val="0"/>
        <w:kinsoku/>
        <w:wordWrap/>
        <w:overflowPunct/>
        <w:topLinePunct w:val="0"/>
        <w:bidi w:val="0"/>
        <w:spacing w:line="560" w:lineRule="exact"/>
        <w:ind w:left="0" w:right="0" w:firstLine="640" w:firstLineChars="200"/>
        <w:rPr>
          <w:rFonts w:ascii="仿宋" w:hAnsi="仿宋" w:eastAsia="仿宋" w:cs="楷体_GB2312"/>
          <w:bCs/>
          <w:sz w:val="32"/>
          <w:szCs w:val="32"/>
        </w:rPr>
      </w:pPr>
      <w:bookmarkStart w:id="13" w:name="_GoBack"/>
      <w:bookmarkEnd w:id="13"/>
      <w:r>
        <w:rPr>
          <w:rFonts w:hint="eastAsia" w:ascii="仿宋" w:hAnsi="仿宋" w:eastAsia="仿宋" w:cs="宋体"/>
          <w:bCs/>
          <w:color w:val="000000"/>
          <w:sz w:val="32"/>
          <w:szCs w:val="32"/>
        </w:rPr>
        <w:t xml:space="preserve">上述罚没款合计：人民币贰仟叁佰贰拾元整（2320元）。  </w:t>
      </w:r>
      <w:r>
        <w:rPr>
          <w:rFonts w:hint="eastAsia" w:ascii="仿宋" w:hAnsi="仿宋" w:eastAsia="仿宋" w:cs="楷体_GB2312"/>
          <w:bCs/>
          <w:color w:val="000000"/>
          <w:sz w:val="32"/>
          <w:szCs w:val="32"/>
        </w:rPr>
        <w:t xml:space="preserve">   </w:t>
      </w:r>
      <w:r>
        <w:rPr>
          <w:rFonts w:hint="eastAsia" w:ascii="仿宋" w:hAnsi="仿宋" w:eastAsia="仿宋" w:cs="宋体"/>
          <w:bCs/>
          <w:sz w:val="32"/>
          <w:szCs w:val="32"/>
        </w:rPr>
        <w:t xml:space="preserve">                                         </w:t>
      </w:r>
      <w:r>
        <w:rPr>
          <w:rFonts w:hint="eastAsia" w:ascii="仿宋" w:hAnsi="仿宋" w:eastAsia="仿宋" w:cs="楷体_GB2312"/>
          <w:sz w:val="32"/>
          <w:szCs w:val="32"/>
        </w:rPr>
        <w:t xml:space="preserve">                                                    </w:t>
      </w:r>
      <w:r>
        <w:rPr>
          <w:rFonts w:ascii="仿宋" w:hAnsi="仿宋" w:eastAsia="仿宋" w:cs="楷体_GB2312"/>
          <w:sz w:val="32"/>
          <w:szCs w:val="32"/>
        </w:rPr>
        <w:t xml:space="preserve">                   </w:t>
      </w:r>
      <w:r>
        <w:rPr>
          <w:rFonts w:hint="eastAsia" w:ascii="仿宋" w:hAnsi="仿宋" w:eastAsia="仿宋" w:cs="楷体_GB2312"/>
          <w:sz w:val="32"/>
          <w:szCs w:val="32"/>
        </w:rPr>
        <w:t xml:space="preserve">    </w:t>
      </w:r>
      <w:r>
        <w:rPr>
          <w:rFonts w:ascii="仿宋" w:hAnsi="仿宋" w:eastAsia="仿宋" w:cs="楷体_GB2312"/>
          <w:sz w:val="32"/>
          <w:szCs w:val="32"/>
        </w:rPr>
        <w:t xml:space="preserve">  </w:t>
      </w:r>
    </w:p>
    <w:p>
      <w:pPr>
        <w:keepNext w:val="0"/>
        <w:keepLines w:val="0"/>
        <w:pageBreakBefore w:val="0"/>
        <w:widowControl w:val="0"/>
        <w:kinsoku/>
        <w:wordWrap/>
        <w:overflowPunct/>
        <w:topLinePunct w:val="0"/>
        <w:autoSpaceDE w:val="0"/>
        <w:autoSpaceDN w:val="0"/>
        <w:bidi w:val="0"/>
        <w:adjustRightInd w:val="0"/>
        <w:spacing w:line="560" w:lineRule="exact"/>
        <w:ind w:left="0" w:right="0" w:firstLine="640" w:firstLineChars="200"/>
        <w:jc w:val="left"/>
        <w:rPr>
          <w:rFonts w:ascii="仿宋" w:hAnsi="仿宋" w:eastAsia="仿宋" w:cs="宋体"/>
          <w:sz w:val="32"/>
          <w:szCs w:val="32"/>
        </w:rPr>
      </w:pPr>
      <w:r>
        <w:rPr>
          <w:rFonts w:hint="eastAsia" w:ascii="仿宋" w:hAnsi="仿宋" w:eastAsia="仿宋" w:cs="宋体"/>
          <w:sz w:val="32"/>
          <w:szCs w:val="32"/>
        </w:rPr>
        <w:t xml:space="preserve">当事人应当自收到本处罚决定书之日起十五日内，将罚没款缴至秦皇岛银行金财支行（账户名称：秦皇岛市财政局，账号：634013010000002150）；罚没许可证正本编号：07000005，副本编号：07000005-1；到期不缴纳罚款的，依据《中华人民共和国行政处罚法》第七十二条的规定，本局将每日按罚款数额的百分之三加处罚款，并依法申请人民法院强制执行。                                                                                                                                                           </w:t>
      </w:r>
    </w:p>
    <w:p>
      <w:pPr>
        <w:keepNext w:val="0"/>
        <w:keepLines w:val="0"/>
        <w:pageBreakBefore w:val="0"/>
        <w:widowControl w:val="0"/>
        <w:kinsoku/>
        <w:wordWrap/>
        <w:overflowPunct/>
        <w:topLinePunct w:val="0"/>
        <w:autoSpaceDE w:val="0"/>
        <w:autoSpaceDN w:val="0"/>
        <w:bidi w:val="0"/>
        <w:adjustRightInd w:val="0"/>
        <w:spacing w:line="560" w:lineRule="exact"/>
        <w:ind w:left="0" w:right="0" w:firstLine="640" w:firstLineChars="200"/>
        <w:jc w:val="left"/>
        <w:rPr>
          <w:rFonts w:ascii="仿宋" w:hAnsi="仿宋" w:eastAsia="仿宋" w:cs="宋体"/>
          <w:sz w:val="32"/>
          <w:szCs w:val="32"/>
        </w:rPr>
      </w:pPr>
      <w:r>
        <w:rPr>
          <w:rFonts w:hint="eastAsia" w:ascii="仿宋" w:hAnsi="仿宋" w:eastAsia="仿宋" w:cs="宋体"/>
          <w:sz w:val="32"/>
          <w:szCs w:val="32"/>
        </w:rPr>
        <w:t xml:space="preserve">如你（单位）不服本行政处罚决定，可以在收到本行政处罚决定书之日起六十日内向秦皇岛市人民政府申请行政复议；也可以在六个月内依法向秦皇岛市海港区人民法院提起行政诉讼。申请行政复议或者提起行政诉讼期间，行政处罚不停止执行。                             </w:t>
      </w:r>
    </w:p>
    <w:p>
      <w:pPr>
        <w:keepNext w:val="0"/>
        <w:keepLines w:val="0"/>
        <w:pageBreakBefore w:val="0"/>
        <w:widowControl w:val="0"/>
        <w:kinsoku/>
        <w:wordWrap/>
        <w:overflowPunct/>
        <w:topLinePunct w:val="0"/>
        <w:autoSpaceDE w:val="0"/>
        <w:autoSpaceDN w:val="0"/>
        <w:bidi w:val="0"/>
        <w:adjustRightInd w:val="0"/>
        <w:spacing w:line="560" w:lineRule="exact"/>
        <w:ind w:left="0" w:right="0" w:firstLine="640" w:firstLineChars="200"/>
        <w:jc w:val="left"/>
        <w:rPr>
          <w:rFonts w:ascii="仿宋" w:hAnsi="仿宋" w:eastAsia="仿宋" w:cs="宋体"/>
          <w:color w:val="000000"/>
          <w:sz w:val="32"/>
          <w:szCs w:val="32"/>
        </w:rPr>
      </w:pPr>
      <w:r>
        <w:rPr>
          <w:rFonts w:hint="eastAsia" w:ascii="仿宋" w:hAnsi="仿宋" w:eastAsia="仿宋" w:cs="宋体"/>
          <w:sz w:val="32"/>
          <w:szCs w:val="32"/>
        </w:rPr>
        <w:t xml:space="preserve">本局将依法向社会公示本行政处罚决定信息。           </w:t>
      </w:r>
    </w:p>
    <w:p>
      <w:pPr>
        <w:keepNext w:val="0"/>
        <w:keepLines w:val="0"/>
        <w:pageBreakBefore w:val="0"/>
        <w:widowControl w:val="0"/>
        <w:kinsoku/>
        <w:wordWrap/>
        <w:overflowPunct/>
        <w:topLinePunct w:val="0"/>
        <w:bidi w:val="0"/>
        <w:adjustRightInd w:val="0"/>
        <w:snapToGrid w:val="0"/>
        <w:spacing w:line="560" w:lineRule="exact"/>
        <w:ind w:left="0" w:right="0" w:firstLine="640" w:firstLineChars="200"/>
        <w:jc w:val="right"/>
        <w:textAlignment w:val="baseline"/>
        <w:rPr>
          <w:rFonts w:ascii="仿宋" w:hAnsi="仿宋" w:eastAsia="仿宋" w:cs="宋体"/>
          <w:color w:val="000000"/>
          <w:sz w:val="32"/>
          <w:szCs w:val="32"/>
        </w:rPr>
      </w:pPr>
    </w:p>
    <w:p>
      <w:pPr>
        <w:keepNext w:val="0"/>
        <w:keepLines w:val="0"/>
        <w:pageBreakBefore w:val="0"/>
        <w:widowControl w:val="0"/>
        <w:kinsoku/>
        <w:wordWrap/>
        <w:overflowPunct/>
        <w:topLinePunct w:val="0"/>
        <w:bidi w:val="0"/>
        <w:adjustRightInd w:val="0"/>
        <w:snapToGrid w:val="0"/>
        <w:spacing w:line="560" w:lineRule="exact"/>
        <w:ind w:left="0" w:right="0" w:firstLine="640" w:firstLineChars="200"/>
        <w:jc w:val="right"/>
        <w:textAlignment w:val="baseline"/>
        <w:rPr>
          <w:rFonts w:ascii="仿宋" w:hAnsi="仿宋" w:eastAsia="仿宋" w:cs="宋体"/>
          <w:color w:val="000000"/>
          <w:sz w:val="32"/>
          <w:szCs w:val="32"/>
        </w:rPr>
      </w:pPr>
      <w:r>
        <w:rPr>
          <w:rFonts w:hint="eastAsia" w:ascii="仿宋" w:hAnsi="仿宋" w:eastAsia="仿宋" w:cs="宋体"/>
          <w:color w:val="000000"/>
          <w:sz w:val="32"/>
          <w:szCs w:val="32"/>
        </w:rPr>
        <w:t>秦皇岛市市场监督管理局</w:t>
      </w:r>
    </w:p>
    <w:p>
      <w:pPr>
        <w:keepNext w:val="0"/>
        <w:keepLines w:val="0"/>
        <w:pageBreakBefore w:val="0"/>
        <w:widowControl w:val="0"/>
        <w:kinsoku/>
        <w:wordWrap w:val="0"/>
        <w:overflowPunct/>
        <w:topLinePunct w:val="0"/>
        <w:bidi w:val="0"/>
        <w:spacing w:line="560" w:lineRule="exact"/>
        <w:ind w:left="0" w:right="0" w:firstLine="640" w:firstLineChars="200"/>
        <w:jc w:val="right"/>
        <w:rPr>
          <w:rFonts w:hint="default" w:ascii="仿宋" w:hAnsi="仿宋" w:eastAsia="仿宋" w:cs="宋体"/>
          <w:color w:val="000000" w:themeColor="text1"/>
          <w:sz w:val="32"/>
          <w:szCs w:val="32"/>
          <w:lang w:val="en-US" w:eastAsia="zh-CN"/>
        </w:rPr>
      </w:pPr>
      <w:r>
        <w:rPr>
          <w:rFonts w:hint="eastAsia" w:ascii="仿宋" w:hAnsi="仿宋" w:eastAsia="仿宋" w:cs="宋体"/>
          <w:color w:val="000000" w:themeColor="text1"/>
          <w:sz w:val="32"/>
          <w:szCs w:val="32"/>
        </w:rPr>
        <w:t>2025年10月20日</w:t>
      </w:r>
      <w:r>
        <w:rPr>
          <w:rFonts w:hint="eastAsia" w:ascii="仿宋" w:hAnsi="仿宋" w:eastAsia="仿宋" w:cs="宋体"/>
          <w:color w:val="000000" w:themeColor="text1"/>
          <w:sz w:val="32"/>
          <w:szCs w:val="32"/>
          <w:lang w:val="en-US" w:eastAsia="zh-CN"/>
        </w:rPr>
        <w:t xml:space="preserve">   </w:t>
      </w:r>
    </w:p>
    <w:p>
      <w:pPr>
        <w:spacing w:line="460" w:lineRule="exact"/>
        <w:ind w:right="640" w:firstLine="601"/>
        <w:jc w:val="center"/>
        <w:rPr>
          <w:rFonts w:ascii="仿宋" w:hAnsi="仿宋" w:eastAsia="仿宋" w:cs="宋体"/>
          <w:color w:val="000000" w:themeColor="text1"/>
          <w:sz w:val="32"/>
          <w:szCs w:val="32"/>
        </w:rPr>
      </w:pPr>
    </w:p>
    <w:p>
      <w:pPr>
        <w:wordWrap w:val="0"/>
        <w:snapToGrid w:val="0"/>
        <w:spacing w:line="520" w:lineRule="exact"/>
        <w:rPr>
          <w:rFonts w:ascii="仿宋" w:hAnsi="仿宋" w:eastAsia="仿宋" w:cs="宋体"/>
          <w:color w:val="000000"/>
          <w:sz w:val="32"/>
          <w:szCs w:val="32"/>
          <w:u w:val="single"/>
        </w:rPr>
      </w:pPr>
      <w:r>
        <w:rPr>
          <w:rFonts w:hint="eastAsia" w:ascii="仿宋" w:hAnsi="仿宋" w:eastAsia="仿宋" w:cs="黑体"/>
          <w:b/>
          <w:bCs/>
          <w:color w:val="000000"/>
          <w:sz w:val="32"/>
          <w:szCs w:val="32"/>
        </w:rPr>
        <w:t>（市场监督管理部门将依法向社会公示本行政处罚决定信息）</w:t>
      </w:r>
    </w:p>
    <w:p>
      <w:pPr>
        <w:wordWrap w:val="0"/>
        <w:spacing w:line="520" w:lineRule="exact"/>
        <w:rPr>
          <w:rFonts w:ascii="仿宋" w:hAnsi="仿宋" w:eastAsia="仿宋" w:cs="宋体"/>
          <w:color w:val="000000"/>
          <w:sz w:val="32"/>
          <w:szCs w:val="32"/>
          <w:u w:val="single"/>
        </w:rPr>
      </w:pPr>
      <w:r>
        <w:rPr>
          <w:rFonts w:ascii="仿宋" w:hAnsi="仿宋" w:eastAsia="仿宋" w:cs="宋体"/>
          <w:sz w:val="32"/>
          <w:szCs w:val="32"/>
          <w:u w:val="single"/>
        </w:rPr>
        <w:pict>
          <v:line id="_x0000_s1028" o:spid="_x0000_s1028" o:spt="20" style="position:absolute;left:0pt;margin-left:12.05pt;margin-top:11.8pt;height:0.05pt;width:437.05pt;z-index:251661312;mso-width-relative:page;mso-height-relative:page;"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Dkh8i8sBAABfAwAADgAAAGRycy9lMm9Eb2MueG1srVPNbhMx&#10;EL4j8Q6W72Q3QVuqVTY9pCqXApFaHmBie3ctvB7LdrLJS/ACSNzgxJE7b0N5DMZOGmh7Q+xhZM/P&#10;N/N9451f7AbDtsoHjbbh00nJmbICpbZdw9/fXr045yxEsBIMWtXwvQr8YvH82Xx0tZphj0YqzwjE&#10;hnp0De9jdHVRBNGrAcIEnbIUbNEPEOnqu0J6GAl9MMWsLM+KEb10HoUKgbyXhyBfZPy2VSK+a9ug&#10;IjMNp9litj7bdbLFYg5158H1WhzHgH+YYgBtqekJ6hIisI3XT6AGLTwGbONE4FBg22qhMgdiMy0f&#10;sbnpwanMhcQJ7iRT+H+w4u125ZmWDZ9xZmGgFd19+v7z45dfPz6Tvfv2lc2SSKMLNeUu7conmmJn&#10;b9w1ig+BWVz2YDuVh73dO0KYporiQUm6BEet1uMblJQDm4hZsV3rhwRJWrBdXsz+tBi1i0yQs6qq&#10;snpZcSYodkaHhA/1fanzIb5WOLB0aLjRNqkGNWyvQzyk3qckt8UrbQz5oTaWjTRvdf6qyhUBjZYp&#10;moLBd+ul8WwL6fHk79j4QZrHjZWHLsYeeSeqB9HWKPcrn8JJAtpinvz44tIz+fues/78F4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h0Z9dUAAAAHAQAADwAAAAAAAAABACAAAAAiAAAAZHJzL2Rv&#10;d25yZXYueG1sUEsBAhQAFAAAAAgAh07iQA5IfIvLAQAAXwMAAA4AAAAAAAAAAQAgAAAAJAEAAGRy&#10;cy9lMm9Eb2MueG1sUEsFBgAAAAAGAAYAWQEAAGEFAAAAAA==&#10;">
            <v:path arrowok="t"/>
            <v:fill focussize="0,0"/>
            <v:stroke weight="1.25pt"/>
            <v:imagedata o:title=""/>
            <o:lock v:ext="edit"/>
          </v:line>
        </w:pict>
      </w:r>
    </w:p>
    <w:p>
      <w:pPr>
        <w:wordWrap w:val="0"/>
        <w:spacing w:line="520" w:lineRule="exact"/>
        <w:rPr>
          <w:rFonts w:ascii="仿宋" w:hAnsi="仿宋" w:eastAsia="仿宋" w:cs="宋体"/>
          <w:color w:val="000000"/>
          <w:sz w:val="32"/>
          <w:szCs w:val="32"/>
          <w:u w:val="single"/>
        </w:rPr>
      </w:pPr>
      <w:r>
        <w:rPr>
          <w:rFonts w:ascii="仿宋" w:hAnsi="仿宋" w:eastAsia="仿宋" w:cs="宋体"/>
          <w:sz w:val="32"/>
          <w:szCs w:val="32"/>
          <w:u w:val="single"/>
        </w:rPr>
        <w:pict>
          <v:line id="_x0000_s1027" o:spid="_x0000_s1027" o:spt="20" style="position:absolute;left:0pt;margin-left:0pt;margin-top:1638.35pt;height:0.1pt;width:453.75pt;z-index:251662336;mso-width-relative:page;mso-height-relative:page;"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qDJuT0gEAAGgDAAAOAAAAZHJzL2Uyb0RvYy54bWytU8GO&#10;0zAQvSPxD5bvNG3QdiFquoeulssClXb5gKnjJBa2x9huk/4EP4DEDU4cufM3LJ/B2N0WFm6IHEbx&#10;zJvnmTfjxcVoNNtJHxTams8mU86kFdgo29X8ze3Vk2echQi2AY1W1nwvA79YPn60GFwlS+xRN9Iz&#10;IrGhGlzN+xhdVRRB9NJAmKCTloItegORjr4rGg8DsRtdlNPpvBjQN86jkCGQ9/IQ5MvM37ZSxNdt&#10;G2RkuuZUW8zWZ7tJtlguoOo8uF6J+zLgH6owoCxdeqK6hAhs69VfVEYJjwHbOBFoCmxbJWTugbqZ&#10;Tf/o5qYHJ3MvJE5wJ5nC/6MVr3Zrz1RDs+PMgqER3X34+v39px/fPpK9+/KZzZJIgwsVYVd27VOb&#10;YrQ37hrF28AsrnqwnczF3u4dMeSM4kFKOgRHV22Gl9gQBrYRs2Jj602iJC3YmAezPw1GjpEJcp6d&#10;z8t5ecaZoNisPM9zK6A65jof4guJhqWfmmtlk2xQwe46RKqeoEdIclu8Ulrn0WvLhpo/fzqn5RBA&#10;Cxje5cyAWjUJlfDBd5uV9mwHaYvylzQh1gcwj1vbHPzaUvjY80G9DTb7tU/h5KdxZoL71Uv78vs5&#10;o349kO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i+/zkdcAAAAKAQAADwAAAAAAAAABACAAAAAi&#10;AAAAZHJzL2Rvd25yZXYueG1sUEsBAhQAFAAAAAgAh07iQCoMm5PSAQAAaAMAAA4AAAAAAAAAAQAg&#10;AAAAJgEAAGRycy9lMm9Eb2MueG1sUEsFBgAAAAAGAAYAWQEAAGoFAAAAAA==&#10;">
            <v:path arrowok="t"/>
            <v:fill focussize="0,0"/>
            <v:stroke weight="0.737007874015748pt" endcap="square"/>
            <v:imagedata o:title=""/>
            <o:lock v:ext="edit"/>
          </v:line>
        </w:pict>
      </w:r>
      <w:r>
        <w:rPr>
          <w:rFonts w:hint="eastAsia" w:ascii="仿宋" w:hAnsi="仿宋" w:eastAsia="仿宋" w:cs="宋体"/>
          <w:color w:val="000000"/>
          <w:sz w:val="32"/>
          <w:szCs w:val="32"/>
          <w:u w:val="single"/>
        </w:rPr>
        <w:t xml:space="preserve">本文书一式 二 份，   一 份送达，一份归档，            </w:t>
      </w:r>
    </w:p>
    <w:sectPr>
      <w:footerReference r:id="rId3" w:type="default"/>
      <w:pgSz w:w="11906" w:h="16838"/>
      <w:pgMar w:top="2098" w:right="1474" w:bottom="1871" w:left="158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Mongolian Baiti">
    <w:panose1 w:val="03000500000000000000"/>
    <w:charset w:val="00"/>
    <w:family w:val="script"/>
    <w:pitch w:val="default"/>
    <w:sig w:usb0="80000023" w:usb1="00000000" w:usb2="00020000" w:usb3="00000000" w:csb0="0000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EzYjkwMjQwMzYwYmM5YjgzODc2YTI3NTM5MGUxM2EifQ=="/>
  </w:docVars>
  <w:rsids>
    <w:rsidRoot w:val="00261B45"/>
    <w:rsid w:val="00020638"/>
    <w:rsid w:val="0003337C"/>
    <w:rsid w:val="000341CA"/>
    <w:rsid w:val="0004739C"/>
    <w:rsid w:val="00062BDB"/>
    <w:rsid w:val="00081C4C"/>
    <w:rsid w:val="001367A8"/>
    <w:rsid w:val="0017388D"/>
    <w:rsid w:val="0017583F"/>
    <w:rsid w:val="0017746D"/>
    <w:rsid w:val="001D64C4"/>
    <w:rsid w:val="00261B45"/>
    <w:rsid w:val="00261DE1"/>
    <w:rsid w:val="002B07B9"/>
    <w:rsid w:val="00300F36"/>
    <w:rsid w:val="003861B2"/>
    <w:rsid w:val="003D14F3"/>
    <w:rsid w:val="003E15F4"/>
    <w:rsid w:val="003E59AF"/>
    <w:rsid w:val="0040729E"/>
    <w:rsid w:val="004137FD"/>
    <w:rsid w:val="00477B00"/>
    <w:rsid w:val="00484667"/>
    <w:rsid w:val="004A644F"/>
    <w:rsid w:val="004E58A2"/>
    <w:rsid w:val="004F2F16"/>
    <w:rsid w:val="00545F90"/>
    <w:rsid w:val="005812F4"/>
    <w:rsid w:val="005A1325"/>
    <w:rsid w:val="005C7463"/>
    <w:rsid w:val="00601471"/>
    <w:rsid w:val="00612EA9"/>
    <w:rsid w:val="00624047"/>
    <w:rsid w:val="00630097"/>
    <w:rsid w:val="00633098"/>
    <w:rsid w:val="00754B16"/>
    <w:rsid w:val="007816B5"/>
    <w:rsid w:val="00793619"/>
    <w:rsid w:val="007F7427"/>
    <w:rsid w:val="008253DA"/>
    <w:rsid w:val="008337AA"/>
    <w:rsid w:val="008B36B6"/>
    <w:rsid w:val="00925A9B"/>
    <w:rsid w:val="00934C3A"/>
    <w:rsid w:val="00940A04"/>
    <w:rsid w:val="0097082C"/>
    <w:rsid w:val="009E07B0"/>
    <w:rsid w:val="009F19C5"/>
    <w:rsid w:val="009F212A"/>
    <w:rsid w:val="00A06519"/>
    <w:rsid w:val="00A178AB"/>
    <w:rsid w:val="00A21E9B"/>
    <w:rsid w:val="00B44BED"/>
    <w:rsid w:val="00B961C0"/>
    <w:rsid w:val="00BA5172"/>
    <w:rsid w:val="00BA5466"/>
    <w:rsid w:val="00BC4A4A"/>
    <w:rsid w:val="00BD5B48"/>
    <w:rsid w:val="00C14840"/>
    <w:rsid w:val="00C573C9"/>
    <w:rsid w:val="00C80EBC"/>
    <w:rsid w:val="00C84DC7"/>
    <w:rsid w:val="00CE36D2"/>
    <w:rsid w:val="00CE6A5B"/>
    <w:rsid w:val="00D046FF"/>
    <w:rsid w:val="00D26325"/>
    <w:rsid w:val="00D45321"/>
    <w:rsid w:val="00D755EB"/>
    <w:rsid w:val="00DB5217"/>
    <w:rsid w:val="00E12E17"/>
    <w:rsid w:val="00E246BC"/>
    <w:rsid w:val="00E40DEB"/>
    <w:rsid w:val="00E46A15"/>
    <w:rsid w:val="00EA4656"/>
    <w:rsid w:val="00EF02BE"/>
    <w:rsid w:val="00EF2DBB"/>
    <w:rsid w:val="00FB229E"/>
    <w:rsid w:val="00FF2AD2"/>
    <w:rsid w:val="01A93FA3"/>
    <w:rsid w:val="026223A4"/>
    <w:rsid w:val="04131BA8"/>
    <w:rsid w:val="042713C4"/>
    <w:rsid w:val="061848B6"/>
    <w:rsid w:val="07B65961"/>
    <w:rsid w:val="094B6716"/>
    <w:rsid w:val="0956037B"/>
    <w:rsid w:val="09E94680"/>
    <w:rsid w:val="0A9F75E4"/>
    <w:rsid w:val="0B084B61"/>
    <w:rsid w:val="0CF34325"/>
    <w:rsid w:val="0D4B051E"/>
    <w:rsid w:val="0EC80B83"/>
    <w:rsid w:val="0EFE2AE5"/>
    <w:rsid w:val="10064749"/>
    <w:rsid w:val="10782503"/>
    <w:rsid w:val="10C304B2"/>
    <w:rsid w:val="127759F8"/>
    <w:rsid w:val="1326357C"/>
    <w:rsid w:val="13645239"/>
    <w:rsid w:val="13CC244C"/>
    <w:rsid w:val="140972A7"/>
    <w:rsid w:val="16051582"/>
    <w:rsid w:val="17152542"/>
    <w:rsid w:val="17334211"/>
    <w:rsid w:val="18F14FE3"/>
    <w:rsid w:val="19200545"/>
    <w:rsid w:val="1967313B"/>
    <w:rsid w:val="1A073B05"/>
    <w:rsid w:val="1C7A3D0A"/>
    <w:rsid w:val="1CD667D0"/>
    <w:rsid w:val="1E937BB8"/>
    <w:rsid w:val="1FA24A0E"/>
    <w:rsid w:val="20522F5E"/>
    <w:rsid w:val="22214E52"/>
    <w:rsid w:val="224705F5"/>
    <w:rsid w:val="225D7F73"/>
    <w:rsid w:val="23627A12"/>
    <w:rsid w:val="237635F6"/>
    <w:rsid w:val="25186BC6"/>
    <w:rsid w:val="26FC22A6"/>
    <w:rsid w:val="27802801"/>
    <w:rsid w:val="28465A37"/>
    <w:rsid w:val="288905E5"/>
    <w:rsid w:val="2B5F1D03"/>
    <w:rsid w:val="2C6654F2"/>
    <w:rsid w:val="2CA141C1"/>
    <w:rsid w:val="2CE02D8A"/>
    <w:rsid w:val="2CED6129"/>
    <w:rsid w:val="2DD83397"/>
    <w:rsid w:val="2FC0496B"/>
    <w:rsid w:val="317C04DD"/>
    <w:rsid w:val="320C17CA"/>
    <w:rsid w:val="322F2560"/>
    <w:rsid w:val="32511832"/>
    <w:rsid w:val="3293788C"/>
    <w:rsid w:val="32B5008D"/>
    <w:rsid w:val="330D0BCD"/>
    <w:rsid w:val="338024EF"/>
    <w:rsid w:val="33BD6A47"/>
    <w:rsid w:val="33CE2438"/>
    <w:rsid w:val="3442156A"/>
    <w:rsid w:val="34930017"/>
    <w:rsid w:val="34C324BE"/>
    <w:rsid w:val="350C42EE"/>
    <w:rsid w:val="352553B4"/>
    <w:rsid w:val="353678DB"/>
    <w:rsid w:val="358B76A3"/>
    <w:rsid w:val="359605E4"/>
    <w:rsid w:val="360D7E33"/>
    <w:rsid w:val="36943D17"/>
    <w:rsid w:val="373830F8"/>
    <w:rsid w:val="37A12812"/>
    <w:rsid w:val="38830E0B"/>
    <w:rsid w:val="38A72FFF"/>
    <w:rsid w:val="38C951B7"/>
    <w:rsid w:val="39A46823"/>
    <w:rsid w:val="3A1C272D"/>
    <w:rsid w:val="3BC059D3"/>
    <w:rsid w:val="3BE33E4D"/>
    <w:rsid w:val="3D0A3D8A"/>
    <w:rsid w:val="3D1F7844"/>
    <w:rsid w:val="3E640B6F"/>
    <w:rsid w:val="3F8A20F7"/>
    <w:rsid w:val="41B234F8"/>
    <w:rsid w:val="423A41C8"/>
    <w:rsid w:val="43592C00"/>
    <w:rsid w:val="44612D2C"/>
    <w:rsid w:val="447119F7"/>
    <w:rsid w:val="45BC42A2"/>
    <w:rsid w:val="45C968CE"/>
    <w:rsid w:val="45DE4E6B"/>
    <w:rsid w:val="4711663E"/>
    <w:rsid w:val="472B5FDC"/>
    <w:rsid w:val="47B02837"/>
    <w:rsid w:val="47DB5022"/>
    <w:rsid w:val="48105DF6"/>
    <w:rsid w:val="4A857FAB"/>
    <w:rsid w:val="4D0E4C96"/>
    <w:rsid w:val="4D930C30"/>
    <w:rsid w:val="4E5A5650"/>
    <w:rsid w:val="4FA113E3"/>
    <w:rsid w:val="51843D8A"/>
    <w:rsid w:val="51D76FF1"/>
    <w:rsid w:val="52E22C40"/>
    <w:rsid w:val="539361A9"/>
    <w:rsid w:val="544C3832"/>
    <w:rsid w:val="556E7FB9"/>
    <w:rsid w:val="558A777C"/>
    <w:rsid w:val="56BF4844"/>
    <w:rsid w:val="578D6226"/>
    <w:rsid w:val="57D5335D"/>
    <w:rsid w:val="57F54A12"/>
    <w:rsid w:val="58747438"/>
    <w:rsid w:val="58ED5352"/>
    <w:rsid w:val="5A7B0A82"/>
    <w:rsid w:val="5B124E70"/>
    <w:rsid w:val="5B480E52"/>
    <w:rsid w:val="5C5869BC"/>
    <w:rsid w:val="5C902F0B"/>
    <w:rsid w:val="5CCE3A33"/>
    <w:rsid w:val="5CCE57E1"/>
    <w:rsid w:val="5CDA7BA2"/>
    <w:rsid w:val="5E364898"/>
    <w:rsid w:val="5E6C3504"/>
    <w:rsid w:val="5EB772E6"/>
    <w:rsid w:val="5F9C5F6A"/>
    <w:rsid w:val="60056957"/>
    <w:rsid w:val="60B31084"/>
    <w:rsid w:val="622237E1"/>
    <w:rsid w:val="62C84A71"/>
    <w:rsid w:val="63384043"/>
    <w:rsid w:val="64D17B53"/>
    <w:rsid w:val="64E654CB"/>
    <w:rsid w:val="65013FCF"/>
    <w:rsid w:val="652E4ACF"/>
    <w:rsid w:val="65845E17"/>
    <w:rsid w:val="659E7FEC"/>
    <w:rsid w:val="66A0294B"/>
    <w:rsid w:val="675853C5"/>
    <w:rsid w:val="676E5BF7"/>
    <w:rsid w:val="680415E3"/>
    <w:rsid w:val="69C95843"/>
    <w:rsid w:val="6BF55FC2"/>
    <w:rsid w:val="6C8A12E7"/>
    <w:rsid w:val="6C9360FF"/>
    <w:rsid w:val="6D626C4C"/>
    <w:rsid w:val="6D761CA9"/>
    <w:rsid w:val="6E485B64"/>
    <w:rsid w:val="6E6A5169"/>
    <w:rsid w:val="6E783501"/>
    <w:rsid w:val="6FCF30CF"/>
    <w:rsid w:val="706A7B55"/>
    <w:rsid w:val="706B361B"/>
    <w:rsid w:val="709D2F56"/>
    <w:rsid w:val="71B4761C"/>
    <w:rsid w:val="722872EA"/>
    <w:rsid w:val="729700AC"/>
    <w:rsid w:val="73011F50"/>
    <w:rsid w:val="73FF377D"/>
    <w:rsid w:val="74EA5B80"/>
    <w:rsid w:val="773265F5"/>
    <w:rsid w:val="77723E99"/>
    <w:rsid w:val="782E166E"/>
    <w:rsid w:val="787B77B8"/>
    <w:rsid w:val="79D42231"/>
    <w:rsid w:val="7A1C4ECC"/>
    <w:rsid w:val="7C12462D"/>
    <w:rsid w:val="7CE04465"/>
    <w:rsid w:val="7D761851"/>
    <w:rsid w:val="7D9A64D2"/>
    <w:rsid w:val="7E5F4B53"/>
    <w:rsid w:val="7E610F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8"/>
    <w:unhideWhenUsed/>
    <w:qFormat/>
    <w:uiPriority w:val="99"/>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Char"/>
    <w:basedOn w:val="6"/>
    <w:link w:val="2"/>
    <w:semiHidden/>
    <w:qFormat/>
    <w:uiPriority w:val="99"/>
    <w:rPr>
      <w:kern w:val="2"/>
      <w:sz w:val="18"/>
      <w:szCs w:val="18"/>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1D4382-9FAD-425A-8649-EA288C26EFC8}">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6</Pages>
  <Words>3759</Words>
  <Characters>4010</Characters>
  <Lines>12</Lines>
  <Paragraphs>10</Paragraphs>
  <TotalTime>26</TotalTime>
  <ScaleCrop>false</ScaleCrop>
  <LinksUpToDate>false</LinksUpToDate>
  <CharactersWithSpaces>5264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2019-04-25T08:35:00Z</dcterms:created>
  <dc:creator>lianxiang</dc:creator>
  <cp:lastModifiedBy>娄立达</cp:lastModifiedBy>
  <cp:lastPrinted>2025-05-15T08:59:00Z</cp:lastPrinted>
  <dcterms:modified xsi:type="dcterms:W3CDTF">2025-10-22T07:21:06Z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331E67A037634590AA3C1F91CCBBB972</vt:lpwstr>
  </property>
  <property fmtid="{D5CDD505-2E9C-101B-9397-08002B2CF9AE}" pid="4" name="KSOTemplateDocerSaveRecord">
    <vt:lpwstr>eyJoZGlkIjoiNTNlZTUzMDIyYWIwYjRmNTQ1YTQ5ZjMxNDE4NjU5YWUifQ==</vt:lpwstr>
  </property>
</Properties>
</file>