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7ED9F">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3FF07A0D">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6FA8B478">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w:t>
      </w:r>
      <w:r>
        <w:rPr>
          <w:rFonts w:hint="eastAsia" w:ascii="仿宋" w:hAnsi="仿宋" w:eastAsia="仿宋" w:cs="仿宋"/>
          <w:sz w:val="32"/>
          <w:szCs w:val="32"/>
        </w:rPr>
        <w:t>58</w:t>
      </w:r>
      <w:r>
        <w:rPr>
          <w:rFonts w:hint="eastAsia" w:ascii="仿宋" w:hAnsi="仿宋" w:eastAsia="仿宋" w:cs="仿宋"/>
          <w:color w:val="000000"/>
          <w:sz w:val="32"/>
          <w:szCs w:val="32"/>
        </w:rPr>
        <w:t>号</w:t>
      </w:r>
    </w:p>
    <w:p w14:paraId="5BD72D4E">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0" w:name="OLE_LINK1"/>
      <w:r>
        <w:rPr>
          <w:rFonts w:hint="eastAsia" w:ascii="仿宋" w:hAnsi="仿宋" w:eastAsia="仿宋" w:cs="??_GB2312"/>
          <w:sz w:val="32"/>
          <w:szCs w:val="32"/>
        </w:rPr>
        <w:t>秦皇岛经济技术开发区便门居殡葬用品商店</w:t>
      </w:r>
      <w:bookmarkEnd w:id="0"/>
      <w:r>
        <w:rPr>
          <w:rFonts w:hint="eastAsia" w:ascii="仿宋" w:hAnsi="仿宋" w:eastAsia="仿宋" w:cs="??_GB2312"/>
          <w:sz w:val="32"/>
          <w:szCs w:val="32"/>
        </w:rPr>
        <w:t>；</w:t>
      </w:r>
    </w:p>
    <w:p w14:paraId="39D92777">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6C238046">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bookmarkStart w:id="1" w:name="OLE_LINK5"/>
      <w:bookmarkStart w:id="2" w:name="OLE_LINK4"/>
      <w:r>
        <w:rPr>
          <w:rFonts w:ascii="仿宋" w:hAnsi="仿宋" w:eastAsia="仿宋" w:cs="宋体"/>
          <w:kern w:val="1"/>
          <w:sz w:val="32"/>
          <w:szCs w:val="32"/>
        </w:rPr>
        <w:t>92130301MA7MHC70X2</w:t>
      </w:r>
      <w:bookmarkEnd w:id="1"/>
      <w:bookmarkEnd w:id="2"/>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41210394">
      <w:pPr>
        <w:spacing w:line="500" w:lineRule="exact"/>
        <w:ind w:left="2448" w:hanging="2448" w:hangingChars="765"/>
        <w:rPr>
          <w:rFonts w:ascii="仿宋" w:hAnsi="仿宋" w:eastAsia="仿宋" w:cs="宋体"/>
          <w:kern w:val="1"/>
          <w:sz w:val="32"/>
          <w:szCs w:val="32"/>
        </w:rPr>
      </w:pPr>
      <w:r>
        <w:rPr>
          <w:rFonts w:hint="eastAsia" w:ascii="仿宋" w:hAnsi="仿宋" w:eastAsia="仿宋" w:cs="宋体"/>
          <w:kern w:val="1"/>
          <w:sz w:val="32"/>
          <w:szCs w:val="32"/>
        </w:rPr>
        <w:t>住所（住址）：</w:t>
      </w:r>
      <w:bookmarkStart w:id="3" w:name="OLE_LINK38"/>
      <w:r>
        <w:rPr>
          <w:rFonts w:hint="eastAsia" w:ascii="仿宋" w:hAnsi="仿宋" w:eastAsia="仿宋" w:cs="宋体"/>
          <w:kern w:val="1"/>
          <w:sz w:val="32"/>
          <w:szCs w:val="32"/>
        </w:rPr>
        <w:t>秦皇岛开发区东甸子村</w:t>
      </w:r>
      <w:bookmarkEnd w:id="3"/>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19CF43A1">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法定代表人（负责人、经营者）：张志春；</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27DEF49B">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ascii="仿宋" w:hAnsi="仿宋" w:eastAsia="仿宋" w:cs="宋体"/>
          <w:kern w:val="1"/>
          <w:sz w:val="32"/>
          <w:szCs w:val="32"/>
        </w:rPr>
        <w:t>13032319</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FC7F5F8">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 本案来源于监督检查。2025年8月25日，秦皇岛市市场监督管理局经济技术开发区分局两名执法人员对当事人位于</w:t>
      </w:r>
      <w:r>
        <w:rPr>
          <w:rFonts w:hint="eastAsia" w:ascii="仿宋" w:hAnsi="仿宋" w:eastAsia="仿宋" w:cs="宋体"/>
          <w:sz w:val="32"/>
          <w:szCs w:val="32"/>
        </w:rPr>
        <w:t>秦皇岛开发区东甸子村</w:t>
      </w:r>
      <w:r>
        <w:rPr>
          <w:rFonts w:hint="eastAsia" w:ascii="仿宋" w:hAnsi="仿宋" w:eastAsia="仿宋" w:cs="仿宋"/>
          <w:bCs/>
          <w:sz w:val="32"/>
          <w:szCs w:val="32"/>
        </w:rPr>
        <w:t xml:space="preserve">的经营场所检查时发现，当事人经营场所内所销售的殡葬用品均无价格标签，当事人未按照规定对所销售的殡葬用品明码标价。为进一步调查案情，经分局部门负责人批准，本局于2025年8月26日予以立案调查。                        </w:t>
      </w:r>
    </w:p>
    <w:p w14:paraId="5BCB7EE6">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经查，2025年8月初，当事人对其经营场所内货柜进行了更换，导致部分所售殡葬用品的价格标签损坏。当事人准备在将所销售殡葬用品的价格标签全部撤掉后，重新制作所销售商品的价格标签。截至2025年8月25日被查，当事人未对所销售的殡葬用品张贴价格标签。鉴于当事人的上述行为，2025年8月25日，本局依法向当事人下达了《责令改正通知书》（秦市监责改〔2025〕综40号），责令当事人在2025年8月27日前改正，要求当事人按照规定对所销售的商品明码标价，注明商品的品名、产地、规格、等级、计价单位等有关情况。2025年8月28日，当事人向本局上交了整改报告以及整改后图片；当事人在规定的期限内对开展经营活动中存在的上述问题进行了改正。                               </w:t>
      </w:r>
    </w:p>
    <w:p w14:paraId="4D74CE5E">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另查明，当事人未能提供所销售的上述殡葬用品的供货者名称、进货凭证等相关的证明资料，未能准确说明其进货来源。当事人所销售的殡葬用品并非家庭常备的生活必需品。在2025年8月初至8月25日期间，当事人未对外售出殡葬用品，无违法所得。在调查期间未对当事人采取行政强制措施。</w:t>
      </w:r>
    </w:p>
    <w:p w14:paraId="581CA93D">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6F34A3BC">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1.当事人营业执照、经营者身份证复印件各一份；证明了当事人的基本信息以及经营者身份信息等情况。                                             </w:t>
      </w:r>
    </w:p>
    <w:p w14:paraId="6CC5B294">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2.当事人为被委托人出具的授权委托书一份；被委托人身份证复印件一份；证明了受托人身份信息以及当事人委托的真实性以及委托权限等相关事项。 </w:t>
      </w:r>
    </w:p>
    <w:p w14:paraId="34F0EEC2">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3.对当事人经营场所现场笔录一份；现场检查照片打印件三份；对被委托人所做询问笔录一份；证明了当事人开展经营活动以及未按照规定明码标价销售商品的违法事实等相关事项。                                           </w:t>
      </w:r>
    </w:p>
    <w:p w14:paraId="7A81FFAE">
      <w:pPr>
        <w:spacing w:line="520" w:lineRule="exact"/>
        <w:ind w:firstLine="640" w:firstLineChars="200"/>
        <w:rPr>
          <w:rFonts w:ascii="Times New Roman" w:hAnsi="??_GB2312" w:eastAsia="Times New Roman" w:cs="??_GB2312"/>
          <w:sz w:val="32"/>
          <w:szCs w:val="32"/>
        </w:rPr>
      </w:pPr>
      <w:r>
        <w:rPr>
          <w:rFonts w:hint="eastAsia" w:ascii="仿宋" w:hAnsi="仿宋" w:eastAsia="仿宋" w:cs="仿宋"/>
          <w:bCs/>
          <w:sz w:val="32"/>
          <w:szCs w:val="32"/>
        </w:rPr>
        <w:t xml:space="preserve">4.对当事人下达的《责令改正通知书》以及送达回证各一份，当事人整改报告一份，改正照片打印件一份；证明了本局对当事人未按照规定明码标价销售商品的违法行为进行责令改正以及当事人进行改正的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3628E665">
      <w:pPr>
        <w:spacing w:before="156" w:beforeLines="50"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2025年9月1日，本局向当事人送达了《行政处罚告知书》</w:t>
      </w:r>
      <w:r>
        <w:rPr>
          <w:rFonts w:hint="eastAsia" w:ascii="仿宋" w:hAnsi="仿宋" w:eastAsia="仿宋" w:cs="宋体"/>
          <w:bCs/>
          <w:color w:val="000000" w:themeColor="text1"/>
          <w:sz w:val="32"/>
          <w:szCs w:val="32"/>
        </w:rPr>
        <w:t>（</w:t>
      </w:r>
      <w:r>
        <w:rPr>
          <w:rFonts w:hint="eastAsia" w:ascii="仿宋" w:hAnsi="仿宋" w:eastAsia="仿宋" w:cs="仿宋"/>
          <w:color w:val="000000" w:themeColor="text1"/>
          <w:sz w:val="32"/>
          <w:szCs w:val="32"/>
        </w:rPr>
        <w:t>冀市监秦罚告〔2025〕130301250000</w:t>
      </w:r>
      <w:r>
        <w:rPr>
          <w:rFonts w:hint="eastAsia" w:ascii="仿宋" w:hAnsi="仿宋" w:eastAsia="仿宋" w:cs="仿宋"/>
          <w:sz w:val="32"/>
          <w:szCs w:val="32"/>
        </w:rPr>
        <w:t>58</w:t>
      </w:r>
      <w:r>
        <w:rPr>
          <w:rFonts w:hint="eastAsia" w:ascii="仿宋" w:hAnsi="仿宋" w:eastAsia="仿宋" w:cs="仿宋"/>
          <w:color w:val="000000" w:themeColor="text1"/>
          <w:sz w:val="32"/>
          <w:szCs w:val="32"/>
        </w:rPr>
        <w:t>号</w:t>
      </w:r>
      <w:r>
        <w:rPr>
          <w:rFonts w:hint="eastAsia" w:ascii="仿宋" w:hAnsi="仿宋" w:eastAsia="仿宋" w:cs="宋体"/>
          <w:bCs/>
          <w:color w:val="000000" w:themeColor="text1"/>
          <w:sz w:val="32"/>
          <w:szCs w:val="32"/>
        </w:rPr>
        <w:t>）</w:t>
      </w:r>
      <w:r>
        <w:rPr>
          <w:rFonts w:hint="eastAsia" w:ascii="仿宋" w:hAnsi="仿宋" w:eastAsia="仿宋" w:cs="宋体"/>
          <w:bCs/>
          <w:sz w:val="32"/>
          <w:szCs w:val="32"/>
        </w:rPr>
        <w:t>，</w:t>
      </w:r>
      <w:r>
        <w:rPr>
          <w:rFonts w:hint="eastAsia" w:ascii="仿宋" w:hAnsi="仿宋" w:eastAsia="仿宋" w:cs="宋体"/>
          <w:bCs/>
          <w:color w:val="000000"/>
          <w:sz w:val="32"/>
          <w:szCs w:val="32"/>
        </w:rPr>
        <w:t>告知了本局拟作出行政处罚的内容及事实、理由、依据，当事人自收到该告知书之日起五个工作日内未行使陈述、申辩权；未要求听证。</w:t>
      </w:r>
    </w:p>
    <w:p w14:paraId="2DE83178">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价格法》第十三条第一款：“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明码标价和禁止价格欺诈规定》第五条第一款：“经营者销售、收购商品和提供服务时，应当按照市场监督管理部门的规定明码标价。”的规定，属于</w:t>
      </w:r>
      <w:bookmarkStart w:id="4" w:name="OLE_LINK2"/>
      <w:bookmarkStart w:id="5" w:name="OLE_LINK3"/>
      <w:r>
        <w:rPr>
          <w:rFonts w:hint="eastAsia" w:ascii="仿宋" w:hAnsi="仿宋" w:eastAsia="仿宋" w:cs="宋体"/>
          <w:bCs/>
          <w:color w:val="000000"/>
          <w:sz w:val="32"/>
          <w:szCs w:val="32"/>
        </w:rPr>
        <w:t>未按照规定明码标价销售商品</w:t>
      </w:r>
      <w:bookmarkEnd w:id="4"/>
      <w:bookmarkEnd w:id="5"/>
      <w:r>
        <w:rPr>
          <w:rFonts w:hint="eastAsia" w:ascii="仿宋" w:hAnsi="仿宋" w:eastAsia="仿宋" w:cs="宋体"/>
          <w:bCs/>
          <w:color w:val="000000"/>
          <w:sz w:val="32"/>
          <w:szCs w:val="32"/>
        </w:rPr>
        <w:t xml:space="preserve">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3CBFBF9C">
      <w:pPr>
        <w:wordWrap w:val="0"/>
        <w:spacing w:line="520" w:lineRule="exact"/>
        <w:ind w:firstLine="641"/>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鉴于当事人事后积极配合市场监督管理部门调查，如实陈述违法事实，并主动提供证据材料；依据《河北省市场监督管理系统行政处罚裁量权适用规则》第十五条第（二）项：“当事人有下列情形之一的，可以依法从轻或者减轻行政处罚：（二）积极配合市场监督管理机关调查，如实陈述违法事实并主动提供证据材料的；”的规定，对当事人可以依法从轻行政处罚。</w:t>
      </w:r>
    </w:p>
    <w:p w14:paraId="4B95F03D">
      <w:pPr>
        <w:wordWrap w:val="0"/>
        <w:spacing w:line="520" w:lineRule="exact"/>
        <w:ind w:firstLine="641"/>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 xml:space="preserve">截至2025年8月25日被查，当事人的违法行为持续时间为1个月以下，并在规定的期限内对上述违法行为进行了改正，社会影响较小。依据《河北省市场监督管理系统行政裁量权基准（2024年版）》25、《中华人民共和国价格法》序号3：“裁量幅度：较轻；适用条件标准： 2.社会影响较小的；3.其他情形；裁量基准：责令改正，没收违法所得，可以并处一千五百元以下的罚款。”的规定，经综合考量，对当事人的违法行为予以较轻行政处罚。       </w:t>
      </w:r>
      <w:r>
        <w:rPr>
          <w:rFonts w:ascii="仿宋" w:hAnsi="仿宋" w:eastAsia="仿宋" w:cs="楷体_GB2312"/>
          <w:bCs/>
          <w:color w:val="000000"/>
          <w:sz w:val="32"/>
          <w:szCs w:val="32"/>
        </w:rPr>
        <w:t xml:space="preserve">  </w:t>
      </w:r>
    </w:p>
    <w:p w14:paraId="75B6B845">
      <w:pPr>
        <w:wordWrap w:val="0"/>
        <w:spacing w:line="520" w:lineRule="exact"/>
        <w:ind w:firstLine="641"/>
        <w:jc w:val="left"/>
        <w:rPr>
          <w:rFonts w:ascii="仿宋" w:hAnsi="仿宋" w:eastAsia="仿宋" w:cs="楷体_GB2312"/>
          <w:bCs/>
          <w:color w:val="000000"/>
          <w:sz w:val="32"/>
          <w:szCs w:val="32"/>
        </w:rPr>
      </w:pPr>
      <w:r>
        <w:rPr>
          <w:rFonts w:hint="eastAsia" w:ascii="仿宋" w:hAnsi="仿宋" w:eastAsia="仿宋" w:cs="楷体_GB2312"/>
          <w:color w:val="000000"/>
          <w:sz w:val="32"/>
          <w:szCs w:val="32"/>
        </w:rPr>
        <w:t>综上，对当事人未按照规定明码标价销售商品的违法行为</w:t>
      </w:r>
      <w:r>
        <w:rPr>
          <w:rFonts w:hint="eastAsia" w:ascii="仿宋" w:hAnsi="仿宋" w:eastAsia="仿宋" w:cs="楷体_GB2312"/>
          <w:bCs/>
          <w:color w:val="000000"/>
          <w:sz w:val="32"/>
          <w:szCs w:val="32"/>
        </w:rPr>
        <w:t>，依据《中华人民共和国价格法》第四十二条：“经营者违反明码标价规定的，责令改正，没收违法所得，可以并处五千元以下的罚款。</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明码标价和禁止价格欺诈规定》第二十二条：“经营者违反本规定有关明码标价规定的，由县级以上市场监督管理部门依照《中华人民共和国价格法</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价格违法行为行政处罚规定》有关规定进行处罚。</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价格违法行为行政处罚规定》第十三条第（一）项：“ 经营者违反明码标价规定，有下列行为之一的，责令改正，没收违法所得，可以并处5000元以下的罚款：（一）不标明价格的；”的规定，参照《河北省市场监督管理系统行政处罚裁量权适用规则》第十五条第（二）项和《河北省市场监督管理系统行政裁量权基准（2024年版）》25、《中华人民共和国价格法》序号3的规定，责令当事人改正上述违法行为，并决定处罚如下 ：</w:t>
      </w:r>
    </w:p>
    <w:p w14:paraId="0E82FF50">
      <w:pPr>
        <w:autoSpaceDE w:val="0"/>
        <w:autoSpaceDN w:val="0"/>
        <w:adjustRightInd w:val="0"/>
        <w:spacing w:after="20"/>
        <w:ind w:left="64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罚款人民币壹仟元整（1000元）。</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14:paraId="280A6C17">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和《价格违法行为行政处罚规定》第二十一条的规定，逾期不缴纳罚款的，本机关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加处罚款，并依据《中华人民共和国行政强制法》第五十三条的规定，申请人民法院强制执行。</w:t>
      </w:r>
    </w:p>
    <w:p w14:paraId="748EE730">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之日起六十日内，向秦皇岛市人民政府申请行政复议；对行政复议决定不服的可以依法向秦皇岛市海港区人民法院提起行政诉讼。行政复议、行政诉讼期间本行政处罚不停止执行。 </w:t>
      </w:r>
    </w:p>
    <w:p w14:paraId="6B9709A2">
      <w:pPr>
        <w:autoSpaceDE w:val="0"/>
        <w:autoSpaceDN w:val="0"/>
        <w:adjustRightInd w:val="0"/>
        <w:spacing w:after="20"/>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 本局将依法向社会公示本行政处罚决定信息。             </w:t>
      </w:r>
    </w:p>
    <w:p w14:paraId="0E5062B7">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5AE18EB7">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4BE0C198">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2EB2D863">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6426A34B">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34A575F4">
      <w:pPr>
        <w:adjustRightInd w:val="0"/>
        <w:snapToGrid w:val="0"/>
        <w:spacing w:line="460" w:lineRule="exact"/>
        <w:ind w:right="640" w:firstLine="4480" w:firstLineChars="1400"/>
        <w:textAlignment w:val="baseline"/>
        <w:rPr>
          <w:rFonts w:ascii="仿宋" w:hAnsi="仿宋" w:eastAsia="仿宋" w:cs="宋体"/>
          <w:color w:val="000000"/>
          <w:sz w:val="32"/>
          <w:szCs w:val="32"/>
        </w:rPr>
      </w:pPr>
      <w:bookmarkStart w:id="6" w:name="_GoBack"/>
      <w:bookmarkEnd w:id="6"/>
    </w:p>
    <w:p w14:paraId="33C2E64A">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6BF5182B">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4DFE51B0">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16413136">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482A4A3B">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2872CD90">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7257D31D">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7548FF76">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2025年9月9日     </w:t>
      </w:r>
    </w:p>
    <w:p w14:paraId="036DD800">
      <w:pPr>
        <w:spacing w:line="460" w:lineRule="exact"/>
        <w:ind w:right="640"/>
        <w:rPr>
          <w:rFonts w:ascii="仿宋" w:hAnsi="仿宋" w:eastAsia="仿宋" w:cs="宋体"/>
          <w:sz w:val="32"/>
          <w:szCs w:val="32"/>
        </w:rPr>
      </w:pPr>
    </w:p>
    <w:p w14:paraId="583B4B77">
      <w:pPr>
        <w:spacing w:line="460" w:lineRule="exact"/>
        <w:ind w:right="640"/>
        <w:rPr>
          <w:rFonts w:ascii="仿宋" w:hAnsi="仿宋" w:eastAsia="仿宋" w:cs="宋体"/>
          <w:sz w:val="32"/>
          <w:szCs w:val="32"/>
        </w:rPr>
      </w:pPr>
    </w:p>
    <w:p w14:paraId="06D4D6C1">
      <w:pPr>
        <w:spacing w:line="460" w:lineRule="exact"/>
        <w:ind w:right="640"/>
        <w:rPr>
          <w:rFonts w:ascii="仿宋" w:hAnsi="仿宋" w:eastAsia="仿宋" w:cs="宋体"/>
          <w:sz w:val="32"/>
          <w:szCs w:val="32"/>
        </w:rPr>
      </w:pPr>
    </w:p>
    <w:p w14:paraId="3AB044D3">
      <w:pPr>
        <w:spacing w:line="460" w:lineRule="exact"/>
        <w:ind w:right="640"/>
        <w:rPr>
          <w:rFonts w:ascii="仿宋" w:hAnsi="仿宋" w:eastAsia="仿宋" w:cs="宋体"/>
          <w:sz w:val="32"/>
          <w:szCs w:val="32"/>
        </w:rPr>
      </w:pPr>
    </w:p>
    <w:p w14:paraId="728C2CC2">
      <w:pPr>
        <w:spacing w:line="460" w:lineRule="exact"/>
        <w:ind w:right="640"/>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2053DCD">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32DF91BF">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349B">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7838F5A">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0D5955"/>
    <w:rsid w:val="0017746D"/>
    <w:rsid w:val="00184A2F"/>
    <w:rsid w:val="001B3A5A"/>
    <w:rsid w:val="001C1C81"/>
    <w:rsid w:val="001C5A18"/>
    <w:rsid w:val="001D64C4"/>
    <w:rsid w:val="00261B45"/>
    <w:rsid w:val="0027497E"/>
    <w:rsid w:val="002B07B9"/>
    <w:rsid w:val="003357AE"/>
    <w:rsid w:val="003861B2"/>
    <w:rsid w:val="003D14F3"/>
    <w:rsid w:val="003E59AF"/>
    <w:rsid w:val="004D56CF"/>
    <w:rsid w:val="004F2F16"/>
    <w:rsid w:val="005002AE"/>
    <w:rsid w:val="0051251C"/>
    <w:rsid w:val="00523CE9"/>
    <w:rsid w:val="005451BC"/>
    <w:rsid w:val="00545F90"/>
    <w:rsid w:val="005812F4"/>
    <w:rsid w:val="005A1325"/>
    <w:rsid w:val="005A5701"/>
    <w:rsid w:val="00601471"/>
    <w:rsid w:val="00612EA9"/>
    <w:rsid w:val="0069168A"/>
    <w:rsid w:val="006A3A63"/>
    <w:rsid w:val="006C01AB"/>
    <w:rsid w:val="007A73BC"/>
    <w:rsid w:val="007F7427"/>
    <w:rsid w:val="00806CD7"/>
    <w:rsid w:val="00813F7A"/>
    <w:rsid w:val="008337AA"/>
    <w:rsid w:val="008711D1"/>
    <w:rsid w:val="00923E5C"/>
    <w:rsid w:val="00924F2B"/>
    <w:rsid w:val="00925A9B"/>
    <w:rsid w:val="00934C3A"/>
    <w:rsid w:val="00940A04"/>
    <w:rsid w:val="0097082C"/>
    <w:rsid w:val="00992124"/>
    <w:rsid w:val="00995EA7"/>
    <w:rsid w:val="009C156C"/>
    <w:rsid w:val="009F19C5"/>
    <w:rsid w:val="009F212A"/>
    <w:rsid w:val="00A06519"/>
    <w:rsid w:val="00A178AB"/>
    <w:rsid w:val="00B33666"/>
    <w:rsid w:val="00B44BED"/>
    <w:rsid w:val="00B4713A"/>
    <w:rsid w:val="00BD5B48"/>
    <w:rsid w:val="00C13D0C"/>
    <w:rsid w:val="00C14840"/>
    <w:rsid w:val="00C42B57"/>
    <w:rsid w:val="00C573C9"/>
    <w:rsid w:val="00C80EBC"/>
    <w:rsid w:val="00CB0FCE"/>
    <w:rsid w:val="00CE36D2"/>
    <w:rsid w:val="00CE6A5B"/>
    <w:rsid w:val="00DB5217"/>
    <w:rsid w:val="00DC0218"/>
    <w:rsid w:val="00E12E17"/>
    <w:rsid w:val="00E246BC"/>
    <w:rsid w:val="00E40DEB"/>
    <w:rsid w:val="00E44DC7"/>
    <w:rsid w:val="00E613CB"/>
    <w:rsid w:val="00EF02BE"/>
    <w:rsid w:val="00F42CA4"/>
    <w:rsid w:val="00F77967"/>
    <w:rsid w:val="00FB229E"/>
    <w:rsid w:val="00FF2AD2"/>
    <w:rsid w:val="01071721"/>
    <w:rsid w:val="01AE15BA"/>
    <w:rsid w:val="02965836"/>
    <w:rsid w:val="03EA2651"/>
    <w:rsid w:val="05CD3FD8"/>
    <w:rsid w:val="06782196"/>
    <w:rsid w:val="07CE4C7D"/>
    <w:rsid w:val="09E94680"/>
    <w:rsid w:val="0A135533"/>
    <w:rsid w:val="0B084B61"/>
    <w:rsid w:val="0C821E59"/>
    <w:rsid w:val="0D4B051E"/>
    <w:rsid w:val="0D7B77E9"/>
    <w:rsid w:val="0EFE2AE5"/>
    <w:rsid w:val="0FFE2269"/>
    <w:rsid w:val="1326357C"/>
    <w:rsid w:val="136E2957"/>
    <w:rsid w:val="15716F04"/>
    <w:rsid w:val="16051582"/>
    <w:rsid w:val="16190736"/>
    <w:rsid w:val="17152542"/>
    <w:rsid w:val="18F14FE3"/>
    <w:rsid w:val="190302AF"/>
    <w:rsid w:val="1967313B"/>
    <w:rsid w:val="19994B4D"/>
    <w:rsid w:val="1A7C56B4"/>
    <w:rsid w:val="1B9431FB"/>
    <w:rsid w:val="1CD667D0"/>
    <w:rsid w:val="1D162491"/>
    <w:rsid w:val="1E937BB8"/>
    <w:rsid w:val="1ECA1AC6"/>
    <w:rsid w:val="20522F5E"/>
    <w:rsid w:val="221D3B45"/>
    <w:rsid w:val="23627A12"/>
    <w:rsid w:val="237635F6"/>
    <w:rsid w:val="27FC6C7E"/>
    <w:rsid w:val="28707897"/>
    <w:rsid w:val="2932059A"/>
    <w:rsid w:val="2B5F1D03"/>
    <w:rsid w:val="2CE02D8A"/>
    <w:rsid w:val="2E7F5585"/>
    <w:rsid w:val="30236985"/>
    <w:rsid w:val="30A763AA"/>
    <w:rsid w:val="319C292D"/>
    <w:rsid w:val="322F2560"/>
    <w:rsid w:val="338024EF"/>
    <w:rsid w:val="34C324BE"/>
    <w:rsid w:val="350C42EE"/>
    <w:rsid w:val="359605E4"/>
    <w:rsid w:val="38A72FFF"/>
    <w:rsid w:val="39C742BF"/>
    <w:rsid w:val="3A1C272D"/>
    <w:rsid w:val="3B2F036E"/>
    <w:rsid w:val="3C957AE7"/>
    <w:rsid w:val="3D6D517E"/>
    <w:rsid w:val="41B234F8"/>
    <w:rsid w:val="43592C00"/>
    <w:rsid w:val="44612D2C"/>
    <w:rsid w:val="45BC42A2"/>
    <w:rsid w:val="466554E2"/>
    <w:rsid w:val="4711663E"/>
    <w:rsid w:val="47DB5022"/>
    <w:rsid w:val="49F02912"/>
    <w:rsid w:val="4BB84CFB"/>
    <w:rsid w:val="4C826202"/>
    <w:rsid w:val="4D0E4C96"/>
    <w:rsid w:val="4E5A5650"/>
    <w:rsid w:val="4ED97B86"/>
    <w:rsid w:val="4F76422E"/>
    <w:rsid w:val="50F7329A"/>
    <w:rsid w:val="521028DE"/>
    <w:rsid w:val="52A54CC8"/>
    <w:rsid w:val="52E22C40"/>
    <w:rsid w:val="558A777C"/>
    <w:rsid w:val="55B21882"/>
    <w:rsid w:val="55D32BC9"/>
    <w:rsid w:val="55E606FB"/>
    <w:rsid w:val="57513011"/>
    <w:rsid w:val="5B480E52"/>
    <w:rsid w:val="5C5869BC"/>
    <w:rsid w:val="5CCC4F24"/>
    <w:rsid w:val="5E30070A"/>
    <w:rsid w:val="5E785A05"/>
    <w:rsid w:val="5F9C5F6A"/>
    <w:rsid w:val="60056957"/>
    <w:rsid w:val="61990FB0"/>
    <w:rsid w:val="62C84A71"/>
    <w:rsid w:val="63384043"/>
    <w:rsid w:val="63424833"/>
    <w:rsid w:val="652E4ACF"/>
    <w:rsid w:val="665552C7"/>
    <w:rsid w:val="675853C5"/>
    <w:rsid w:val="69C95843"/>
    <w:rsid w:val="6BF55FC2"/>
    <w:rsid w:val="6C821056"/>
    <w:rsid w:val="6E783501"/>
    <w:rsid w:val="6FB22D40"/>
    <w:rsid w:val="6FCF30CF"/>
    <w:rsid w:val="709D2F56"/>
    <w:rsid w:val="70C27F26"/>
    <w:rsid w:val="71B4761C"/>
    <w:rsid w:val="73011F50"/>
    <w:rsid w:val="73635840"/>
    <w:rsid w:val="73890987"/>
    <w:rsid w:val="74EA5B80"/>
    <w:rsid w:val="79444B4F"/>
    <w:rsid w:val="7A1C4ECC"/>
    <w:rsid w:val="7AD408FC"/>
    <w:rsid w:val="7D9A64D2"/>
    <w:rsid w:val="7DC72E1E"/>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semiHidden/>
    <w:qFormat/>
    <w:uiPriority w:val="99"/>
    <w:rPr>
      <w:kern w:val="2"/>
      <w:sz w:val="18"/>
      <w:szCs w:val="18"/>
    </w:rPr>
  </w:style>
  <w:style w:type="character" w:customStyle="1" w:styleId="10">
    <w:name w:val="日期 Char"/>
    <w:basedOn w:val="7"/>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29E83-9365-48DE-B538-AF2A2F11824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2426</Words>
  <Characters>2590</Characters>
  <Lines>8</Lines>
  <Paragraphs>6</Paragraphs>
  <TotalTime>5</TotalTime>
  <ScaleCrop>false</ScaleCrop>
  <LinksUpToDate>false</LinksUpToDate>
  <CharactersWithSpaces>3359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2020-11-20T07:09:00Z</cp:lastPrinted>
  <dcterms:modified xsi:type="dcterms:W3CDTF">2025-09-09T06:35:41Z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