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09112">
      <w:pPr>
        <w:keepNext w:val="0"/>
        <w:keepLines w:val="0"/>
        <w:pageBreakBefore w:val="0"/>
        <w:widowControl w:val="0"/>
        <w:kinsoku w:val="0"/>
        <w:wordWrap/>
        <w:overflowPunct w:val="0"/>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秦皇岛市市场监督管理局</w:t>
      </w:r>
    </w:p>
    <w:p w14:paraId="341680B5">
      <w:pPr>
        <w:spacing w:line="64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行政处罚决定书</w:t>
      </w:r>
    </w:p>
    <w:p w14:paraId="31E8B7D1">
      <w:pPr>
        <w:spacing w:line="64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冀市监秦处〔2025〕13039225000045号</w:t>
      </w:r>
    </w:p>
    <w:p w14:paraId="1A7E8028">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华文仿宋" w:hAnsi="华文仿宋" w:eastAsia="华文仿宋" w:cs="华文仿宋"/>
          <w:bCs/>
          <w:color w:val="000000" w:themeColor="text1"/>
          <w:kern w:val="1"/>
          <w:sz w:val="30"/>
          <w:szCs w:val="30"/>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0"/>
          <w:szCs w:val="30"/>
          <w:lang w:val="en-US" w:eastAsia="zh-CN"/>
          <w14:textFill>
            <w14:solidFill>
              <w14:schemeClr w14:val="tx1"/>
            </w14:solidFill>
          </w14:textFill>
        </w:rPr>
        <w:t>当事人：丁玉海</w:t>
      </w:r>
    </w:p>
    <w:p w14:paraId="1B619B8B">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华文仿宋" w:hAnsi="华文仿宋" w:eastAsia="华文仿宋" w:cs="华文仿宋"/>
          <w:bCs/>
          <w:color w:val="000000" w:themeColor="text1"/>
          <w:kern w:val="1"/>
          <w:sz w:val="30"/>
          <w:szCs w:val="30"/>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0"/>
          <w:szCs w:val="30"/>
          <w:lang w:val="en-US" w:eastAsia="zh-CN"/>
          <w14:textFill>
            <w14:solidFill>
              <w14:schemeClr w14:val="tx1"/>
            </w14:solidFill>
          </w14:textFill>
        </w:rPr>
        <w:t>身份证号码：</w:t>
      </w:r>
    </w:p>
    <w:p w14:paraId="5B0CFC44">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华文仿宋" w:hAnsi="华文仿宋" w:eastAsia="华文仿宋" w:cs="华文仿宋"/>
          <w:bCs/>
          <w:color w:val="000000" w:themeColor="text1"/>
          <w:kern w:val="1"/>
          <w:sz w:val="30"/>
          <w:szCs w:val="30"/>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0"/>
          <w:szCs w:val="30"/>
          <w:lang w:val="en-US" w:eastAsia="zh-CN"/>
          <w14:textFill>
            <w14:solidFill>
              <w14:schemeClr w14:val="tx1"/>
            </w14:solidFill>
          </w14:textFill>
        </w:rPr>
        <w:t>住址：秦皇岛北戴河新区小蒲河村***号</w:t>
      </w:r>
    </w:p>
    <w:p w14:paraId="6FD9B713">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default" w:ascii="华文仿宋" w:hAnsi="华文仿宋" w:eastAsia="华文仿宋" w:cs="华文仿宋"/>
          <w:bCs/>
          <w:color w:val="000000" w:themeColor="text1"/>
          <w:kern w:val="1"/>
          <w:sz w:val="30"/>
          <w:szCs w:val="30"/>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0"/>
          <w:szCs w:val="30"/>
          <w:lang w:val="en-US" w:eastAsia="zh-CN"/>
          <w14:textFill>
            <w14:solidFill>
              <w14:schemeClr w14:val="tx1"/>
            </w14:solidFill>
          </w14:textFill>
        </w:rPr>
        <w:t>联系电话：136********</w:t>
      </w:r>
    </w:p>
    <w:p w14:paraId="15E909A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val="en-US" w:eastAsia="zh-CN"/>
          <w14:textFill>
            <w14:solidFill>
              <w14:schemeClr w14:val="tx1"/>
            </w14:solidFill>
          </w14:textFill>
        </w:rPr>
      </w:pPr>
      <w:r>
        <w:rPr>
          <w:rFonts w:hint="eastAsia" w:ascii="华文仿宋" w:hAnsi="华文仿宋" w:eastAsia="华文仿宋" w:cs="华文仿宋"/>
          <w:color w:val="000000" w:themeColor="text1"/>
          <w:sz w:val="30"/>
          <w:szCs w:val="30"/>
          <w:lang w:val="en-US" w:eastAsia="zh-CN"/>
          <w14:textFill>
            <w14:solidFill>
              <w14:schemeClr w14:val="tx1"/>
            </w14:solidFill>
          </w14:textFill>
        </w:rPr>
        <w:t>2025年7月27日，秦皇岛市市场监督管理局执法人员在检查北戴河新区小蒲河村好想来超市西侧炸串小摊点时，当事人使用的“顺尔嘉”牌鸡柳、台香鸡排不能提供进货票据，执法人员当场下达责令改正通知书（秦市监责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华文仿宋" w:hAnsi="华文仿宋" w:eastAsia="华文仿宋" w:cs="华文仿宋"/>
          <w:color w:val="000000" w:themeColor="text1"/>
          <w:sz w:val="30"/>
          <w:szCs w:val="30"/>
          <w:lang w:val="en-US" w:eastAsia="zh-CN"/>
          <w14:textFill>
            <w14:solidFill>
              <w14:schemeClr w14:val="tx1"/>
            </w14:solidFill>
          </w14:textFill>
        </w:rPr>
        <w:t>2025</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华文仿宋" w:hAnsi="华文仿宋" w:eastAsia="华文仿宋" w:cs="华文仿宋"/>
          <w:color w:val="000000" w:themeColor="text1"/>
          <w:sz w:val="30"/>
          <w:szCs w:val="30"/>
          <w:lang w:val="en-US" w:eastAsia="zh-CN"/>
          <w14:textFill>
            <w14:solidFill>
              <w14:schemeClr w14:val="tx1"/>
            </w14:solidFill>
          </w14:textFill>
        </w:rPr>
        <w:t>200-03-6号），责令当事人于2025年7月30日前履行进货查验制度，2025年7月30日执法人员再次对该小摊点进行检查，发现当事人仍未履行进货查验制度。2025年7月31日，经局长批准，此案立案调查。</w:t>
      </w:r>
    </w:p>
    <w:p w14:paraId="3B2A8BB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val="en-US" w:eastAsia="zh-CN"/>
          <w14:textFill>
            <w14:solidFill>
              <w14:schemeClr w14:val="tx1"/>
            </w14:solidFill>
          </w14:textFill>
        </w:rPr>
      </w:pPr>
      <w:r>
        <w:rPr>
          <w:rFonts w:hint="eastAsia" w:ascii="华文仿宋" w:hAnsi="华文仿宋" w:eastAsia="华文仿宋" w:cs="华文仿宋"/>
          <w:color w:val="000000" w:themeColor="text1"/>
          <w:sz w:val="30"/>
          <w:szCs w:val="30"/>
          <w:lang w:val="en-US" w:eastAsia="zh-CN"/>
          <w14:textFill>
            <w14:solidFill>
              <w14:schemeClr w14:val="tx1"/>
            </w14:solidFill>
          </w14:textFill>
        </w:rPr>
        <w:t>经查，当事人未履行进货查验制度，在执法部门责令改正后拒不改正。</w:t>
      </w:r>
    </w:p>
    <w:p w14:paraId="7366908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eastAsia="zh-CN"/>
          <w14:textFill>
            <w14:solidFill>
              <w14:schemeClr w14:val="tx1"/>
            </w14:solidFill>
          </w14:textFill>
        </w:rPr>
      </w:pPr>
      <w:r>
        <w:rPr>
          <w:rFonts w:hint="eastAsia" w:ascii="华文仿宋" w:hAnsi="华文仿宋" w:eastAsia="华文仿宋" w:cs="华文仿宋"/>
          <w:color w:val="000000" w:themeColor="text1"/>
          <w:sz w:val="30"/>
          <w:szCs w:val="30"/>
          <w:lang w:eastAsia="zh-CN"/>
          <w14:textFill>
            <w14:solidFill>
              <w14:schemeClr w14:val="tx1"/>
            </w14:solidFill>
          </w14:textFill>
        </w:rPr>
        <w:t>本案未采取行政强制措施。</w:t>
      </w:r>
    </w:p>
    <w:p w14:paraId="7B4F9C3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14:textFill>
            <w14:solidFill>
              <w14:schemeClr w14:val="tx1"/>
            </w14:solidFill>
          </w14:textFill>
        </w:rPr>
      </w:pPr>
      <w:r>
        <w:rPr>
          <w:rFonts w:hint="eastAsia" w:ascii="华文仿宋" w:hAnsi="华文仿宋" w:eastAsia="华文仿宋" w:cs="华文仿宋"/>
          <w:color w:val="000000" w:themeColor="text1"/>
          <w:sz w:val="30"/>
          <w:szCs w:val="30"/>
          <w14:textFill>
            <w14:solidFill>
              <w14:schemeClr w14:val="tx1"/>
            </w14:solidFill>
          </w14:textFill>
        </w:rPr>
        <w:t>上述事实，主要有以下证据证明：</w:t>
      </w:r>
    </w:p>
    <w:p w14:paraId="40F07D7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val="en-US" w:eastAsia="zh-CN"/>
          <w14:textFill>
            <w14:solidFill>
              <w14:schemeClr w14:val="tx1"/>
            </w14:solidFill>
          </w14:textFill>
        </w:rPr>
      </w:pPr>
      <w:r>
        <w:rPr>
          <w:rFonts w:hint="eastAsia" w:ascii="华文仿宋" w:hAnsi="华文仿宋" w:eastAsia="华文仿宋" w:cs="华文仿宋"/>
          <w:color w:val="000000" w:themeColor="text1"/>
          <w:sz w:val="30"/>
          <w:szCs w:val="30"/>
          <w:lang w:val="en-US" w:eastAsia="zh-CN"/>
          <w14:textFill>
            <w14:solidFill>
              <w14:schemeClr w14:val="tx1"/>
            </w14:solidFill>
          </w14:textFill>
        </w:rPr>
        <w:t>1.食品小摊点备案卡复印件，证明其经营主体及经营资质。                                                           </w:t>
      </w:r>
    </w:p>
    <w:p w14:paraId="24A1E5F1">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00" w:firstLineChars="200"/>
        <w:textAlignment w:val="auto"/>
        <w:rPr>
          <w:rFonts w:hint="eastAsia" w:ascii="华文仿宋" w:hAnsi="华文仿宋" w:eastAsia="华文仿宋" w:cs="华文仿宋"/>
          <w:color w:val="000000" w:themeColor="text1"/>
          <w:sz w:val="30"/>
          <w:szCs w:val="30"/>
          <w:lang w:eastAsia="zh-CN"/>
          <w14:textFill>
            <w14:solidFill>
              <w14:schemeClr w14:val="tx1"/>
            </w14:solidFill>
          </w14:textFill>
        </w:rPr>
      </w:pPr>
      <w:r>
        <w:rPr>
          <w:rFonts w:hint="eastAsia" w:ascii="华文仿宋" w:hAnsi="华文仿宋" w:eastAsia="华文仿宋" w:cs="华文仿宋"/>
          <w:color w:val="000000" w:themeColor="text1"/>
          <w:sz w:val="30"/>
          <w:szCs w:val="30"/>
          <w:lang w:val="en-US" w:eastAsia="zh-CN"/>
          <w14:textFill>
            <w14:solidFill>
              <w14:schemeClr w14:val="tx1"/>
            </w14:solidFill>
          </w14:textFill>
        </w:rPr>
        <w:t>2.经营者身份证复印件，证明其接受询问调查、承认相关经营活动及经营行为提交证据材料、接收法律文书。                                                            </w:t>
      </w:r>
    </w:p>
    <w:p w14:paraId="06972F3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eastAsia="zh-CN"/>
          <w14:textFill>
            <w14:solidFill>
              <w14:schemeClr w14:val="tx1"/>
            </w14:solidFill>
          </w14:textFill>
        </w:rPr>
      </w:pPr>
      <w:r>
        <w:rPr>
          <w:rFonts w:hint="eastAsia" w:ascii="华文仿宋" w:hAnsi="华文仿宋" w:eastAsia="华文仿宋" w:cs="华文仿宋"/>
          <w:color w:val="000000" w:themeColor="text1"/>
          <w:sz w:val="30"/>
          <w:szCs w:val="30"/>
          <w:lang w:val="en-US" w:eastAsia="zh-CN"/>
          <w14:textFill>
            <w14:solidFill>
              <w14:schemeClr w14:val="tx1"/>
            </w14:solidFill>
          </w14:textFill>
        </w:rPr>
        <w:t>3.执法人员制作现场检查笔录、责令改正通知书，证明当事人拒不改正真实情况。                                        </w:t>
      </w:r>
    </w:p>
    <w:p w14:paraId="6332FC5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val="en-US" w:eastAsia="zh-CN"/>
          <w14:textFill>
            <w14:solidFill>
              <w14:schemeClr w14:val="tx1"/>
            </w14:solidFill>
          </w14:textFill>
        </w:rPr>
      </w:pPr>
      <w:r>
        <w:rPr>
          <w:rFonts w:hint="eastAsia" w:ascii="华文仿宋" w:hAnsi="华文仿宋" w:eastAsia="华文仿宋" w:cs="华文仿宋"/>
          <w:color w:val="000000" w:themeColor="text1"/>
          <w:sz w:val="30"/>
          <w:szCs w:val="30"/>
          <w:lang w:val="en-US" w:eastAsia="zh-CN"/>
          <w14:textFill>
            <w14:solidFill>
              <w14:schemeClr w14:val="tx1"/>
            </w14:solidFill>
          </w14:textFill>
        </w:rPr>
        <w:t>4.询问笔录，证明执法人员对当事人未履行进货查验制度情况进行询问，及当事人对违法行为的描述。</w:t>
      </w:r>
    </w:p>
    <w:p w14:paraId="3A74DF5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val="en-US" w:eastAsia="zh-CN"/>
          <w14:textFill>
            <w14:solidFill>
              <w14:schemeClr w14:val="tx1"/>
            </w14:solidFill>
          </w14:textFill>
        </w:rPr>
      </w:pPr>
      <w:r>
        <w:rPr>
          <w:rFonts w:hint="eastAsia" w:ascii="华文仿宋" w:hAnsi="华文仿宋" w:eastAsia="华文仿宋" w:cs="华文仿宋"/>
          <w:color w:val="000000" w:themeColor="text1"/>
          <w:sz w:val="30"/>
          <w:szCs w:val="30"/>
          <w:lang w:val="en-US" w:eastAsia="zh-CN"/>
          <w14:textFill>
            <w14:solidFill>
              <w14:schemeClr w14:val="tx1"/>
            </w14:solidFill>
          </w14:textFill>
        </w:rPr>
        <w:t>根据上述已查明的事实和证据，本局于作出行政处罚决定前依法向当事人送达了行政处罚告知书，将本局拟作行政处罚的事实、理由、依据和处罚内容及当事人依法享有的权利告知了当事人。当事人在法定期限内未提出陈述和申辩的意见。</w:t>
      </w:r>
    </w:p>
    <w:p w14:paraId="5F32FA8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eastAsia="zh-CN"/>
          <w14:textFill>
            <w14:solidFill>
              <w14:schemeClr w14:val="tx1"/>
            </w14:solidFill>
          </w14:textFill>
        </w:rPr>
      </w:pPr>
      <w:r>
        <w:rPr>
          <w:rFonts w:hint="eastAsia" w:ascii="华文仿宋" w:hAnsi="华文仿宋" w:eastAsia="华文仿宋" w:cs="华文仿宋"/>
          <w:color w:val="000000" w:themeColor="text1"/>
          <w:sz w:val="30"/>
          <w:szCs w:val="30"/>
          <w:lang w:val="en-US" w:eastAsia="zh-CN"/>
          <w14:textFill>
            <w14:solidFill>
              <w14:schemeClr w14:val="tx1"/>
            </w14:solidFill>
          </w14:textFill>
        </w:rPr>
        <w:t>本局认为：</w:t>
      </w:r>
      <w:bookmarkStart w:id="0" w:name="_Hlk78306672"/>
      <w:r>
        <w:rPr>
          <w:rFonts w:hint="eastAsia" w:ascii="华文仿宋" w:hAnsi="华文仿宋" w:eastAsia="华文仿宋" w:cs="华文仿宋"/>
          <w:color w:val="000000" w:themeColor="text1"/>
          <w:sz w:val="30"/>
          <w:szCs w:val="30"/>
          <w:lang w:val="en-US" w:eastAsia="zh-CN"/>
          <w14:textFill>
            <w14:solidFill>
              <w14:schemeClr w14:val="tx1"/>
            </w14:solidFill>
          </w14:textFill>
        </w:rPr>
        <w:t>当事人未履行进货查验制度，经责令改正后拒不改正</w:t>
      </w:r>
      <w:bookmarkEnd w:id="0"/>
      <w:r>
        <w:rPr>
          <w:rFonts w:hint="eastAsia" w:ascii="华文仿宋" w:hAnsi="华文仿宋" w:eastAsia="华文仿宋" w:cs="华文仿宋"/>
          <w:color w:val="000000" w:themeColor="text1"/>
          <w:sz w:val="30"/>
          <w:szCs w:val="30"/>
          <w:lang w:val="en-US" w:eastAsia="zh-CN"/>
          <w14:textFill>
            <w14:solidFill>
              <w14:schemeClr w14:val="tx1"/>
            </w14:solidFill>
          </w14:textFill>
        </w:rPr>
        <w:t>，当事人的行为违反了《河北省食品小作坊小餐饮小摊点管理条例》第十五条第一款：“小作坊、小餐饮、小摊点应当建立进货查验记录制度，对购入的食品原料、食品添加剂及食品相关产品，查验生产许可证、登记证、备案卡和产品合格证明，如实记录供货商名称、地址、联系方式、采购数量、采购时间等内容，并保存相关凭证。”之规定</w:t>
      </w:r>
      <w:r>
        <w:rPr>
          <w:rFonts w:hint="eastAsia" w:ascii="华文仿宋" w:hAnsi="华文仿宋" w:eastAsia="华文仿宋" w:cs="华文仿宋"/>
          <w:color w:val="000000" w:themeColor="text1"/>
          <w:sz w:val="30"/>
          <w:szCs w:val="30"/>
          <w:lang w:eastAsia="zh-CN"/>
          <w14:textFill>
            <w14:solidFill>
              <w14:schemeClr w14:val="tx1"/>
            </w14:solidFill>
          </w14:textFill>
        </w:rPr>
        <w:t>。依据</w:t>
      </w:r>
      <w:r>
        <w:rPr>
          <w:rFonts w:hint="eastAsia" w:ascii="华文仿宋" w:hAnsi="华文仿宋" w:eastAsia="华文仿宋" w:cs="华文仿宋"/>
          <w:color w:val="000000" w:themeColor="text1"/>
          <w:sz w:val="30"/>
          <w:szCs w:val="30"/>
          <w:lang w:val="en-US" w:eastAsia="zh-CN"/>
          <w14:textFill>
            <w14:solidFill>
              <w14:schemeClr w14:val="tx1"/>
            </w14:solidFill>
          </w14:textFill>
        </w:rPr>
        <w:t>《河北省食品小作坊小餐饮小摊点管理条例》第五十四</w:t>
      </w:r>
      <w:bookmarkStart w:id="1" w:name="_GoBack"/>
      <w:bookmarkEnd w:id="1"/>
      <w:r>
        <w:rPr>
          <w:rFonts w:hint="eastAsia" w:ascii="华文仿宋" w:hAnsi="华文仿宋" w:eastAsia="华文仿宋" w:cs="华文仿宋"/>
          <w:color w:val="000000" w:themeColor="text1"/>
          <w:sz w:val="30"/>
          <w:szCs w:val="30"/>
          <w:lang w:val="en-US" w:eastAsia="zh-CN"/>
          <w14:textFill>
            <w14:solidFill>
              <w14:schemeClr w14:val="tx1"/>
            </w14:solidFill>
          </w14:textFill>
        </w:rPr>
        <w:t>条：</w:t>
      </w:r>
      <w:r>
        <w:rPr>
          <w:rFonts w:hint="eastAsia" w:ascii="华文仿宋" w:hAnsi="华文仿宋" w:eastAsia="华文仿宋" w:cs="华文仿宋"/>
          <w:color w:val="000000" w:themeColor="text1"/>
          <w:sz w:val="30"/>
          <w:szCs w:val="30"/>
          <w:lang w:eastAsia="zh-CN"/>
          <w14:textFill>
            <w14:solidFill>
              <w14:schemeClr w14:val="tx1"/>
            </w14:solidFill>
          </w14:textFill>
        </w:rPr>
        <w:t>“小作坊、小餐饮、小摊点违反本条例第十五条、第二十三条规定，由县（市、区）人民政府食品药品监督管理部门责令改正；拒不改正的，对小作坊、小餐饮处五百元以上一千五百元以下罚款，对小摊点处一百元以上三百元以下罚款。”之规定，当事人应受到罚款的行政处罚。</w:t>
      </w:r>
    </w:p>
    <w:p w14:paraId="7BC8FFE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val="en-US" w:eastAsia="zh-CN"/>
          <w14:textFill>
            <w14:solidFill>
              <w14:schemeClr w14:val="tx1"/>
            </w14:solidFill>
          </w14:textFill>
        </w:rPr>
      </w:pPr>
      <w:r>
        <w:rPr>
          <w:rFonts w:hint="eastAsia" w:ascii="华文仿宋" w:hAnsi="华文仿宋" w:eastAsia="华文仿宋" w:cs="华文仿宋"/>
          <w:color w:val="000000" w:themeColor="text1"/>
          <w:sz w:val="30"/>
          <w:szCs w:val="30"/>
          <w:lang w:val="en-US" w:eastAsia="zh-CN"/>
          <w14:textFill>
            <w14:solidFill>
              <w14:schemeClr w14:val="tx1"/>
            </w14:solidFill>
          </w14:textFill>
        </w:rPr>
        <w:t>当事人未履行进货查验制度行为，存在一定食品安全隐患，可能影响食品的质量与安全，进而对消费者的身体健康造成潜在风险，建议给予从重的裁量。鉴于当事人积极配合调查，如实提供证据材料，根据《河北省市场监督管理行政处罚裁量权适用规则》第十四条第（一）项“当事人有下列情形之一的，可以依法从轻或者减轻行政处罚：（一）积极配合市场监督管理机关调查，如实陈述违法事实并主动提供证据材料的”规定，建议给予从轻的裁量，当事人既有从重裁量的情形又有从轻裁量的情形，综合考虑给予当事人一般裁量。</w:t>
      </w:r>
    </w:p>
    <w:p w14:paraId="1C88393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val="en-US" w:eastAsia="zh-CN"/>
          <w14:textFill>
            <w14:solidFill>
              <w14:schemeClr w14:val="tx1"/>
            </w14:solidFill>
          </w14:textFill>
        </w:rPr>
      </w:pPr>
      <w:r>
        <w:rPr>
          <w:rFonts w:hint="eastAsia" w:ascii="仿宋" w:hAnsi="仿宋" w:eastAsia="仿宋" w:cs="仿宋"/>
          <w:bCs/>
          <w:color w:val="000000"/>
          <w:sz w:val="30"/>
          <w:szCs w:val="30"/>
          <w:lang w:eastAsia="zh-CN"/>
        </w:rPr>
        <w:t>依</w:t>
      </w:r>
      <w:r>
        <w:rPr>
          <w:rFonts w:hint="eastAsia" w:ascii="仿宋" w:hAnsi="仿宋" w:eastAsia="仿宋" w:cs="仿宋"/>
          <w:bCs/>
          <w:color w:val="000000"/>
          <w:sz w:val="30"/>
          <w:szCs w:val="30"/>
        </w:rPr>
        <w:t>据《河北省市场监督管理行政处罚裁量基准》</w:t>
      </w:r>
      <w:r>
        <w:rPr>
          <w:rFonts w:hint="eastAsia" w:ascii="仿宋" w:hAnsi="仿宋" w:eastAsia="仿宋" w:cs="仿宋"/>
          <w:bCs/>
          <w:color w:val="000000"/>
          <w:sz w:val="30"/>
          <w:szCs w:val="30"/>
          <w:lang w:val="en-US" w:eastAsia="zh-CN"/>
        </w:rPr>
        <w:t>69、</w:t>
      </w:r>
      <w:r>
        <w:rPr>
          <w:rFonts w:hint="eastAsia" w:ascii="仿宋" w:hAnsi="仿宋" w:eastAsia="仿宋" w:cs="仿宋"/>
          <w:bCs/>
          <w:color w:val="000000"/>
          <w:sz w:val="30"/>
          <w:szCs w:val="30"/>
        </w:rPr>
        <w:t>《河北省食品小作坊小餐饮小摊点管理条例》行政处罚裁量基准</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lang w:val="en-US" w:eastAsia="zh-CN"/>
        </w:rPr>
        <w:t>序号</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val="en-US" w:eastAsia="zh-CN"/>
        </w:rPr>
        <w:t>13</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val="en-US" w:eastAsia="zh-CN"/>
        </w:rPr>
        <w:t>一般</w:t>
      </w:r>
      <w:r>
        <w:rPr>
          <w:rFonts w:hint="eastAsia" w:ascii="仿宋" w:hAnsi="仿宋" w:eastAsia="仿宋" w:cs="仿宋"/>
          <w:bCs/>
          <w:color w:val="000000"/>
          <w:sz w:val="30"/>
          <w:szCs w:val="30"/>
        </w:rPr>
        <w:t>”拒不改正的，对小摊点处一百六十元以上二百四十元以下罚款的规定</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rPr>
        <w:t>应在“一百六十元以上二百四十元以下”规定范围内考虑处罚额度。</w:t>
      </w:r>
      <w:r>
        <w:rPr>
          <w:rFonts w:hint="eastAsia" w:ascii="仿宋" w:hAnsi="仿宋" w:eastAsia="仿宋" w:cs="仿宋"/>
          <w:bCs/>
          <w:color w:val="000000"/>
          <w:sz w:val="30"/>
          <w:szCs w:val="30"/>
          <w:lang w:val="en-US" w:eastAsia="zh-CN"/>
        </w:rPr>
        <w:t>责</w:t>
      </w:r>
      <w:r>
        <w:rPr>
          <w:rFonts w:hint="eastAsia" w:ascii="华文仿宋" w:hAnsi="华文仿宋" w:eastAsia="华文仿宋" w:cs="华文仿宋"/>
          <w:color w:val="000000" w:themeColor="text1"/>
          <w:sz w:val="30"/>
          <w:szCs w:val="30"/>
          <w:lang w:eastAsia="zh-CN"/>
          <w14:textFill>
            <w14:solidFill>
              <w14:schemeClr w14:val="tx1"/>
            </w14:solidFill>
          </w14:textFill>
        </w:rPr>
        <w:t>令当事人改正上述违法行为，</w:t>
      </w:r>
      <w:r>
        <w:rPr>
          <w:rFonts w:hint="eastAsia" w:ascii="华文仿宋" w:hAnsi="华文仿宋" w:eastAsia="华文仿宋" w:cs="华文仿宋"/>
          <w:color w:val="000000" w:themeColor="text1"/>
          <w:sz w:val="30"/>
          <w:szCs w:val="30"/>
          <w:lang w:val="en-US" w:eastAsia="zh-CN"/>
          <w14:textFill>
            <w14:solidFill>
              <w14:schemeClr w14:val="tx1"/>
            </w14:solidFill>
          </w14:textFill>
        </w:rPr>
        <w:t>并处罚决定如下： 罚款200元。</w:t>
      </w:r>
    </w:p>
    <w:p w14:paraId="53BE4C0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val="en-US" w:eastAsia="zh-CN"/>
          <w14:textFill>
            <w14:solidFill>
              <w14:schemeClr w14:val="tx1"/>
            </w14:solidFill>
          </w14:textFill>
        </w:rPr>
      </w:pPr>
      <w:r>
        <w:rPr>
          <w:rFonts w:hint="eastAsia" w:ascii="华文仿宋" w:hAnsi="华文仿宋" w:eastAsia="华文仿宋" w:cs="华文仿宋"/>
          <w:color w:val="000000" w:themeColor="text1"/>
          <w:sz w:val="30"/>
          <w:szCs w:val="30"/>
          <w:lang w:val="en-US" w:eastAsia="zh-CN"/>
          <w14:textFill>
            <w14:solidFill>
              <w14:schemeClr w14:val="tx1"/>
            </w14:solidFill>
          </w14:textFill>
        </w:rPr>
        <w:t>当事人应自收到本处罚决定书之日起十五日内，将罚没款缴至秦皇岛银行金财支行（账户名称：秦皇岛市财政局）；逾期不缴纳的，依据《中华人民共和国行政处罚法》第七十二条的规定，本局将每日按罚款数额的3%加处罚款，并依法申请人民法院强制执行。</w:t>
      </w:r>
    </w:p>
    <w:p w14:paraId="22C5863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val="en-US" w:eastAsia="zh-CN"/>
          <w14:textFill>
            <w14:solidFill>
              <w14:schemeClr w14:val="tx1"/>
            </w14:solidFill>
          </w14:textFill>
        </w:rPr>
      </w:pPr>
      <w:r>
        <w:rPr>
          <w:rFonts w:hint="eastAsia" w:ascii="华文仿宋" w:hAnsi="华文仿宋" w:eastAsia="华文仿宋" w:cs="华文仿宋"/>
          <w:color w:val="000000" w:themeColor="text1"/>
          <w:sz w:val="30"/>
          <w:szCs w:val="30"/>
          <w:lang w:val="en-US" w:eastAsia="zh-CN"/>
          <w14:textFill>
            <w14:solidFill>
              <w14:schemeClr w14:val="tx1"/>
            </w14:solidFill>
          </w14:textFill>
        </w:rPr>
        <w:t>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w:t>
      </w:r>
    </w:p>
    <w:p w14:paraId="6E877F6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val="en-US" w:eastAsia="zh-CN"/>
          <w14:textFill>
            <w14:solidFill>
              <w14:schemeClr w14:val="tx1"/>
            </w14:solidFill>
          </w14:textFill>
        </w:rPr>
      </w:pPr>
    </w:p>
    <w:p w14:paraId="11A5B8E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val="en-US" w:eastAsia="zh-CN"/>
          <w14:textFill>
            <w14:solidFill>
              <w14:schemeClr w14:val="tx1"/>
            </w14:solidFill>
          </w14:textFill>
        </w:rPr>
      </w:pPr>
    </w:p>
    <w:p w14:paraId="7C84398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华文仿宋" w:hAnsi="华文仿宋" w:eastAsia="华文仿宋" w:cs="华文仿宋"/>
          <w:color w:val="000000" w:themeColor="text1"/>
          <w:sz w:val="30"/>
          <w:szCs w:val="30"/>
          <w:lang w:val="en-US" w:eastAsia="zh-CN"/>
          <w14:textFill>
            <w14:solidFill>
              <w14:schemeClr w14:val="tx1"/>
            </w14:solidFill>
          </w14:textFill>
        </w:rPr>
      </w:pPr>
    </w:p>
    <w:p w14:paraId="7ADD5204">
      <w:pPr>
        <w:keepNext w:val="0"/>
        <w:keepLines w:val="0"/>
        <w:pageBreakBefore w:val="0"/>
        <w:wordWrap/>
        <w:overflowPunct w:val="0"/>
        <w:topLinePunct w:val="0"/>
        <w:autoSpaceDE w:val="0"/>
        <w:autoSpaceDN w:val="0"/>
        <w:bidi w:val="0"/>
        <w:adjustRightInd w:val="0"/>
        <w:snapToGrid w:val="0"/>
        <w:spacing w:line="240" w:lineRule="auto"/>
        <w:ind w:firstLine="3900" w:firstLineChars="1300"/>
        <w:jc w:val="right"/>
        <w:rPr>
          <w:rFonts w:hint="eastAsia" w:ascii="仿宋" w:hAnsi="仿宋" w:eastAsia="仿宋" w:cs="仿宋"/>
          <w:sz w:val="30"/>
          <w:szCs w:val="30"/>
        </w:rPr>
      </w:pPr>
      <w:r>
        <w:rPr>
          <w:rFonts w:hint="eastAsia" w:ascii="仿宋" w:hAnsi="仿宋" w:eastAsia="仿宋" w:cs="仿宋"/>
          <w:sz w:val="30"/>
          <w:szCs w:val="30"/>
        </w:rPr>
        <w:t>秦皇岛市市场监督管理局</w:t>
      </w:r>
    </w:p>
    <w:p w14:paraId="49540180">
      <w:pPr>
        <w:keepNext w:val="0"/>
        <w:keepLines w:val="0"/>
        <w:pageBreakBefore w:val="0"/>
        <w:wordWrap/>
        <w:overflowPunct w:val="0"/>
        <w:topLinePunct w:val="0"/>
        <w:autoSpaceDE w:val="0"/>
        <w:autoSpaceDN w:val="0"/>
        <w:bidi w:val="0"/>
        <w:adjustRightInd w:val="0"/>
        <w:snapToGrid w:val="0"/>
        <w:spacing w:line="240" w:lineRule="auto"/>
        <w:ind w:firstLine="640"/>
        <w:jc w:val="right"/>
        <w:rPr>
          <w:rFonts w:hint="eastAsia" w:ascii="华文仿宋" w:hAnsi="华文仿宋" w:eastAsia="华文仿宋" w:cs="华文仿宋"/>
          <w:b/>
          <w:bCs/>
          <w:sz w:val="30"/>
          <w:szCs w:val="30"/>
        </w:rPr>
      </w:pPr>
      <w:r>
        <w:rPr>
          <w:rFonts w:hint="eastAsia" w:ascii="Times New Roman" w:hAnsi="Times New Roman" w:eastAsia="仿宋" w:cs="仿宋"/>
          <w:sz w:val="30"/>
          <w:szCs w:val="30"/>
          <w:lang w:val="en-US" w:eastAsia="zh-CN"/>
        </w:rPr>
        <w:t xml:space="preserve"> 2025</w:t>
      </w:r>
      <w:r>
        <w:rPr>
          <w:rFonts w:hint="eastAsia" w:ascii="仿宋" w:hAnsi="仿宋" w:eastAsia="仿宋" w:cs="仿宋"/>
          <w:sz w:val="30"/>
          <w:szCs w:val="30"/>
        </w:rPr>
        <w:t>年</w:t>
      </w:r>
      <w:r>
        <w:rPr>
          <w:rFonts w:hint="eastAsia" w:ascii="Times New Roman" w:hAnsi="Times New Roman" w:eastAsia="仿宋" w:cs="仿宋"/>
          <w:sz w:val="30"/>
          <w:szCs w:val="30"/>
          <w:lang w:val="en-US" w:eastAsia="zh-CN"/>
        </w:rPr>
        <w:t>8月19</w:t>
      </w:r>
      <w:r>
        <w:rPr>
          <w:rFonts w:hint="eastAsia" w:ascii="仿宋" w:hAnsi="仿宋" w:eastAsia="仿宋" w:cs="仿宋"/>
          <w:sz w:val="30"/>
          <w:szCs w:val="30"/>
        </w:rPr>
        <w:t>日</w:t>
      </w:r>
    </w:p>
    <w:p w14:paraId="79E1076C">
      <w:pPr>
        <w:wordWrap w:val="0"/>
        <w:snapToGrid w:val="0"/>
        <w:spacing w:line="520" w:lineRule="exact"/>
        <w:ind w:right="-313" w:rightChars="-149"/>
        <w:rPr>
          <w:rFonts w:ascii="Times New Roman" w:hAnsi="Times New Roman" w:eastAsia="仿宋_GB2312" w:cs="仿宋"/>
          <w:sz w:val="30"/>
          <w:szCs w:val="30"/>
        </w:rPr>
      </w:pPr>
      <w:r>
        <w:rPr>
          <w:rFonts w:hint="eastAsia" w:ascii="华文仿宋" w:hAnsi="华文仿宋" w:eastAsia="华文仿宋" w:cs="华文仿宋"/>
          <w:b/>
          <w:bCs/>
          <w:sz w:val="30"/>
          <w:szCs w:val="30"/>
        </w:rPr>
        <w:t>（市场监督管理部门将依法向社会进行公示本行政处罚信息）</w:t>
      </w:r>
    </w:p>
    <w:p w14:paraId="3FC4DE04">
      <w:pPr>
        <w:wordWrap w:val="0"/>
        <w:spacing w:line="520" w:lineRule="exact"/>
        <w:rPr>
          <w:rFonts w:ascii="Times New Roman" w:hAnsi="Times New Roman" w:eastAsia="仿宋_GB2312" w:cs="仿宋"/>
          <w:bCs/>
          <w:sz w:val="30"/>
          <w:szCs w:val="30"/>
        </w:rPr>
      </w:pPr>
      <w:r>
        <w:rPr>
          <w:rFonts w:ascii="Times New Roman" w:hAnsi="Times New Roman" w:eastAsia="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71" name="直接连接符 17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h0Z9dUAAAAHAQAADwAAAAAAAAABACAAAAAiAAAAZHJzL2Rvd25yZXYueG1s&#10;UEsBAhQAFAAAAAgAh07iQBWMk/T7AQAA+QMAAA4AAAAAAAAAAQAgAAAAJAEAAGRycy9lMm9Eb2Mu&#10;eG1sUEsFBgAAAAAGAAYAWQEAAJEFAAAAAA==&#10;">
                <v:fill on="f" focussize="0,0"/>
                <v:stroke weight="1.25pt" color="#000000" joinstyle="round"/>
                <v:imagedata o:title=""/>
                <o:lock v:ext="edit" aspectratio="f"/>
              </v:line>
            </w:pict>
          </mc:Fallback>
        </mc:AlternateContent>
      </w:r>
    </w:p>
    <w:p w14:paraId="42B6A158">
      <w:pPr>
        <w:wordWrap w:val="0"/>
        <w:spacing w:line="520" w:lineRule="exact"/>
      </w:pPr>
      <w:r>
        <w:rPr>
          <w:rFonts w:ascii="华文仿宋" w:hAnsi="华文仿宋" w:eastAsia="华文仿宋" w:cs="华文仿宋"/>
          <w:bCs/>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v85HXAAAACgEAAA8AAAAAAAAAAQAgAAAAIgAAAGRycy9kb3du&#10;cmV2LnhtbFBLAQIUABQAAAAIAIdO4kADbyNGAAIAAPcDAAAOAAAAAAAAAAEAIAAAACYBAABkcnMv&#10;ZTJvRG9jLnhtbFBLBQYAAAAABgAGAFkBAACYBQAAAAA=&#10;">
                <v:fill on="f" focussize="0,0"/>
                <v:stroke weight="0.737007874015748pt" color="#000000" joinstyle="round" endcap="square"/>
                <v:imagedata o:title=""/>
                <o:lock v:ext="edit" aspectratio="f"/>
              </v:line>
            </w:pict>
          </mc:Fallback>
        </mc:AlternateContent>
      </w:r>
      <w:r>
        <w:rPr>
          <w:rFonts w:hint="eastAsia" w:ascii="华文仿宋" w:hAnsi="华文仿宋" w:eastAsia="华文仿宋" w:cs="华文仿宋"/>
          <w:sz w:val="30"/>
          <w:szCs w:val="30"/>
        </w:rPr>
        <w:t>本文书一式</w:t>
      </w:r>
      <w:r>
        <w:rPr>
          <w:rFonts w:hint="eastAsia" w:ascii="华文仿宋" w:hAnsi="华文仿宋" w:eastAsia="华文仿宋" w:cs="华文仿宋"/>
          <w:sz w:val="30"/>
          <w:szCs w:val="30"/>
          <w:u w:val="single"/>
          <w:lang w:val="en-US" w:eastAsia="zh-CN"/>
        </w:rPr>
        <w:t>三</w:t>
      </w:r>
      <w:r>
        <w:rPr>
          <w:rFonts w:hint="eastAsia" w:ascii="华文仿宋" w:hAnsi="华文仿宋" w:eastAsia="华文仿宋" w:cs="华文仿宋"/>
          <w:sz w:val="30"/>
          <w:szCs w:val="30"/>
        </w:rPr>
        <w:t>份，</w:t>
      </w:r>
      <w:r>
        <w:rPr>
          <w:rFonts w:hint="eastAsia" w:ascii="华文仿宋" w:hAnsi="华文仿宋" w:eastAsia="华文仿宋" w:cs="华文仿宋"/>
          <w:sz w:val="30"/>
          <w:szCs w:val="30"/>
          <w:u w:val="single"/>
        </w:rPr>
        <w:t>一</w:t>
      </w:r>
      <w:r>
        <w:rPr>
          <w:rFonts w:hint="eastAsia" w:ascii="华文仿宋" w:hAnsi="华文仿宋" w:eastAsia="华文仿宋" w:cs="华文仿宋"/>
          <w:sz w:val="30"/>
          <w:szCs w:val="30"/>
        </w:rPr>
        <w:t>份送达，</w:t>
      </w:r>
      <w:r>
        <w:rPr>
          <w:rFonts w:hint="eastAsia" w:ascii="华文仿宋" w:hAnsi="华文仿宋" w:eastAsia="华文仿宋" w:cs="华文仿宋"/>
          <w:sz w:val="30"/>
          <w:szCs w:val="30"/>
          <w:u w:val="single"/>
        </w:rPr>
        <w:t>一</w:t>
      </w:r>
      <w:r>
        <w:rPr>
          <w:rFonts w:hint="eastAsia" w:ascii="华文仿宋" w:hAnsi="华文仿宋" w:eastAsia="华文仿宋" w:cs="华文仿宋"/>
          <w:sz w:val="30"/>
          <w:szCs w:val="30"/>
        </w:rPr>
        <w:t>份归档，</w:t>
      </w:r>
      <w:r>
        <w:rPr>
          <w:rFonts w:hint="eastAsia" w:ascii="华文仿宋" w:hAnsi="华文仿宋" w:eastAsia="华文仿宋" w:cs="华文仿宋"/>
          <w:sz w:val="30"/>
          <w:szCs w:val="30"/>
          <w:u w:val="single"/>
          <w:lang w:val="en-US" w:eastAsia="zh-CN"/>
        </w:rPr>
        <w:t>一</w:t>
      </w:r>
      <w:r>
        <w:rPr>
          <w:rFonts w:hint="eastAsia" w:ascii="华文仿宋" w:hAnsi="华文仿宋" w:eastAsia="华文仿宋" w:cs="华文仿宋"/>
          <w:sz w:val="30"/>
          <w:szCs w:val="30"/>
          <w:u w:val="single"/>
        </w:rPr>
        <w:t>份存留</w:t>
      </w:r>
      <w:r>
        <w:rPr>
          <w:rFonts w:hint="eastAsia" w:ascii="华文仿宋" w:hAnsi="华文仿宋" w:eastAsia="华文仿宋" w:cs="华文仿宋"/>
          <w:sz w:val="30"/>
          <w:szCs w:val="30"/>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757A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D89F5">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AD89F5">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YjkwMjQwMzYwYmM5YjgzODc2YTI3NTM5MGUxM2EifQ=="/>
  </w:docVars>
  <w:rsids>
    <w:rsidRoot w:val="00F034EB"/>
    <w:rsid w:val="005E24E1"/>
    <w:rsid w:val="00640191"/>
    <w:rsid w:val="00E4417B"/>
    <w:rsid w:val="00F034EB"/>
    <w:rsid w:val="027F6971"/>
    <w:rsid w:val="039C5DE6"/>
    <w:rsid w:val="059D6BDA"/>
    <w:rsid w:val="07AA5EC4"/>
    <w:rsid w:val="07D349FF"/>
    <w:rsid w:val="07DE071F"/>
    <w:rsid w:val="07E16DB1"/>
    <w:rsid w:val="081D0BFC"/>
    <w:rsid w:val="084271F2"/>
    <w:rsid w:val="089147DC"/>
    <w:rsid w:val="09925084"/>
    <w:rsid w:val="09FC4A11"/>
    <w:rsid w:val="0A6F272F"/>
    <w:rsid w:val="0AEE5604"/>
    <w:rsid w:val="0B5F4993"/>
    <w:rsid w:val="0CBA0D93"/>
    <w:rsid w:val="0CD45138"/>
    <w:rsid w:val="0ED41D50"/>
    <w:rsid w:val="0F790215"/>
    <w:rsid w:val="0F8D3AF7"/>
    <w:rsid w:val="10271D6E"/>
    <w:rsid w:val="116A4092"/>
    <w:rsid w:val="12B03005"/>
    <w:rsid w:val="135D2845"/>
    <w:rsid w:val="167A1613"/>
    <w:rsid w:val="170648D5"/>
    <w:rsid w:val="17484A0C"/>
    <w:rsid w:val="1AA66E7A"/>
    <w:rsid w:val="1CD6474D"/>
    <w:rsid w:val="1CFC33E5"/>
    <w:rsid w:val="1D16797C"/>
    <w:rsid w:val="1F0C1E7E"/>
    <w:rsid w:val="20B5504E"/>
    <w:rsid w:val="2110329F"/>
    <w:rsid w:val="211B2135"/>
    <w:rsid w:val="22086D99"/>
    <w:rsid w:val="2282052A"/>
    <w:rsid w:val="23726414"/>
    <w:rsid w:val="23E7449F"/>
    <w:rsid w:val="24B306F3"/>
    <w:rsid w:val="264572B4"/>
    <w:rsid w:val="26ED4D1A"/>
    <w:rsid w:val="28D865DF"/>
    <w:rsid w:val="29114EEF"/>
    <w:rsid w:val="2B1D0980"/>
    <w:rsid w:val="2BB47577"/>
    <w:rsid w:val="2CD4598A"/>
    <w:rsid w:val="2D7C3A64"/>
    <w:rsid w:val="2DCA7A65"/>
    <w:rsid w:val="2DDB22A9"/>
    <w:rsid w:val="301D2A4A"/>
    <w:rsid w:val="32335764"/>
    <w:rsid w:val="337C1846"/>
    <w:rsid w:val="33EA1EAB"/>
    <w:rsid w:val="33EA6CE1"/>
    <w:rsid w:val="34053B11"/>
    <w:rsid w:val="36D3512C"/>
    <w:rsid w:val="374B5581"/>
    <w:rsid w:val="3865607E"/>
    <w:rsid w:val="38D55F17"/>
    <w:rsid w:val="392A6A70"/>
    <w:rsid w:val="395D3D65"/>
    <w:rsid w:val="3A2052BB"/>
    <w:rsid w:val="3A2160C5"/>
    <w:rsid w:val="3A830B2E"/>
    <w:rsid w:val="3ABF4D77"/>
    <w:rsid w:val="3AC02ED9"/>
    <w:rsid w:val="3BB23092"/>
    <w:rsid w:val="3DE66161"/>
    <w:rsid w:val="3DF2285F"/>
    <w:rsid w:val="403D5888"/>
    <w:rsid w:val="40A728DF"/>
    <w:rsid w:val="411472B7"/>
    <w:rsid w:val="41256D81"/>
    <w:rsid w:val="42DF267A"/>
    <w:rsid w:val="4541007A"/>
    <w:rsid w:val="45DC6140"/>
    <w:rsid w:val="46185E89"/>
    <w:rsid w:val="47281D9C"/>
    <w:rsid w:val="4968786D"/>
    <w:rsid w:val="49B55316"/>
    <w:rsid w:val="4A401BDC"/>
    <w:rsid w:val="4B203511"/>
    <w:rsid w:val="4B780714"/>
    <w:rsid w:val="4B834278"/>
    <w:rsid w:val="4E09424E"/>
    <w:rsid w:val="4E3D016E"/>
    <w:rsid w:val="4EA126F0"/>
    <w:rsid w:val="4EE76132"/>
    <w:rsid w:val="4EFF5753"/>
    <w:rsid w:val="4F1F3118"/>
    <w:rsid w:val="4F710BF5"/>
    <w:rsid w:val="4F7B1D92"/>
    <w:rsid w:val="51BE5AD1"/>
    <w:rsid w:val="52F7086F"/>
    <w:rsid w:val="531B38E3"/>
    <w:rsid w:val="5337676D"/>
    <w:rsid w:val="542B1BC3"/>
    <w:rsid w:val="54A72B85"/>
    <w:rsid w:val="54E80B08"/>
    <w:rsid w:val="55AA7949"/>
    <w:rsid w:val="560603DB"/>
    <w:rsid w:val="5AAD787E"/>
    <w:rsid w:val="5AD54E34"/>
    <w:rsid w:val="5B51794E"/>
    <w:rsid w:val="5C7A706D"/>
    <w:rsid w:val="5ED25866"/>
    <w:rsid w:val="60E30D76"/>
    <w:rsid w:val="62612D53"/>
    <w:rsid w:val="629850D7"/>
    <w:rsid w:val="62E648CD"/>
    <w:rsid w:val="632C58D3"/>
    <w:rsid w:val="64A80CBC"/>
    <w:rsid w:val="66364FC4"/>
    <w:rsid w:val="6B862DCF"/>
    <w:rsid w:val="7027055A"/>
    <w:rsid w:val="716C7470"/>
    <w:rsid w:val="71714BF9"/>
    <w:rsid w:val="72DF6B7C"/>
    <w:rsid w:val="73327C19"/>
    <w:rsid w:val="734E5710"/>
    <w:rsid w:val="771C61F9"/>
    <w:rsid w:val="78B51EF9"/>
    <w:rsid w:val="7A90529E"/>
    <w:rsid w:val="7BE70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qFormat/>
    <w:uiPriority w:val="0"/>
    <w:rPr>
      <w:rFonts w:ascii="Calibri" w:hAnsi="Calibri" w:eastAsia="宋体" w:cs="Times New Roman"/>
      <w:kern w:val="2"/>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1573</Words>
  <Characters>1638</Characters>
  <Lines>12</Lines>
  <Paragraphs>3</Paragraphs>
  <TotalTime>41</TotalTime>
  <ScaleCrop>false</ScaleCrop>
  <LinksUpToDate>false</LinksUpToDate>
  <CharactersWithSpaces>1800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2021-08-10T07:10:00Z</dcterms:created>
  <dc:creator>Administrator</dc:creator>
  <cp:lastModifiedBy>D调的华丽</cp:lastModifiedBy>
  <cp:lastPrinted>2025-08-13T01:41:00Z</cp:lastPrinted>
  <dcterms:modified xsi:type="dcterms:W3CDTF">2025-09-05T06:27:45Z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D30269A00B174862886B97C7BBCDE6CD_13</vt:lpwstr>
  </property>
  <property fmtid="{D5CDD505-2E9C-101B-9397-08002B2CF9AE}" pid="4" name="KSOTemplateDocerSaveRecord">
    <vt:lpwstr>eyJoZGlkIjoiMTBmYmEzNmI2YTFjNzA5M2VkODkxNzc0YjEwZGQxMjgiLCJ1c2VySWQiOiIxMDM4ODI1NDIyIn0=</vt:lpwstr>
  </property>
</Properties>
</file>