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3141D">
      <w:pPr>
        <w:keepNext w:val="0"/>
        <w:keepLines w:val="0"/>
        <w:pageBreakBefore w:val="0"/>
        <w:widowControl w:val="0"/>
        <w:kinsoku w:val="0"/>
        <w:wordWrap/>
        <w:overflowPunct w:val="0"/>
        <w:topLinePunct w:val="0"/>
        <w:autoSpaceDE w:val="0"/>
        <w:autoSpaceDN w:val="0"/>
        <w:bidi w:val="0"/>
        <w:adjustRightInd/>
        <w:snapToGrid/>
        <w:spacing w:line="64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秦皇岛市市场监督管理局</w:t>
      </w:r>
    </w:p>
    <w:p w14:paraId="32DB3C59">
      <w:pPr>
        <w:spacing w:line="64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行政处罚决定书</w:t>
      </w:r>
    </w:p>
    <w:p w14:paraId="72B112EA">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冀市监秦处〔2025〕13039225000044号</w:t>
      </w:r>
    </w:p>
    <w:p w14:paraId="7DD926D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rPr>
          <w:rFonts w:hint="eastAsia" w:ascii="华文仿宋" w:hAnsi="华文仿宋" w:eastAsia="华文仿宋" w:cs="华文仿宋"/>
          <w:bCs/>
          <w:color w:val="000000" w:themeColor="text1"/>
          <w:kern w:val="1"/>
          <w:sz w:val="32"/>
          <w:szCs w:val="32"/>
          <w:lang w:val="en-US" w:eastAsia="zh-CN"/>
          <w14:textFill>
            <w14:solidFill>
              <w14:schemeClr w14:val="tx1"/>
            </w14:solidFill>
          </w14:textFill>
        </w:rPr>
      </w:pPr>
      <w:r>
        <w:rPr>
          <w:rFonts w:hint="eastAsia" w:ascii="华文仿宋" w:hAnsi="华文仿宋" w:eastAsia="华文仿宋" w:cs="华文仿宋"/>
          <w:bCs/>
          <w:color w:val="000000" w:themeColor="text1"/>
          <w:kern w:val="1"/>
          <w:sz w:val="32"/>
          <w:szCs w:val="32"/>
          <w:lang w:val="en-US" w:eastAsia="zh-CN"/>
          <w14:textFill>
            <w14:solidFill>
              <w14:schemeClr w14:val="tx1"/>
            </w14:solidFill>
          </w14:textFill>
        </w:rPr>
        <w:t>当事人：北戴河新区海岸小娜快餐店</w:t>
      </w:r>
    </w:p>
    <w:p w14:paraId="698F1E50">
      <w:pPr>
        <w:keepNext w:val="0"/>
        <w:keepLines w:val="0"/>
        <w:pageBreakBefore w:val="0"/>
        <w:widowControl w:val="0"/>
        <w:kinsoku/>
        <w:wordWrap/>
        <w:overflowPunct/>
        <w:topLinePunct w:val="0"/>
        <w:autoSpaceDE/>
        <w:autoSpaceDN/>
        <w:bidi w:val="0"/>
        <w:adjustRightInd/>
        <w:snapToGrid/>
        <w:spacing w:line="520" w:lineRule="exact"/>
        <w:ind w:right="0" w:rightChars="0" w:firstLine="0" w:firstLineChars="0"/>
        <w:jc w:val="left"/>
        <w:textAlignment w:val="auto"/>
        <w:rPr>
          <w:rFonts w:hint="eastAsia" w:ascii="华文仿宋" w:hAnsi="华文仿宋" w:eastAsia="华文仿宋" w:cs="华文仿宋"/>
          <w:bCs/>
          <w:color w:val="000000" w:themeColor="text1"/>
          <w:kern w:val="1"/>
          <w:sz w:val="32"/>
          <w:szCs w:val="32"/>
          <w:lang w:val="en-US" w:eastAsia="zh-CN"/>
          <w14:textFill>
            <w14:solidFill>
              <w14:schemeClr w14:val="tx1"/>
            </w14:solidFill>
          </w14:textFill>
        </w:rPr>
      </w:pPr>
      <w:r>
        <w:rPr>
          <w:rFonts w:hint="eastAsia" w:ascii="华文仿宋" w:hAnsi="华文仿宋" w:eastAsia="华文仿宋" w:cs="华文仿宋"/>
          <w:bCs/>
          <w:color w:val="000000" w:themeColor="text1"/>
          <w:kern w:val="1"/>
          <w:sz w:val="32"/>
          <w:szCs w:val="32"/>
          <w:lang w:val="en-US" w:eastAsia="zh-CN"/>
          <w14:textFill>
            <w14:solidFill>
              <w14:schemeClr w14:val="tx1"/>
            </w14:solidFill>
          </w14:textFill>
        </w:rPr>
        <w:t>主体资格证照名称：营业执照</w:t>
      </w:r>
    </w:p>
    <w:p w14:paraId="447D96B8">
      <w:pPr>
        <w:keepNext w:val="0"/>
        <w:keepLines w:val="0"/>
        <w:pageBreakBefore w:val="0"/>
        <w:widowControl w:val="0"/>
        <w:kinsoku/>
        <w:wordWrap/>
        <w:overflowPunct/>
        <w:topLinePunct w:val="0"/>
        <w:autoSpaceDE/>
        <w:autoSpaceDN/>
        <w:bidi w:val="0"/>
        <w:adjustRightInd/>
        <w:snapToGrid/>
        <w:spacing w:line="520" w:lineRule="exact"/>
        <w:ind w:right="0" w:rightChars="0" w:firstLine="0" w:firstLineChars="0"/>
        <w:jc w:val="left"/>
        <w:textAlignment w:val="auto"/>
        <w:rPr>
          <w:rFonts w:hint="eastAsia" w:ascii="仿宋" w:hAnsi="仿宋" w:eastAsia="仿宋" w:cs="仿宋"/>
          <w:sz w:val="21"/>
          <w:szCs w:val="21"/>
          <w:lang w:val="en-US" w:eastAsia="zh-CN"/>
        </w:rPr>
      </w:pPr>
      <w:r>
        <w:rPr>
          <w:rFonts w:hint="eastAsia" w:ascii="华文仿宋" w:hAnsi="华文仿宋" w:eastAsia="华文仿宋" w:cs="华文仿宋"/>
          <w:bCs/>
          <w:color w:val="000000" w:themeColor="text1"/>
          <w:kern w:val="1"/>
          <w:sz w:val="32"/>
          <w:szCs w:val="32"/>
          <w:lang w:val="en-US" w:eastAsia="zh-CN"/>
          <w14:textFill>
            <w14:solidFill>
              <w14:schemeClr w14:val="tx1"/>
            </w14:solidFill>
          </w14:textFill>
        </w:rPr>
        <w:t>统一社会信用代码：92130392MAEF7YXG8Q</w:t>
      </w:r>
    </w:p>
    <w:p w14:paraId="79419774">
      <w:pPr>
        <w:keepNext w:val="0"/>
        <w:keepLines w:val="0"/>
        <w:pageBreakBefore w:val="0"/>
        <w:widowControl w:val="0"/>
        <w:kinsoku/>
        <w:wordWrap/>
        <w:overflowPunct/>
        <w:topLinePunct w:val="0"/>
        <w:autoSpaceDE/>
        <w:autoSpaceDN/>
        <w:bidi w:val="0"/>
        <w:adjustRightInd/>
        <w:snapToGrid/>
        <w:spacing w:line="520" w:lineRule="exact"/>
        <w:ind w:right="0" w:rightChars="0" w:firstLine="0" w:firstLineChars="0"/>
        <w:jc w:val="left"/>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华文仿宋" w:hAnsi="华文仿宋" w:eastAsia="华文仿宋" w:cs="华文仿宋"/>
          <w:bCs/>
          <w:color w:val="000000" w:themeColor="text1"/>
          <w:kern w:val="1"/>
          <w:sz w:val="32"/>
          <w:szCs w:val="32"/>
          <w:lang w:val="en-US" w:eastAsia="zh-CN"/>
          <w14:textFill>
            <w14:solidFill>
              <w14:schemeClr w14:val="tx1"/>
            </w14:solidFill>
          </w14:textFill>
        </w:rPr>
        <w:t>住所（住址）：秦皇岛北戴河新区听涛宾馆门市</w:t>
      </w:r>
    </w:p>
    <w:p w14:paraId="78C83F80">
      <w:pPr>
        <w:keepNext w:val="0"/>
        <w:keepLines w:val="0"/>
        <w:pageBreakBefore w:val="0"/>
        <w:widowControl w:val="0"/>
        <w:kinsoku/>
        <w:wordWrap/>
        <w:overflowPunct/>
        <w:topLinePunct w:val="0"/>
        <w:autoSpaceDE/>
        <w:autoSpaceDN/>
        <w:bidi w:val="0"/>
        <w:adjustRightInd/>
        <w:snapToGrid/>
        <w:spacing w:line="520" w:lineRule="exact"/>
        <w:ind w:right="0" w:rightChars="0" w:firstLine="0" w:firstLineChars="0"/>
        <w:jc w:val="left"/>
        <w:textAlignment w:val="auto"/>
        <w:rPr>
          <w:rFonts w:hint="default" w:ascii="华文仿宋" w:hAnsi="华文仿宋" w:eastAsia="华文仿宋" w:cs="华文仿宋"/>
          <w:bCs/>
          <w:color w:val="000000" w:themeColor="text1"/>
          <w:kern w:val="1"/>
          <w:sz w:val="32"/>
          <w:szCs w:val="32"/>
          <w:lang w:val="en-US" w:eastAsia="zh-CN"/>
          <w14:textFill>
            <w14:solidFill>
              <w14:schemeClr w14:val="tx1"/>
            </w14:solidFill>
          </w14:textFill>
        </w:rPr>
      </w:pPr>
      <w:r>
        <w:rPr>
          <w:rFonts w:hint="eastAsia" w:ascii="华文仿宋" w:hAnsi="华文仿宋" w:eastAsia="华文仿宋" w:cs="华文仿宋"/>
          <w:bCs/>
          <w:color w:val="000000" w:themeColor="text1"/>
          <w:kern w:val="1"/>
          <w:sz w:val="32"/>
          <w:szCs w:val="32"/>
          <w:lang w:val="en-US" w:eastAsia="zh-CN"/>
          <w14:textFill>
            <w14:solidFill>
              <w14:schemeClr w14:val="tx1"/>
            </w14:solidFill>
          </w14:textFill>
        </w:rPr>
        <w:t>经营者：张建男</w:t>
      </w:r>
    </w:p>
    <w:p w14:paraId="3D1991A4">
      <w:pPr>
        <w:keepNext w:val="0"/>
        <w:keepLines w:val="0"/>
        <w:pageBreakBefore w:val="0"/>
        <w:widowControl w:val="0"/>
        <w:kinsoku/>
        <w:wordWrap/>
        <w:overflowPunct/>
        <w:topLinePunct w:val="0"/>
        <w:autoSpaceDE/>
        <w:autoSpaceDN/>
        <w:bidi w:val="0"/>
        <w:adjustRightInd/>
        <w:snapToGrid/>
        <w:spacing w:line="520" w:lineRule="exact"/>
        <w:ind w:right="0" w:rightChars="0" w:firstLine="0" w:firstLineChars="0"/>
        <w:jc w:val="left"/>
        <w:textAlignment w:val="auto"/>
        <w:rPr>
          <w:rFonts w:hint="eastAsia" w:ascii="华文仿宋" w:hAnsi="华文仿宋" w:eastAsia="华文仿宋" w:cs="华文仿宋"/>
          <w:bCs/>
          <w:color w:val="000000" w:themeColor="text1"/>
          <w:kern w:val="1"/>
          <w:sz w:val="32"/>
          <w:szCs w:val="32"/>
          <w:lang w:val="en-US" w:eastAsia="zh-CN"/>
          <w14:textFill>
            <w14:solidFill>
              <w14:schemeClr w14:val="tx1"/>
            </w14:solidFill>
          </w14:textFill>
        </w:rPr>
      </w:pPr>
      <w:r>
        <w:rPr>
          <w:rFonts w:hint="eastAsia" w:ascii="华文仿宋" w:hAnsi="华文仿宋" w:eastAsia="华文仿宋" w:cs="华文仿宋"/>
          <w:bCs/>
          <w:color w:val="000000" w:themeColor="text1"/>
          <w:kern w:val="1"/>
          <w:sz w:val="32"/>
          <w:szCs w:val="32"/>
          <w:lang w:val="en-US" w:eastAsia="zh-CN"/>
          <w14:textFill>
            <w14:solidFill>
              <w14:schemeClr w14:val="tx1"/>
            </w14:solidFill>
          </w14:textFill>
        </w:rPr>
        <w:t>身份证（其他有效证件）号码：</w:t>
      </w:r>
    </w:p>
    <w:p w14:paraId="5AFB61A3">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2025年7月22日，秦皇岛市市场监督管理局执法人员在检查到小餐饮经营者北戴河新区海岸小娜快餐店时，发现其冰柜内的“榴百道”牌芝士红薯无生产日期，执法人员当场下达责令改正通知书（秦市监责改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200-03-5号），责令当事人立即停止使用。2025年7月26日执法人员再次对该店铺进行检查，发现当事人仍在使用无生产日期的“榴百道”牌芝士红薯。2025年7月27日，经局长批准，此案立案调查。</w:t>
      </w:r>
    </w:p>
    <w:p w14:paraId="5C72BAAB">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经查，当事人使用不符合食品安全标准的食品原料，在执法部门责令改正后拒不改正。</w:t>
      </w:r>
    </w:p>
    <w:p w14:paraId="6C57BEF1">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华文仿宋" w:hAnsi="华文仿宋" w:eastAsia="华文仿宋" w:cs="华文仿宋"/>
          <w:color w:val="000000" w:themeColor="text1"/>
          <w:sz w:val="32"/>
          <w:szCs w:val="32"/>
          <w:lang w:eastAsia="zh-CN"/>
          <w14:textFill>
            <w14:solidFill>
              <w14:schemeClr w14:val="tx1"/>
            </w14:solidFill>
          </w14:textFill>
        </w:rPr>
      </w:pPr>
      <w:r>
        <w:rPr>
          <w:rFonts w:hint="eastAsia" w:ascii="华文仿宋" w:hAnsi="华文仿宋" w:eastAsia="华文仿宋" w:cs="华文仿宋"/>
          <w:color w:val="000000" w:themeColor="text1"/>
          <w:sz w:val="32"/>
          <w:szCs w:val="32"/>
          <w:lang w:eastAsia="zh-CN"/>
          <w14:textFill>
            <w14:solidFill>
              <w14:schemeClr w14:val="tx1"/>
            </w14:solidFill>
          </w14:textFill>
        </w:rPr>
        <w:t>本案未采取行政强制措施。</w:t>
      </w:r>
    </w:p>
    <w:p w14:paraId="589E642C">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上述事实，主要有以下证据证明：</w:t>
      </w:r>
    </w:p>
    <w:p w14:paraId="27CB3E2F">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华文仿宋" w:hAnsi="华文仿宋" w:eastAsia="华文仿宋" w:cs="华文仿宋"/>
          <w:color w:val="000000" w:themeColor="text1"/>
          <w:sz w:val="32"/>
          <w:szCs w:val="32"/>
          <w:lang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1. </w:t>
      </w:r>
      <w:r>
        <w:rPr>
          <w:rFonts w:hint="eastAsia" w:ascii="华文仿宋" w:hAnsi="华文仿宋" w:eastAsia="华文仿宋" w:cs="华文仿宋"/>
          <w:bCs/>
          <w:color w:val="000000" w:themeColor="text1"/>
          <w:kern w:val="1"/>
          <w:sz w:val="32"/>
          <w:szCs w:val="32"/>
          <w:lang w:val="en-US" w:eastAsia="zh-CN"/>
          <w14:textFill>
            <w14:solidFill>
              <w14:schemeClr w14:val="tx1"/>
            </w14:solidFill>
          </w14:textFill>
        </w:rPr>
        <w:t>北戴河新区海岸小娜快餐店</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营业执照复印件、食品小作坊小餐饮登记证复印件，证明其经营主体及经营资质。                                                           </w:t>
      </w:r>
    </w:p>
    <w:p w14:paraId="5CF101ED">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华文仿宋" w:hAnsi="华文仿宋" w:eastAsia="华文仿宋" w:cs="华文仿宋"/>
          <w:color w:val="000000" w:themeColor="text1"/>
          <w:sz w:val="32"/>
          <w:szCs w:val="32"/>
          <w:lang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2.法人身份证复印件，证明其接受询问调查、承认相关经营活动及经营行为提交证据材料、接收法律文书。                                                            </w:t>
      </w:r>
    </w:p>
    <w:p w14:paraId="475D0231">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华文仿宋" w:hAnsi="华文仿宋" w:eastAsia="华文仿宋" w:cs="华文仿宋"/>
          <w:color w:val="000000" w:themeColor="text1"/>
          <w:sz w:val="32"/>
          <w:szCs w:val="32"/>
          <w:lang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3.7月22日和7月26日执法人员制作两次现场检查笔录、责令改正通知书，证明当事人拒不改正事实情况。                                        </w:t>
      </w:r>
    </w:p>
    <w:p w14:paraId="7D130DAC">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华文仿宋" w:hAnsi="华文仿宋" w:eastAsia="华文仿宋" w:cs="华文仿宋"/>
          <w:i w:val="0"/>
          <w:iCs w:val="0"/>
          <w:caps w:val="0"/>
          <w:color w:val="000000"/>
          <w:spacing w:val="0"/>
          <w:kern w:val="0"/>
          <w:sz w:val="32"/>
          <w:szCs w:val="32"/>
          <w:lang w:val="en-US" w:eastAsia="zh-CN" w:bidi="ar"/>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4.询问笔录，证明当事人使用无生产日期的食品原料违法行为的描述。                                        </w:t>
      </w:r>
      <w:r>
        <w:rPr>
          <w:rFonts w:hint="eastAsia" w:ascii="华文仿宋" w:hAnsi="华文仿宋" w:eastAsia="华文仿宋" w:cs="华文仿宋"/>
          <w:i w:val="0"/>
          <w:iCs w:val="0"/>
          <w:caps w:val="0"/>
          <w:color w:val="000000"/>
          <w:spacing w:val="0"/>
          <w:kern w:val="0"/>
          <w:sz w:val="32"/>
          <w:szCs w:val="32"/>
          <w:lang w:val="en-US" w:eastAsia="zh-CN" w:bidi="ar"/>
        </w:rPr>
        <w:t>                             </w:t>
      </w:r>
    </w:p>
    <w:p w14:paraId="0E2888EF">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根据上述已查明的事实和证据，本局于作出行政处罚决定前依法向当事人送达了行政处罚告知书，将本局拟作行政处罚的事实、理由、依据和处罚内容及当事人依法享有的权利告知了当事人。当事人在法定期限内未提出陈述和申辩的意见。</w:t>
      </w:r>
    </w:p>
    <w:p w14:paraId="0104E6E8">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本局认为：</w:t>
      </w:r>
      <w:bookmarkStart w:id="0" w:name="_Hlk78306672"/>
      <w:r>
        <w:rPr>
          <w:rFonts w:hint="eastAsia" w:ascii="华文仿宋" w:hAnsi="华文仿宋" w:eastAsia="华文仿宋" w:cs="华文仿宋"/>
          <w:color w:val="000000" w:themeColor="text1"/>
          <w:sz w:val="32"/>
          <w:szCs w:val="32"/>
          <w:lang w:val="en-US" w:eastAsia="zh-CN"/>
          <w14:textFill>
            <w14:solidFill>
              <w14:schemeClr w14:val="tx1"/>
            </w14:solidFill>
          </w14:textFill>
        </w:rPr>
        <w:t>当事人使用不符合食品安全标准的食品原料，经责令改正后拒不改正</w:t>
      </w:r>
      <w:bookmarkEnd w:id="0"/>
      <w:r>
        <w:rPr>
          <w:rFonts w:hint="eastAsia" w:ascii="华文仿宋" w:hAnsi="华文仿宋" w:eastAsia="华文仿宋" w:cs="华文仿宋"/>
          <w:color w:val="000000" w:themeColor="text1"/>
          <w:sz w:val="32"/>
          <w:szCs w:val="32"/>
          <w:lang w:val="en-US" w:eastAsia="zh-CN"/>
          <w14:textFill>
            <w14:solidFill>
              <w14:schemeClr w14:val="tx1"/>
            </w14:solidFill>
          </w14:textFill>
        </w:rPr>
        <w:t>，当事人的行为违反了</w:t>
      </w:r>
      <w:bookmarkStart w:id="1" w:name="_Hlk78306367"/>
      <w:r>
        <w:rPr>
          <w:rFonts w:hint="eastAsia" w:ascii="华文仿宋" w:hAnsi="华文仿宋" w:eastAsia="华文仿宋" w:cs="华文仿宋"/>
          <w:color w:val="000000" w:themeColor="text1"/>
          <w:sz w:val="32"/>
          <w:szCs w:val="32"/>
          <w:lang w:val="en-US" w:eastAsia="zh-CN"/>
          <w14:textFill>
            <w14:solidFill>
              <w14:schemeClr w14:val="tx1"/>
            </w14:solidFill>
          </w14:textFill>
        </w:rPr>
        <w:t>《河北省食品小作坊小餐饮小摊点管理条例》</w:t>
      </w:r>
      <w:bookmarkEnd w:id="1"/>
      <w:r>
        <w:rPr>
          <w:rFonts w:hint="eastAsia" w:ascii="华文仿宋" w:hAnsi="华文仿宋" w:eastAsia="华文仿宋" w:cs="华文仿宋"/>
          <w:color w:val="000000" w:themeColor="text1"/>
          <w:sz w:val="32"/>
          <w:szCs w:val="32"/>
          <w:lang w:val="en-US" w:eastAsia="zh-CN"/>
          <w14:textFill>
            <w14:solidFill>
              <w14:schemeClr w14:val="tx1"/>
            </w14:solidFill>
          </w14:textFill>
        </w:rPr>
        <w:t>第十条第（一）项：“小作坊、小餐饮、小摊点从事生产经营应当遵守下列规定：（一）食品原料、食品相关产品符合食品安全标准和国家相关规定；……。”</w:t>
      </w:r>
      <w:r>
        <w:rPr>
          <w:rFonts w:hint="eastAsia" w:ascii="华文仿宋" w:hAnsi="华文仿宋" w:eastAsia="华文仿宋" w:cs="华文仿宋"/>
          <w:color w:val="000000" w:themeColor="text1"/>
          <w:sz w:val="32"/>
          <w:szCs w:val="32"/>
          <w:lang w:eastAsia="zh-CN"/>
          <w14:textFill>
            <w14:solidFill>
              <w14:schemeClr w14:val="tx1"/>
            </w14:solidFill>
          </w14:textFill>
        </w:rPr>
        <w:t>之规定，</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不得使用不符合食品安全标准的食品原料</w:t>
      </w:r>
      <w:r>
        <w:rPr>
          <w:rFonts w:hint="eastAsia" w:ascii="华文仿宋" w:hAnsi="华文仿宋" w:eastAsia="华文仿宋" w:cs="华文仿宋"/>
          <w:color w:val="000000" w:themeColor="text1"/>
          <w:sz w:val="32"/>
          <w:szCs w:val="32"/>
          <w:lang w:eastAsia="zh-CN"/>
          <w14:textFill>
            <w14:solidFill>
              <w14:schemeClr w14:val="tx1"/>
            </w14:solidFill>
          </w14:textFill>
        </w:rPr>
        <w:t>。依据《河北省食品小作坊小餐饮小摊点管理条例》第五十</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三</w:t>
      </w:r>
      <w:r>
        <w:rPr>
          <w:rFonts w:hint="eastAsia" w:ascii="华文仿宋" w:hAnsi="华文仿宋" w:eastAsia="华文仿宋" w:cs="华文仿宋"/>
          <w:color w:val="000000" w:themeColor="text1"/>
          <w:sz w:val="32"/>
          <w:szCs w:val="32"/>
          <w:lang w:eastAsia="zh-CN"/>
          <w14:textFill>
            <w14:solidFill>
              <w14:schemeClr w14:val="tx1"/>
            </w14:solidFill>
          </w14:textFill>
        </w:rPr>
        <w:t>条“小作坊、小餐饮、小摊点违反本条例第十条规定，由县（市、区）人民政府食品药品监督管理部门责令改正；拒不改正的，处五百元以上一千五百元以下罚款；情节严重的，责令停产停业，直至由原发证部门吊销登记证、注销备案卡。”之规定，当事人应受到罚款的行政处罚。</w:t>
      </w:r>
    </w:p>
    <w:p w14:paraId="2049F746">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综上：因</w:t>
      </w:r>
      <w:r>
        <w:rPr>
          <w:rFonts w:hint="eastAsia" w:ascii="华文仿宋" w:hAnsi="华文仿宋" w:eastAsia="华文仿宋" w:cs="华文仿宋"/>
          <w:color w:val="000000" w:themeColor="text1"/>
          <w:sz w:val="32"/>
          <w:szCs w:val="32"/>
          <w:lang w:eastAsia="zh-CN"/>
          <w14:textFill>
            <w14:solidFill>
              <w14:schemeClr w14:val="tx1"/>
            </w14:solidFill>
          </w14:textFill>
        </w:rPr>
        <w:t>当事人的上述行为违反了</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《河北省食品小作坊小餐饮小摊点管理条例》第十条第（一）项的规定，依据《河北省食品小作坊小餐饮小摊点管理条例》第五十三条之规定</w:t>
      </w:r>
      <w:r>
        <w:rPr>
          <w:rFonts w:hint="eastAsia" w:ascii="华文仿宋" w:hAnsi="华文仿宋" w:eastAsia="华文仿宋" w:cs="华文仿宋"/>
          <w:color w:val="000000" w:themeColor="text1"/>
          <w:sz w:val="32"/>
          <w:szCs w:val="32"/>
          <w:lang w:eastAsia="zh-CN"/>
          <w14:textFill>
            <w14:solidFill>
              <w14:schemeClr w14:val="tx1"/>
            </w14:solidFill>
          </w14:textFill>
        </w:rPr>
        <w:t>，</w:t>
      </w:r>
      <w:r>
        <w:rPr>
          <w:rFonts w:hint="eastAsia" w:ascii="仿宋" w:hAnsi="仿宋" w:eastAsia="仿宋" w:cs="仿宋"/>
          <w:bCs/>
          <w:color w:val="000000"/>
          <w:sz w:val="32"/>
          <w:szCs w:val="32"/>
          <w:lang w:eastAsia="zh-CN"/>
        </w:rPr>
        <w:t>依</w:t>
      </w:r>
      <w:r>
        <w:rPr>
          <w:rFonts w:hint="eastAsia" w:ascii="仿宋" w:hAnsi="仿宋" w:eastAsia="仿宋" w:cs="仿宋"/>
          <w:bCs/>
          <w:color w:val="000000"/>
          <w:sz w:val="32"/>
          <w:szCs w:val="32"/>
        </w:rPr>
        <w:t>据《河北省市场监督管理行政处罚裁量基准》</w:t>
      </w:r>
      <w:r>
        <w:rPr>
          <w:rFonts w:hint="eastAsia" w:ascii="仿宋" w:hAnsi="仿宋" w:eastAsia="仿宋" w:cs="仿宋"/>
          <w:bCs/>
          <w:color w:val="000000"/>
          <w:sz w:val="32"/>
          <w:szCs w:val="32"/>
          <w:lang w:val="en-US" w:eastAsia="zh-CN"/>
        </w:rPr>
        <w:t>69、</w:t>
      </w:r>
      <w:r>
        <w:rPr>
          <w:rFonts w:hint="eastAsia" w:ascii="仿宋" w:hAnsi="仿宋" w:eastAsia="仿宋" w:cs="仿宋"/>
          <w:bCs/>
          <w:color w:val="000000"/>
          <w:sz w:val="32"/>
          <w:szCs w:val="32"/>
        </w:rPr>
        <w:t>《河北省食品小作坊小餐饮小摊点管理条例》行政处罚裁量基准</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序号</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一般</w:t>
      </w:r>
      <w:r>
        <w:rPr>
          <w:rFonts w:hint="eastAsia" w:ascii="仿宋" w:hAnsi="仿宋" w:eastAsia="仿宋" w:cs="仿宋"/>
          <w:bCs/>
          <w:color w:val="000000"/>
          <w:sz w:val="32"/>
          <w:szCs w:val="32"/>
        </w:rPr>
        <w:t>”拒不改正的，处八百元以上一千二百</w:t>
      </w:r>
      <w:bookmarkStart w:id="2" w:name="_GoBack"/>
      <w:bookmarkEnd w:id="2"/>
      <w:r>
        <w:rPr>
          <w:rFonts w:hint="eastAsia" w:ascii="仿宋" w:hAnsi="仿宋" w:eastAsia="仿宋" w:cs="仿宋"/>
          <w:bCs/>
          <w:color w:val="000000"/>
          <w:sz w:val="32"/>
          <w:szCs w:val="32"/>
        </w:rPr>
        <w:t>元以下罚款的规定</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应在“八百元以上一千二百元以下”规定范围内考虑处罚额度。</w:t>
      </w:r>
      <w:r>
        <w:rPr>
          <w:rFonts w:hint="eastAsia" w:ascii="仿宋" w:hAnsi="仿宋" w:eastAsia="仿宋" w:cs="仿宋"/>
          <w:bCs/>
          <w:color w:val="000000"/>
          <w:sz w:val="32"/>
          <w:szCs w:val="32"/>
          <w:lang w:val="en-US" w:eastAsia="zh-CN"/>
        </w:rPr>
        <w:t>责</w:t>
      </w:r>
      <w:r>
        <w:rPr>
          <w:rFonts w:hint="eastAsia" w:ascii="华文仿宋" w:hAnsi="华文仿宋" w:eastAsia="华文仿宋" w:cs="华文仿宋"/>
          <w:color w:val="000000" w:themeColor="text1"/>
          <w:sz w:val="32"/>
          <w:szCs w:val="32"/>
          <w:lang w:eastAsia="zh-CN"/>
          <w14:textFill>
            <w14:solidFill>
              <w14:schemeClr w14:val="tx1"/>
            </w14:solidFill>
          </w14:textFill>
        </w:rPr>
        <w:t>令当事人改正上述违法行为，</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并处罚决定如下： 罚款1000元。</w:t>
      </w:r>
    </w:p>
    <w:p w14:paraId="0FC2249F">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当事人应自收到本处罚决定书之日起十五日内，将罚没款缴至秦皇岛银行金财支行（账户名称：秦皇岛市财政局）；逾期不缴纳的，依据《中华人民共和国行政处罚法》第七十二条的规定，本局将每日按罚款数额的3%加处罚款，并依法申请人民法院强制执行。</w:t>
      </w:r>
    </w:p>
    <w:p w14:paraId="12A9AE3A">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如你（单位）不服本行政处罚决定，可以在收到本行政处罚决定书之日起六十日内向秦皇岛市人民政府申请行政复议；也可以在六个月内依法向秦皇岛市海港区人民法院提起行政诉讼。申请行政复议或者提起行政诉讼期间，行政处罚不停止执行。</w:t>
      </w:r>
    </w:p>
    <w:p w14:paraId="3F2CD2E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华文仿宋" w:hAnsi="华文仿宋" w:eastAsia="华文仿宋" w:cs="华文仿宋"/>
          <w:color w:val="000000" w:themeColor="text1"/>
          <w:sz w:val="32"/>
          <w:szCs w:val="32"/>
          <w:lang w:val="en-US" w:eastAsia="zh-CN"/>
          <w14:textFill>
            <w14:solidFill>
              <w14:schemeClr w14:val="tx1"/>
            </w14:solidFill>
          </w14:textFill>
        </w:rPr>
      </w:pPr>
    </w:p>
    <w:p w14:paraId="721747F2">
      <w:pPr>
        <w:keepNext w:val="0"/>
        <w:keepLines w:val="0"/>
        <w:pageBreakBefore w:val="0"/>
        <w:widowControl w:val="0"/>
        <w:kinsoku/>
        <w:wordWrap/>
        <w:overflowPunct w:val="0"/>
        <w:topLinePunct w:val="0"/>
        <w:autoSpaceDE w:val="0"/>
        <w:autoSpaceDN w:val="0"/>
        <w:bidi w:val="0"/>
        <w:adjustRightInd w:val="0"/>
        <w:snapToGrid w:val="0"/>
        <w:spacing w:line="560" w:lineRule="exact"/>
        <w:ind w:right="0" w:rightChars="0" w:firstLine="4160" w:firstLineChars="1300"/>
        <w:jc w:val="right"/>
        <w:textAlignment w:val="auto"/>
        <w:rPr>
          <w:rFonts w:hint="eastAsia" w:ascii="仿宋" w:hAnsi="仿宋" w:eastAsia="仿宋" w:cs="仿宋"/>
          <w:sz w:val="32"/>
          <w:szCs w:val="32"/>
        </w:rPr>
      </w:pPr>
      <w:r>
        <w:rPr>
          <w:rFonts w:hint="eastAsia" w:ascii="仿宋" w:hAnsi="仿宋" w:eastAsia="仿宋" w:cs="仿宋"/>
          <w:sz w:val="32"/>
          <w:szCs w:val="32"/>
        </w:rPr>
        <w:t>秦皇岛市市场监督管理局</w:t>
      </w:r>
    </w:p>
    <w:p w14:paraId="4BAD9016">
      <w:pPr>
        <w:keepNext w:val="0"/>
        <w:keepLines w:val="0"/>
        <w:pageBreakBefore w:val="0"/>
        <w:widowControl w:val="0"/>
        <w:kinsoku/>
        <w:wordWrap/>
        <w:overflowPunct w:val="0"/>
        <w:topLinePunct w:val="0"/>
        <w:autoSpaceDE w:val="0"/>
        <w:autoSpaceDN w:val="0"/>
        <w:bidi w:val="0"/>
        <w:adjustRightInd w:val="0"/>
        <w:snapToGrid w:val="0"/>
        <w:spacing w:line="560" w:lineRule="exact"/>
        <w:ind w:right="0" w:rightChars="0" w:firstLine="640"/>
        <w:jc w:val="right"/>
        <w:textAlignment w:val="auto"/>
        <w:rPr>
          <w:rFonts w:hint="eastAsia" w:ascii="仿宋" w:hAnsi="仿宋" w:eastAsia="仿宋" w:cs="仿宋"/>
          <w:sz w:val="32"/>
          <w:szCs w:val="32"/>
        </w:rPr>
      </w:pPr>
      <w:r>
        <w:rPr>
          <w:rFonts w:hint="eastAsia" w:ascii="Times New Roman" w:hAnsi="Times New Roman" w:eastAsia="仿宋" w:cs="仿宋"/>
          <w:sz w:val="32"/>
          <w:szCs w:val="32"/>
          <w:lang w:val="en-US" w:eastAsia="zh-CN"/>
        </w:rPr>
        <w:t xml:space="preserve"> 2025</w:t>
      </w:r>
      <w:r>
        <w:rPr>
          <w:rFonts w:hint="eastAsia" w:ascii="仿宋" w:hAnsi="仿宋" w:eastAsia="仿宋" w:cs="仿宋"/>
          <w:sz w:val="32"/>
          <w:szCs w:val="32"/>
        </w:rPr>
        <w:t>年</w:t>
      </w:r>
      <w:r>
        <w:rPr>
          <w:rFonts w:hint="eastAsia" w:ascii="Times New Roman" w:hAnsi="Times New Roman" w:eastAsia="仿宋" w:cs="仿宋"/>
          <w:sz w:val="32"/>
          <w:szCs w:val="32"/>
          <w:lang w:val="en-US" w:eastAsia="zh-CN"/>
        </w:rPr>
        <w:t>8月19</w:t>
      </w:r>
      <w:r>
        <w:rPr>
          <w:rFonts w:hint="eastAsia" w:ascii="仿宋" w:hAnsi="仿宋" w:eastAsia="仿宋" w:cs="仿宋"/>
          <w:sz w:val="32"/>
          <w:szCs w:val="32"/>
        </w:rPr>
        <w:t>日</w:t>
      </w:r>
    </w:p>
    <w:p w14:paraId="08D5A64D">
      <w:pPr>
        <w:keepNext w:val="0"/>
        <w:keepLines w:val="0"/>
        <w:pageBreakBefore w:val="0"/>
        <w:widowControl w:val="0"/>
        <w:kinsoku/>
        <w:wordWrap/>
        <w:overflowPunct w:val="0"/>
        <w:topLinePunct w:val="0"/>
        <w:autoSpaceDE w:val="0"/>
        <w:autoSpaceDN w:val="0"/>
        <w:bidi w:val="0"/>
        <w:adjustRightInd w:val="0"/>
        <w:snapToGrid w:val="0"/>
        <w:spacing w:line="560" w:lineRule="exact"/>
        <w:ind w:right="0" w:rightChars="0" w:firstLine="640"/>
        <w:jc w:val="right"/>
        <w:textAlignment w:val="auto"/>
        <w:rPr>
          <w:rFonts w:hint="eastAsia" w:ascii="仿宋" w:hAnsi="仿宋" w:eastAsia="仿宋" w:cs="仿宋"/>
          <w:sz w:val="32"/>
          <w:szCs w:val="32"/>
        </w:rPr>
      </w:pPr>
    </w:p>
    <w:p w14:paraId="18C45AC3">
      <w:pPr>
        <w:keepNext w:val="0"/>
        <w:keepLines w:val="0"/>
        <w:pageBreakBefore w:val="0"/>
        <w:widowControl w:val="0"/>
        <w:kinsoku/>
        <w:wordWrap/>
        <w:overflowPunct w:val="0"/>
        <w:topLinePunct w:val="0"/>
        <w:autoSpaceDE w:val="0"/>
        <w:autoSpaceDN w:val="0"/>
        <w:bidi w:val="0"/>
        <w:adjustRightInd w:val="0"/>
        <w:snapToGrid w:val="0"/>
        <w:spacing w:line="560" w:lineRule="exact"/>
        <w:ind w:right="0" w:rightChars="0" w:firstLine="640"/>
        <w:jc w:val="right"/>
        <w:textAlignment w:val="auto"/>
        <w:rPr>
          <w:rFonts w:hint="eastAsia" w:ascii="仿宋" w:hAnsi="仿宋" w:eastAsia="仿宋" w:cs="仿宋"/>
          <w:sz w:val="32"/>
          <w:szCs w:val="32"/>
        </w:rPr>
      </w:pPr>
    </w:p>
    <w:p w14:paraId="2B3ED366">
      <w:pPr>
        <w:keepNext w:val="0"/>
        <w:keepLines w:val="0"/>
        <w:pageBreakBefore w:val="0"/>
        <w:widowControl w:val="0"/>
        <w:kinsoku/>
        <w:wordWrap w:val="0"/>
        <w:overflowPunct/>
        <w:topLinePunct w:val="0"/>
        <w:autoSpaceDE/>
        <w:autoSpaceDN/>
        <w:bidi w:val="0"/>
        <w:adjustRightInd/>
        <w:snapToGrid w:val="0"/>
        <w:spacing w:line="420" w:lineRule="exact"/>
        <w:ind w:right="0" w:rightChars="0"/>
        <w:textAlignment w:val="auto"/>
        <w:rPr>
          <w:rFonts w:ascii="Times New Roman" w:hAnsi="Times New Roman" w:eastAsia="仿宋_GB2312" w:cs="仿宋"/>
          <w:sz w:val="32"/>
          <w:szCs w:val="32"/>
        </w:rPr>
      </w:pPr>
      <w:r>
        <w:rPr>
          <w:rFonts w:hint="eastAsia" w:ascii="华文仿宋" w:hAnsi="华文仿宋" w:eastAsia="华文仿宋" w:cs="华文仿宋"/>
          <w:b/>
          <w:bCs/>
          <w:sz w:val="32"/>
          <w:szCs w:val="32"/>
        </w:rPr>
        <w:t>（市场监督管理部门将依法向社会进行公示本行政处罚信息）</w:t>
      </w:r>
    </w:p>
    <w:p w14:paraId="25F20D50">
      <w:pPr>
        <w:keepNext w:val="0"/>
        <w:keepLines w:val="0"/>
        <w:pageBreakBefore w:val="0"/>
        <w:widowControl w:val="0"/>
        <w:kinsoku/>
        <w:wordWrap w:val="0"/>
        <w:overflowPunct/>
        <w:topLinePunct w:val="0"/>
        <w:autoSpaceDE/>
        <w:autoSpaceDN/>
        <w:bidi w:val="0"/>
        <w:adjustRightInd/>
        <w:spacing w:line="420" w:lineRule="exact"/>
        <w:ind w:right="0" w:rightChars="0"/>
        <w:textAlignment w:val="auto"/>
        <w:rPr>
          <w:rFonts w:ascii="Times New Roman" w:hAnsi="Times New Roman" w:eastAsia="仿宋_GB2312" w:cs="仿宋"/>
          <w:bCs/>
          <w:sz w:val="32"/>
          <w:szCs w:val="32"/>
        </w:rPr>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171" name="直接连接符 17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13.55pt;height:0.05pt;width:437.05pt;z-index:251661312;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FYyT9PsBAAD5AwAADgAAAGRycy9lMm9Eb2MueG1srVPNjtMw&#10;EL4j8Q6W7zTtouyuoqZ72LJcEFQCHmDqOIkl/8njNu1L8AJI3ODEkTtvw/IYjJ1QluXSAzk4Y8/n&#10;z/N9Hi9vDkazvQyonK35YjbnTFrhGmW7mr9/d/fsmjOMYBvQzsqaHyXym9XTJ8vBV/LC9U43MjAi&#10;sVgNvuZ9jL4qChS9NIAz56WlZOuCgUjT0BVNgIHYjS4u5vPLYnCh8cEJiUir6zHJJ8ZwDqFrWyXk&#10;2omdkTaOrEFqiCQJe+WRr3K1bStFfNO2KCPTNSelMY90CMXbNBarJVRdAN8rMZUA55TwSJMBZenQ&#10;E9UaIrBdUP9QGSWCQ9fGmXCmGIVkR0jFYv7Im7c9eJm1kNXoT6bj/6MVr/ebwFRDnXC14MyCoSu/&#10;//jtx4fPP79/ovH+6xeWUmTU4LEi/K3dhGmGfhOS6kMbTPqTHnbI5h5P5spDZIIWy7Kcl89LzgTl&#10;LikgjuLPVh8wvpTOsBTUXCublEMF+1cYR+hvSFrWlg1Uc3l9lRiB+rCl+6fQeNKCtsub0WnV3Cmt&#10;0xYM3fZWB7aH1Av5m2r4C5ZOWQP2Iy6nEgyqXkLzwjYsHj15ZOlx8FSDkQ1nWtJbSlFGRlD6HCTJ&#10;1zZRy9ypk9Bk82hsirauOdIN7XxQXU/G5JsoUoY6Ijs4dW9quYdzih++2N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h0Z9dUAAAAHAQAADwAAAAAAAAABACAAAAAiAAAAZHJzL2Rvd25yZXYueG1s&#10;UEsBAhQAFAAAAAgAh07iQBWMk/T7AQAA+QMAAA4AAAAAAAAAAQAgAAAAJAEAAGRycy9lMm9Eb2Mu&#10;eG1sUEsFBgAAAAAGAAYAWQEAAJEFAAAAAA==&#10;">
                <v:fill on="f" focussize="0,0"/>
                <v:stroke weight="1.25pt" color="#000000" joinstyle="round"/>
                <v:imagedata o:title=""/>
                <o:lock v:ext="edit" aspectratio="f"/>
              </v:line>
            </w:pict>
          </mc:Fallback>
        </mc:AlternateContent>
      </w:r>
    </w:p>
    <w:p w14:paraId="3F4A8649">
      <w:pPr>
        <w:keepNext w:val="0"/>
        <w:keepLines w:val="0"/>
        <w:pageBreakBefore w:val="0"/>
        <w:widowControl w:val="0"/>
        <w:kinsoku/>
        <w:wordWrap w:val="0"/>
        <w:overflowPunct/>
        <w:topLinePunct w:val="0"/>
        <w:autoSpaceDE/>
        <w:autoSpaceDN/>
        <w:bidi w:val="0"/>
        <w:adjustRightInd/>
        <w:spacing w:line="420" w:lineRule="exact"/>
        <w:ind w:right="0" w:rightChars="0"/>
        <w:textAlignment w:val="auto"/>
      </w:pPr>
      <w:r>
        <w:rPr>
          <w:rFonts w:ascii="华文仿宋" w:hAnsi="华文仿宋" w:eastAsia="华文仿宋" w:cs="华文仿宋"/>
          <w:bCs/>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74" name="直接连接符 174"/>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DbyNGAAIAAPcDAAAOAAAAZHJzL2Uyb0RvYy54bWytU82O&#10;0zAQviPxDpbvNG1hW4ia7mHLckFQCXiAqeMklvyHx23al+AFkLjBiSN33obdx9ixU8qyXHogB2fs&#10;GX8z3+eZxeXeaLaTAZWzFZ+MxpxJK1ytbFvxD++vnzznDCPYGrSzsuIHifxy+fjRovelnLrO6VoG&#10;RiAWy95XvIvRl0WBopMGcOS8tORsXDAQaRvaog7QE7rRxXQ8nhW9C7UPTkhEOl0NTn5EDOcAuqZR&#10;Qq6c2Bpp44AapIZIlLBTHvkyV9s0UsS3TYMyMl1xYhrzSknI3qS1WC6gbAP4ToljCXBOCQ84GVCW&#10;kp6gVhCBbYP6B8ooERy6Jo6EM8VAJCtCLCbjB9q868DLzIWkRn8SHf8frHizWwemauqE+TPOLBh6&#10;8pvPP359+nr78wutN9+/seQioXqPJcVf2XU47tCvQ2K9b4JJf+LD9lncw0lcuY9M0OHFfDadTS84&#10;E+SbTOdZ++LPXR8wvpLOsGRUXCubqEMJu9cYKR+F/g5Jx9qyvuIvns7oJQVQH+JHMownJmjbfBOd&#10;VvW10jrFY2g3VzqwHaROyF/iRKh/haUUK8BuiMuuoUc6CfVLW7N48KSQpdHgqQAja860pElKFgFC&#10;GUHpcyIptbbpgsx9emSZRB5kTdbG1Qd6n60Pqu1IlUmuOXmoH3L1x95NDXd/T/b9eV3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vv85HXAAAACgEAAA8AAAAAAAAAAQAgAAAAIgAAAGRycy9kb3du&#10;cmV2LnhtbFBLAQIUABQAAAAIAIdO4kADbyNGAAIAAPcDAAAOAAAAAAAAAAEAIAAAACYBAABkcnMv&#10;ZTJvRG9jLnhtbFBLBQYAAAAABgAGAFkBAACYBQAAAAA=&#10;">
                <v:fill on="f" focussize="0,0"/>
                <v:stroke weight="0.737007874015748pt" color="#000000" joinstyle="round" endcap="square"/>
                <v:imagedata o:title=""/>
                <o:lock v:ext="edit" aspectratio="f"/>
              </v:line>
            </w:pict>
          </mc:Fallback>
        </mc:AlternateContent>
      </w:r>
      <w:r>
        <w:rPr>
          <w:rFonts w:hint="eastAsia" w:ascii="华文仿宋" w:hAnsi="华文仿宋" w:eastAsia="华文仿宋" w:cs="华文仿宋"/>
          <w:sz w:val="32"/>
          <w:szCs w:val="32"/>
        </w:rPr>
        <w:t>本文书一式</w:t>
      </w:r>
      <w:r>
        <w:rPr>
          <w:rFonts w:hint="eastAsia" w:ascii="华文仿宋" w:hAnsi="华文仿宋" w:eastAsia="华文仿宋" w:cs="华文仿宋"/>
          <w:sz w:val="32"/>
          <w:szCs w:val="32"/>
          <w:u w:val="single"/>
          <w:lang w:val="en-US" w:eastAsia="zh-CN"/>
        </w:rPr>
        <w:t>三</w:t>
      </w:r>
      <w:r>
        <w:rPr>
          <w:rFonts w:hint="eastAsia" w:ascii="华文仿宋" w:hAnsi="华文仿宋" w:eastAsia="华文仿宋" w:cs="华文仿宋"/>
          <w:sz w:val="32"/>
          <w:szCs w:val="32"/>
        </w:rPr>
        <w:t>份，</w:t>
      </w:r>
      <w:r>
        <w:rPr>
          <w:rFonts w:hint="eastAsia" w:ascii="华文仿宋" w:hAnsi="华文仿宋" w:eastAsia="华文仿宋" w:cs="华文仿宋"/>
          <w:sz w:val="32"/>
          <w:szCs w:val="32"/>
          <w:u w:val="single"/>
        </w:rPr>
        <w:t>一</w:t>
      </w:r>
      <w:r>
        <w:rPr>
          <w:rFonts w:hint="eastAsia" w:ascii="华文仿宋" w:hAnsi="华文仿宋" w:eastAsia="华文仿宋" w:cs="华文仿宋"/>
          <w:sz w:val="32"/>
          <w:szCs w:val="32"/>
        </w:rPr>
        <w:t>份送达，</w:t>
      </w:r>
      <w:r>
        <w:rPr>
          <w:rFonts w:hint="eastAsia" w:ascii="华文仿宋" w:hAnsi="华文仿宋" w:eastAsia="华文仿宋" w:cs="华文仿宋"/>
          <w:sz w:val="32"/>
          <w:szCs w:val="32"/>
          <w:u w:val="single"/>
        </w:rPr>
        <w:t>一</w:t>
      </w:r>
      <w:r>
        <w:rPr>
          <w:rFonts w:hint="eastAsia" w:ascii="华文仿宋" w:hAnsi="华文仿宋" w:eastAsia="华文仿宋" w:cs="华文仿宋"/>
          <w:sz w:val="32"/>
          <w:szCs w:val="32"/>
        </w:rPr>
        <w:t>份归档，</w:t>
      </w:r>
      <w:r>
        <w:rPr>
          <w:rFonts w:hint="eastAsia" w:ascii="华文仿宋" w:hAnsi="华文仿宋" w:eastAsia="华文仿宋" w:cs="华文仿宋"/>
          <w:sz w:val="32"/>
          <w:szCs w:val="32"/>
          <w:u w:val="single"/>
          <w:lang w:val="en-US" w:eastAsia="zh-CN"/>
        </w:rPr>
        <w:t>一</w:t>
      </w:r>
      <w:r>
        <w:rPr>
          <w:rFonts w:hint="eastAsia" w:ascii="华文仿宋" w:hAnsi="华文仿宋" w:eastAsia="华文仿宋" w:cs="华文仿宋"/>
          <w:sz w:val="32"/>
          <w:szCs w:val="32"/>
          <w:u w:val="single"/>
        </w:rPr>
        <w:t>份存留</w:t>
      </w:r>
      <w:r>
        <w:rPr>
          <w:rFonts w:hint="eastAsia" w:ascii="华文仿宋" w:hAnsi="华文仿宋" w:eastAsia="华文仿宋" w:cs="华文仿宋"/>
          <w:sz w:val="32"/>
          <w:szCs w:val="32"/>
        </w:rPr>
        <w:t>。</w:t>
      </w:r>
    </w:p>
    <w:sectPr>
      <w:footerReference r:id="rId3" w:type="default"/>
      <w:pgSz w:w="11906" w:h="16838"/>
      <w:pgMar w:top="2098" w:right="1474" w:bottom="187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4B1B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97D3D">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E97D3D">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YjkwMjQwMzYwYmM5YjgzODc2YTI3NTM5MGUxM2EifQ=="/>
  </w:docVars>
  <w:rsids>
    <w:rsidRoot w:val="00F034EB"/>
    <w:rsid w:val="005E24E1"/>
    <w:rsid w:val="00640191"/>
    <w:rsid w:val="00E4417B"/>
    <w:rsid w:val="00F034EB"/>
    <w:rsid w:val="027F6971"/>
    <w:rsid w:val="039C5DE6"/>
    <w:rsid w:val="059D6BDA"/>
    <w:rsid w:val="07AA5EC4"/>
    <w:rsid w:val="07D349FF"/>
    <w:rsid w:val="07DE071F"/>
    <w:rsid w:val="07E16DB1"/>
    <w:rsid w:val="084271F2"/>
    <w:rsid w:val="089147DC"/>
    <w:rsid w:val="09925084"/>
    <w:rsid w:val="09FC4A11"/>
    <w:rsid w:val="0A6F272F"/>
    <w:rsid w:val="0AEE5604"/>
    <w:rsid w:val="0B5F4993"/>
    <w:rsid w:val="0CBA0D93"/>
    <w:rsid w:val="0CD45138"/>
    <w:rsid w:val="0ED41D50"/>
    <w:rsid w:val="10271D6E"/>
    <w:rsid w:val="107F537F"/>
    <w:rsid w:val="116A4092"/>
    <w:rsid w:val="12B03005"/>
    <w:rsid w:val="135D2845"/>
    <w:rsid w:val="167A1613"/>
    <w:rsid w:val="17484A0C"/>
    <w:rsid w:val="1AA66E7A"/>
    <w:rsid w:val="1CD6474D"/>
    <w:rsid w:val="1CFC33E5"/>
    <w:rsid w:val="1D16797C"/>
    <w:rsid w:val="1E1556CA"/>
    <w:rsid w:val="1F0C1E7E"/>
    <w:rsid w:val="20B5504E"/>
    <w:rsid w:val="211B2135"/>
    <w:rsid w:val="2130323C"/>
    <w:rsid w:val="22086D99"/>
    <w:rsid w:val="2282052A"/>
    <w:rsid w:val="23726414"/>
    <w:rsid w:val="23E7449F"/>
    <w:rsid w:val="246677AD"/>
    <w:rsid w:val="24B306F3"/>
    <w:rsid w:val="264572B4"/>
    <w:rsid w:val="26ED4D1A"/>
    <w:rsid w:val="28D865DF"/>
    <w:rsid w:val="2BB47577"/>
    <w:rsid w:val="2CD4598A"/>
    <w:rsid w:val="2D7C3A64"/>
    <w:rsid w:val="2DCA7A65"/>
    <w:rsid w:val="2DDB22A9"/>
    <w:rsid w:val="301D2A4A"/>
    <w:rsid w:val="337C1846"/>
    <w:rsid w:val="33EA1EAB"/>
    <w:rsid w:val="33EA6CE1"/>
    <w:rsid w:val="34053B11"/>
    <w:rsid w:val="36D3512C"/>
    <w:rsid w:val="374B5581"/>
    <w:rsid w:val="38D55F17"/>
    <w:rsid w:val="392A6A70"/>
    <w:rsid w:val="395D3D65"/>
    <w:rsid w:val="3A2052BB"/>
    <w:rsid w:val="3A2160C5"/>
    <w:rsid w:val="3A830B2E"/>
    <w:rsid w:val="3ABF4D77"/>
    <w:rsid w:val="3AC02ED9"/>
    <w:rsid w:val="3BB23092"/>
    <w:rsid w:val="3C6E16D7"/>
    <w:rsid w:val="3DE66161"/>
    <w:rsid w:val="3DF2285F"/>
    <w:rsid w:val="403D5888"/>
    <w:rsid w:val="40A728DF"/>
    <w:rsid w:val="411472B7"/>
    <w:rsid w:val="41256D81"/>
    <w:rsid w:val="42DF267A"/>
    <w:rsid w:val="4541007A"/>
    <w:rsid w:val="45DC6140"/>
    <w:rsid w:val="46185E89"/>
    <w:rsid w:val="47281D9C"/>
    <w:rsid w:val="4968786D"/>
    <w:rsid w:val="4A401BDC"/>
    <w:rsid w:val="4B203511"/>
    <w:rsid w:val="4B780714"/>
    <w:rsid w:val="4B834278"/>
    <w:rsid w:val="4D314211"/>
    <w:rsid w:val="4E09424E"/>
    <w:rsid w:val="4E3D016E"/>
    <w:rsid w:val="4EA126F0"/>
    <w:rsid w:val="4EE76132"/>
    <w:rsid w:val="4EFF5753"/>
    <w:rsid w:val="4F1F3118"/>
    <w:rsid w:val="4F710BF5"/>
    <w:rsid w:val="4F7B1D92"/>
    <w:rsid w:val="51BE5AD1"/>
    <w:rsid w:val="52F7086F"/>
    <w:rsid w:val="531B38E3"/>
    <w:rsid w:val="5337676D"/>
    <w:rsid w:val="542B1BC3"/>
    <w:rsid w:val="54A72B85"/>
    <w:rsid w:val="54E80B08"/>
    <w:rsid w:val="55AA7949"/>
    <w:rsid w:val="560603DB"/>
    <w:rsid w:val="5AAD787E"/>
    <w:rsid w:val="5AD54E34"/>
    <w:rsid w:val="5B51794E"/>
    <w:rsid w:val="5C7A706D"/>
    <w:rsid w:val="5ED25866"/>
    <w:rsid w:val="62612D53"/>
    <w:rsid w:val="629850D7"/>
    <w:rsid w:val="632C58D3"/>
    <w:rsid w:val="64A80CBC"/>
    <w:rsid w:val="66364FC4"/>
    <w:rsid w:val="666414F9"/>
    <w:rsid w:val="6B862DCF"/>
    <w:rsid w:val="7027055A"/>
    <w:rsid w:val="716C7470"/>
    <w:rsid w:val="71714BF9"/>
    <w:rsid w:val="72DF6B7C"/>
    <w:rsid w:val="73327C19"/>
    <w:rsid w:val="734E5710"/>
    <w:rsid w:val="771C61F9"/>
    <w:rsid w:val="78B51EF9"/>
    <w:rsid w:val="7A90529E"/>
    <w:rsid w:val="7BE70F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Char"/>
    <w:basedOn w:val="6"/>
    <w:link w:val="3"/>
    <w:qFormat/>
    <w:uiPriority w:val="0"/>
    <w:rPr>
      <w:rFonts w:ascii="Calibri" w:hAnsi="Calibri" w:eastAsia="宋体" w:cs="Times New Roman"/>
      <w:kern w:val="2"/>
      <w:sz w:val="18"/>
      <w:szCs w:val="18"/>
    </w:rPr>
  </w:style>
  <w:style w:type="character" w:customStyle="1" w:styleId="8">
    <w:name w:val="页脚 Char"/>
    <w:basedOn w:val="6"/>
    <w:link w:val="2"/>
    <w:qFormat/>
    <w:uiPriority w:val="0"/>
    <w:rPr>
      <w:rFonts w:ascii="Calibri" w:hAnsi="Calibri" w:eastAsia="宋体" w:cs="Times New Roman"/>
      <w:kern w:val="2"/>
      <w:sz w:val="18"/>
      <w:szCs w:val="18"/>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1448</Words>
  <Characters>1518</Characters>
  <Lines>12</Lines>
  <Paragraphs>3</Paragraphs>
  <TotalTime>1</TotalTime>
  <ScaleCrop>false</ScaleCrop>
  <LinksUpToDate>false</LinksUpToDate>
  <CharactersWithSpaces>1749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2021-08-10T07:10:00Z</dcterms:created>
  <dc:creator>Administrator</dc:creator>
  <cp:lastModifiedBy>D调的华丽</cp:lastModifiedBy>
  <cp:lastPrinted>2025-08-13T00:57:00Z</cp:lastPrinted>
  <dcterms:modified xsi:type="dcterms:W3CDTF">2025-09-05T06:25:25Z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D30269A00B174862886B97C7BBCDE6CD_13</vt:lpwstr>
  </property>
  <property fmtid="{D5CDD505-2E9C-101B-9397-08002B2CF9AE}" pid="4" name="KSOTemplateDocerSaveRecord">
    <vt:lpwstr>eyJoZGlkIjoiMTBmYmEzNmI2YTFjNzA5M2VkODkxNzc0YjEwZGQxMjgiLCJ1c2VySWQiOiIxMDM4ODI1NDIyIn0=</vt:lpwstr>
  </property>
</Properties>
</file>