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D73A0">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2BFF50C9">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3B97E30E">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冀市监秦处〔2025〕13030125000043号</w:t>
      </w:r>
    </w:p>
    <w:p w14:paraId="6B98B2D3">
      <w:pPr>
        <w:spacing w:line="360" w:lineRule="auto"/>
        <w:rPr>
          <w:rFonts w:ascii="仿宋" w:hAnsi="仿宋" w:eastAsia="仿宋" w:cs="??_GB2312"/>
          <w:sz w:val="32"/>
          <w:szCs w:val="32"/>
        </w:rPr>
      </w:pPr>
      <w:r>
        <w:rPr>
          <w:rFonts w:hint="eastAsia" w:ascii="仿宋" w:hAnsi="仿宋" w:eastAsia="仿宋" w:cs="??_GB2312"/>
          <w:sz w:val="32"/>
          <w:szCs w:val="32"/>
        </w:rPr>
        <w:t>当事人：</w:t>
      </w:r>
      <w:bookmarkStart w:id="0" w:name="OLE_LINK2"/>
      <w:bookmarkStart w:id="1" w:name="OLE_LINK1"/>
      <w:r>
        <w:rPr>
          <w:rFonts w:hint="eastAsia" w:ascii="仿宋" w:hAnsi="仿宋" w:eastAsia="仿宋" w:cs="仿宋"/>
          <w:sz w:val="32"/>
          <w:szCs w:val="32"/>
        </w:rPr>
        <w:t>秦皇岛惠恩生物技术有限公司</w:t>
      </w:r>
      <w:bookmarkEnd w:id="0"/>
      <w:bookmarkEnd w:id="1"/>
      <w:r>
        <w:rPr>
          <w:rFonts w:hint="eastAsia" w:ascii="仿宋" w:hAnsi="仿宋" w:eastAsia="仿宋" w:cs="仿宋"/>
          <w:sz w:val="32"/>
          <w:szCs w:val="32"/>
        </w:rPr>
        <w:t>；</w:t>
      </w:r>
    </w:p>
    <w:p w14:paraId="12EC624F">
      <w:pPr>
        <w:spacing w:line="36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723F5877">
      <w:pPr>
        <w:spacing w:line="360" w:lineRule="auto"/>
        <w:ind w:left="140" w:hanging="140"/>
        <w:rPr>
          <w:rFonts w:ascii="仿宋" w:hAnsi="仿宋" w:eastAsia="仿宋" w:cs="Mongolian Baiti"/>
          <w:kern w:val="1"/>
          <w:sz w:val="32"/>
          <w:szCs w:val="32"/>
        </w:rPr>
      </w:pPr>
      <w:r>
        <w:rPr>
          <w:rFonts w:hint="eastAsia" w:ascii="仿宋" w:hAnsi="仿宋" w:eastAsia="仿宋" w:cs="??_GB2312"/>
          <w:sz w:val="32"/>
          <w:szCs w:val="32"/>
        </w:rPr>
        <w:t>统一社会信用代码：</w:t>
      </w:r>
      <w:bookmarkStart w:id="2" w:name="OLE_LINK3"/>
      <w:r>
        <w:rPr>
          <w:rFonts w:hint="eastAsia" w:ascii="仿宋" w:hAnsi="仿宋" w:eastAsia="仿宋" w:cs="仿宋"/>
          <w:sz w:val="32"/>
          <w:szCs w:val="32"/>
        </w:rPr>
        <w:t>91130301095209631L</w:t>
      </w:r>
      <w:bookmarkEnd w:id="2"/>
      <w:r>
        <w:rPr>
          <w:rFonts w:hint="eastAsia" w:ascii="仿宋" w:hAnsi="仿宋" w:eastAsia="仿宋" w:cs="仿宋"/>
          <w:sz w:val="32"/>
          <w:szCs w:val="32"/>
        </w:rPr>
        <w:t xml:space="preserve">；   </w:t>
      </w:r>
      <w:r>
        <w:rPr>
          <w:rFonts w:ascii="仿宋" w:hAnsi="仿宋" w:eastAsia="仿宋" w:cs="Mongolian Baiti"/>
          <w:kern w:val="1"/>
          <w:sz w:val="32"/>
          <w:szCs w:val="32"/>
        </w:rPr>
        <w:t xml:space="preserve">                               </w:t>
      </w:r>
    </w:p>
    <w:p w14:paraId="19F7C386">
      <w:pPr>
        <w:spacing w:line="360" w:lineRule="auto"/>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黄海道99号</w:t>
      </w:r>
      <w:r>
        <w:rPr>
          <w:rFonts w:hint="eastAsia" w:ascii="仿宋" w:hAnsi="仿宋" w:eastAsia="仿宋" w:cs="仿宋"/>
          <w:sz w:val="32"/>
          <w:szCs w:val="32"/>
        </w:rPr>
        <w:t>；</w:t>
      </w:r>
      <w:r>
        <w:rPr>
          <w:rFonts w:ascii="仿宋" w:hAnsi="仿宋" w:eastAsia="仿宋" w:cs="Mongolian Baiti"/>
          <w:bCs/>
          <w:kern w:val="1"/>
          <w:sz w:val="32"/>
          <w:szCs w:val="32"/>
        </w:rPr>
        <w:t xml:space="preserve">                                               </w:t>
      </w:r>
    </w:p>
    <w:p w14:paraId="12FEA05C">
      <w:pPr>
        <w:spacing w:line="360" w:lineRule="auto"/>
        <w:rPr>
          <w:rFonts w:ascii="仿宋" w:hAnsi="仿宋" w:eastAsia="仿宋" w:cs="Mongolian Baiti"/>
          <w:kern w:val="1"/>
          <w:sz w:val="32"/>
          <w:szCs w:val="32"/>
        </w:rPr>
      </w:pPr>
      <w:r>
        <w:rPr>
          <w:rFonts w:hint="eastAsia" w:ascii="仿宋" w:hAnsi="仿宋" w:eastAsia="仿宋" w:cs="??_GB2312"/>
          <w:sz w:val="32"/>
          <w:szCs w:val="32"/>
        </w:rPr>
        <w:t>法定代表人（负责人、经营者）：</w:t>
      </w:r>
      <w:r>
        <w:rPr>
          <w:rFonts w:hint="eastAsia" w:ascii="仿宋" w:hAnsi="仿宋" w:eastAsia="仿宋" w:cs="仿宋"/>
          <w:sz w:val="32"/>
          <w:szCs w:val="32"/>
        </w:rPr>
        <w:t>徐志文；</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7B08FD5D">
      <w:pPr>
        <w:spacing w:line="360" w:lineRule="auto"/>
        <w:ind w:left="140" w:hanging="140"/>
        <w:rPr>
          <w:rFonts w:ascii="仿宋" w:hAnsi="仿宋" w:eastAsia="仿宋" w:cs="Mongolian Baiti"/>
          <w:sz w:val="32"/>
          <w:szCs w:val="32"/>
        </w:rPr>
      </w:pPr>
      <w:r>
        <w:rPr>
          <w:rFonts w:hint="eastAsia" w:ascii="仿宋" w:hAnsi="仿宋" w:eastAsia="仿宋" w:cs="宋体"/>
          <w:spacing w:val="-26"/>
          <w:kern w:val="1"/>
          <w:sz w:val="32"/>
          <w:szCs w:val="32"/>
        </w:rPr>
        <w:t>身份证号码：</w:t>
      </w:r>
      <w:r>
        <w:rPr>
          <w:rFonts w:hint="eastAsia" w:ascii="仿宋" w:hAnsi="仿宋" w:eastAsia="仿宋" w:cs="仿宋"/>
          <w:sz w:val="32"/>
          <w:szCs w:val="32"/>
        </w:rPr>
        <w:t xml:space="preserve">13030219**********。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06C16DBC">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   本案来源于上级交办。2025年6月3日，秦皇岛市市场监督管理局经济技术开发区分局两名执法人员依据上级交办的当事人虚假宣传的违法线索以及相关的证据资料对当事人位于</w:t>
      </w:r>
      <w:r>
        <w:rPr>
          <w:rFonts w:hint="eastAsia" w:ascii="仿宋" w:hAnsi="仿宋" w:eastAsia="仿宋" w:cs="仿宋"/>
          <w:sz w:val="32"/>
          <w:szCs w:val="32"/>
          <w:lang w:eastAsia="zh-CN"/>
        </w:rPr>
        <w:t>秦皇岛经济技术开发区</w:t>
      </w:r>
      <w:r>
        <w:rPr>
          <w:rFonts w:hint="eastAsia" w:ascii="仿宋" w:hAnsi="仿宋" w:eastAsia="仿宋" w:cs="??_GB2312"/>
          <w:sz w:val="32"/>
          <w:szCs w:val="32"/>
        </w:rPr>
        <w:t>黄海道99号</w:t>
      </w:r>
      <w:r>
        <w:rPr>
          <w:rFonts w:hint="eastAsia" w:ascii="仿宋" w:hAnsi="仿宋" w:eastAsia="仿宋" w:cs="仿宋"/>
          <w:sz w:val="32"/>
          <w:szCs w:val="32"/>
        </w:rPr>
        <w:t>的经营场所进行了现场检查，当事人现场负责人全程配合检查，并提供了当事人营业执照等相关的证明资料。当事人对执法人员现场出示的其违法线索及证据资料予以认可，无异议。为进一步调查案情，经分局部门负责人批准，本局于2025年6月12日予以立案调查。</w:t>
      </w:r>
    </w:p>
    <w:p w14:paraId="45D9C9C1">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经查，当事人受秦皇岛大惠生物技术有限公司委托于2024年5月8日生产了“大惠牌姜黄三七胶囊”（规格：0.3g/粒，生产许可证编号：SC11513030700236，生产批号：20240501，生产日期：2024.05.08，保质期至：2026.05.07，执行标准：Q/DHSW0001S，批准文号：国食健注G20150405，适宜人群：免疫力低下者，不适宜人群：少年儿童、孕妇、乳母。）数量：600瓶。2020年12月3日，该款“大惠牌姜黄三七胶囊”所取得的《国家市场监督管理总局国产保健食品注册证书》（注册号：国食健字G20150405）及《国家食品药品监督管理总局保健食品产品技术要求》（BJG20150405）登记的保健功能：增强免疫力，适宜人群：免疫力低下者，不适宜人群：少年儿童、孕妇、乳母。2024年8月13日，当事人对其所生产的该款“大惠牌姜黄三七胶囊”向河北省市场监督管理局提交了保健食品广告申请，并于2024年8月22日取得了《广告审查准予许可决定书》（冀特食广审准许字〔2024〕第000174号），广告样件登记内容为：保健功能：增强免疫力；适宜人群：免疫力低下者；不适宜人群：少年儿童、孕妇、乳母；注意事项：本产品不能代替药物；适宜人群外的人群不推荐使用本产品；有出血倾向者慎用。</w:t>
      </w:r>
    </w:p>
    <w:p w14:paraId="3BE2B8A3">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rPr>
        <w:t>2024年10月9日，当事人通过其在淘宝网设立的“秦皇岛惠恩生物”网店销售该款商品，销售价格：99元/瓶。当事人对该款商品进行商业宣传时使用了：“适用人群：增强免疫力、预防新冠病毒、肠胃弱易拉肚、骨质关节炎、阿默茨海默</w:t>
      </w:r>
      <w:r>
        <w:rPr>
          <w:rFonts w:hint="eastAsia" w:ascii="仿宋" w:hAnsi="仿宋" w:eastAsia="仿宋" w:cs="仿宋"/>
          <w:sz w:val="32"/>
          <w:szCs w:val="32"/>
          <w:lang w:eastAsia="zh-CN"/>
        </w:rPr>
        <w:t>症</w:t>
      </w:r>
      <w:r>
        <w:rPr>
          <w:rFonts w:hint="eastAsia" w:ascii="仿宋" w:hAnsi="仿宋" w:eastAsia="仿宋" w:cs="仿宋"/>
          <w:sz w:val="32"/>
          <w:szCs w:val="32"/>
        </w:rPr>
        <w:t xml:space="preserve">”的内容。当事人在使用上述宣传内容时，未对宣传内容的真实性进行验证；当事人无法判定宣传内容中所称人群为免疫力低下者；当事人无法提供所使用上述宣传内容真实有效的证明材料。鉴于当事人的上述行为，2025年6月3日，本局向当事人下达了《责令改正通知书》（秦市监责改〔2025〕综25号），责令当事人立即予以改正。                </w:t>
      </w:r>
    </w:p>
    <w:p w14:paraId="31CD12AA">
      <w:pPr>
        <w:spacing w:line="360" w:lineRule="auto"/>
        <w:ind w:right="233" w:rightChars="111" w:firstLine="640" w:firstLineChars="200"/>
        <w:jc w:val="left"/>
        <w:rPr>
          <w:rFonts w:ascii="仿宋" w:hAnsi="仿宋" w:eastAsia="仿宋" w:cs="仿宋"/>
          <w:sz w:val="32"/>
          <w:szCs w:val="32"/>
        </w:rPr>
      </w:pPr>
      <w:r>
        <w:rPr>
          <w:rFonts w:hint="eastAsia" w:ascii="仿宋" w:hAnsi="仿宋" w:eastAsia="仿宋" w:cs="仿宋"/>
          <w:sz w:val="32"/>
          <w:szCs w:val="32"/>
          <w:lang w:eastAsia="zh-CN"/>
        </w:rPr>
        <w:t>截至</w:t>
      </w:r>
      <w:r>
        <w:rPr>
          <w:rFonts w:hint="eastAsia" w:ascii="仿宋" w:hAnsi="仿宋" w:eastAsia="仿宋" w:cs="仿宋"/>
          <w:sz w:val="32"/>
          <w:szCs w:val="32"/>
        </w:rPr>
        <w:t xml:space="preserve">2025年6月3日被查，当事人尚未售出该款商品，库存数量：600瓶。2025年6月3日，当事人及时对所销售的该款商品以及相关宣传内容进行停止销售、下架删除处理，主动消除影响。当事人就开展经营活动中存在的上述行为向我局提交了《整改报告》并制定了整改措施，在规定的期限内对开展经营活动中存在的上述问题进行了改正。在调查期间未对当事人采取行政强制措施。        </w:t>
      </w:r>
    </w:p>
    <w:p w14:paraId="37CC2E0F">
      <w:pPr>
        <w:spacing w:line="360" w:lineRule="auto"/>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701A6A00">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1.当事人营业执照、食品生产许可证、法定代表人身份证复印件各一份；证明了当事人的基本信息以及法定代表人的身份信息等相关事项。                                    </w:t>
      </w:r>
    </w:p>
    <w:p w14:paraId="24201E9F">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2.当事人为被委托人出具的授权委托书一份；被委托人身份证复印件一份；证明了被委托人身份信息以及当事人委托的真实性以及委托权限等相关事项。                   </w:t>
      </w:r>
    </w:p>
    <w:p w14:paraId="5033A7E3">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3.秦皇岛市市场监督管理局网络交易和广告监督管理科交办的证据资料一份；证明了当事人对其销售商品的功能作虚假的商业宣传违法行为的线索来源等相关事项。              </w:t>
      </w:r>
    </w:p>
    <w:p w14:paraId="2EB3880E">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4.对当事人经营场所现场笔录一份、现场检查照片打印件九份；对被委托人所做询问笔录一份；当事人广告审查准予许可决定书复印件一份；证明了当事人对其销售商品的功能作虚假的商业宣传的违法事实等相关事项。                  </w:t>
      </w:r>
    </w:p>
    <w:p w14:paraId="7CC9E361">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5.当事人提供的保健食品委托生产合同、生产记录以及秦皇岛大惠生物技术有限公司资质证明资料复印件各一份；证明了当事人所销售该款商品的来源等相关事项。                    </w:t>
      </w:r>
    </w:p>
    <w:p w14:paraId="3775259B">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6.当事人提供的《国家市场监督管理总局国产保健食品注册证书》《国家食品药品监督管理总局保健食品产品技术要求》复印件各一份；证明了当事人所销售该款商品的信息等相关事项。</w:t>
      </w:r>
    </w:p>
    <w:p w14:paraId="3EB5F9B4">
      <w:pPr>
        <w:spacing w:line="360" w:lineRule="auto"/>
        <w:ind w:right="233" w:rightChars="111"/>
        <w:jc w:val="left"/>
        <w:rPr>
          <w:rFonts w:ascii="仿宋" w:hAnsi="仿宋" w:eastAsia="仿宋" w:cs="仿宋"/>
          <w:sz w:val="32"/>
          <w:szCs w:val="32"/>
        </w:rPr>
      </w:pPr>
      <w:r>
        <w:rPr>
          <w:rFonts w:hint="eastAsia" w:ascii="仿宋" w:hAnsi="仿宋" w:eastAsia="仿宋" w:cs="仿宋"/>
          <w:sz w:val="32"/>
          <w:szCs w:val="32"/>
        </w:rPr>
        <w:t xml:space="preserve">7.对当事人下达的《责令改正通知书》以及当事人整改报告、整改后图片打印件各一份，证明了本局对当事人对其销售商品的功能作虚假的商业宣传的违法行为进行责令限期改正以及当事人进行改正等相关事项。                              </w:t>
      </w:r>
    </w:p>
    <w:p w14:paraId="21D432B6">
      <w:pPr>
        <w:spacing w:line="360" w:lineRule="auto"/>
        <w:ind w:right="233" w:rightChars="111"/>
        <w:jc w:val="left"/>
        <w:rPr>
          <w:rFonts w:ascii="Times New Roman" w:hAnsi="??_GB2312" w:eastAsia="Times New Roman" w:cs="??_GB2312"/>
          <w:sz w:val="32"/>
          <w:szCs w:val="32"/>
        </w:rPr>
      </w:pPr>
      <w:r>
        <w:rPr>
          <w:rFonts w:hint="eastAsia" w:ascii="仿宋" w:hAnsi="仿宋" w:eastAsia="仿宋" w:cs="仿宋"/>
          <w:sz w:val="32"/>
          <w:szCs w:val="32"/>
        </w:rPr>
        <w:t xml:space="preserve">8.经查询信用中国网、国家企业信用信息公示系统查询结果截图打印件各一份；证明了当事人属于首次违法事实等相关事项。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091D1622">
      <w:pPr>
        <w:spacing w:line="360" w:lineRule="auto"/>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7月1日，本局向当事人送达了《行政处罚告知书》（冀市监秦罚告〔2025〕13030125000043号），向其告知了本局拟作出行政处罚的内容及事实、理由、依据。2025年7月3日，当事人向本局提交了《关于减轻行政处罚的申请》，未要求听证；当事人要求本局对其予以减轻行政处罚，主要理由如下：1、当事人认为其主观上没有进行虚假宣传的故意，未造成消费者人身、财产受损，属于“违法行为轻微，社会危害性较小”的情形。2、当事人认为其对违法行为立即进行了改正，主动消除影响、减轻违法行</w:t>
      </w:r>
      <w:r>
        <w:rPr>
          <w:rFonts w:hint="eastAsia" w:ascii="仿宋" w:hAnsi="仿宋" w:eastAsia="仿宋" w:cs="宋体"/>
          <w:bCs/>
          <w:color w:val="000000"/>
          <w:sz w:val="32"/>
          <w:szCs w:val="32"/>
          <w:lang w:eastAsia="zh-CN"/>
        </w:rPr>
        <w:t>为的</w:t>
      </w:r>
      <w:r>
        <w:rPr>
          <w:rFonts w:hint="eastAsia" w:ascii="仿宋" w:hAnsi="仿宋" w:eastAsia="仿宋" w:cs="宋体"/>
          <w:bCs/>
          <w:color w:val="000000"/>
          <w:sz w:val="32"/>
          <w:szCs w:val="32"/>
        </w:rPr>
        <w:t>危害后果；如实陈述违法事实并主动提供证据材料；当事人的上述行为属于首次违法；符合法律法规规定的减轻行政处罚的情形。3、当事人恳请本局对其上述违法行为实施行政处罚时，依据《中华人民共和国行政处罚法》的规定，遵循行政处罚的基本原则和行政处罚裁量权规范，过罚相当。本局经复核，对当事人陈述申辩理由予以采信。</w:t>
      </w:r>
    </w:p>
    <w:p w14:paraId="0BA80DE7">
      <w:pPr>
        <w:spacing w:line="360" w:lineRule="auto"/>
        <w:ind w:firstLine="640" w:firstLineChars="200"/>
        <w:rPr>
          <w:rFonts w:ascii="仿宋" w:hAnsi="仿宋" w:eastAsia="仿宋" w:cs="楷体_GB2312"/>
          <w:bCs/>
          <w:color w:val="000000"/>
          <w:kern w:val="0"/>
          <w:sz w:val="32"/>
          <w:szCs w:val="32"/>
          <w:lang w:bidi="ar"/>
        </w:rPr>
      </w:pPr>
      <w:r>
        <w:rPr>
          <w:rFonts w:hint="eastAsia" w:ascii="仿宋" w:hAnsi="仿宋" w:eastAsia="仿宋" w:cs="楷体_GB2312"/>
          <w:bCs/>
          <w:color w:val="000000"/>
          <w:kern w:val="0"/>
          <w:sz w:val="32"/>
          <w:szCs w:val="32"/>
          <w:lang w:bidi="ar"/>
        </w:rPr>
        <w:t>本局认为，当事人的上述行为违反了</w:t>
      </w:r>
      <w:bookmarkStart w:id="3" w:name="OLE_LINK176"/>
      <w:bookmarkStart w:id="4" w:name="OLE_LINK175"/>
      <w:r>
        <w:rPr>
          <w:rFonts w:hint="eastAsia" w:ascii="仿宋" w:hAnsi="仿宋" w:eastAsia="仿宋" w:cs="楷体_GB2312"/>
          <w:bCs/>
          <w:color w:val="000000"/>
          <w:kern w:val="0"/>
          <w:sz w:val="32"/>
          <w:szCs w:val="32"/>
          <w:lang w:bidi="ar"/>
        </w:rPr>
        <w:t>《中华人民共和国反不正当竞争法》第八条第一款</w:t>
      </w:r>
      <w:bookmarkEnd w:id="3"/>
      <w:bookmarkEnd w:id="4"/>
      <w:r>
        <w:rPr>
          <w:rFonts w:hint="eastAsia" w:ascii="仿宋" w:hAnsi="仿宋" w:eastAsia="仿宋" w:cs="楷体_GB2312"/>
          <w:bCs/>
          <w:color w:val="000000"/>
          <w:kern w:val="0"/>
          <w:sz w:val="32"/>
          <w:szCs w:val="32"/>
          <w:lang w:bidi="ar"/>
        </w:rPr>
        <w:t>：“经营者不得对其商品的性能、功能、质量、销售状况、用户评价、曾获荣誉等作虚假或者引人误解的商业宣传，欺骗、误导消费者”的规定，属于</w:t>
      </w:r>
      <w:bookmarkStart w:id="5" w:name="OLE_LINK174"/>
      <w:bookmarkStart w:id="6" w:name="OLE_LINK173"/>
      <w:r>
        <w:rPr>
          <w:rFonts w:hint="eastAsia" w:ascii="仿宋" w:hAnsi="仿宋" w:eastAsia="仿宋" w:cs="楷体_GB2312"/>
          <w:bCs/>
          <w:color w:val="000000"/>
          <w:kern w:val="0"/>
          <w:sz w:val="32"/>
          <w:szCs w:val="32"/>
          <w:lang w:bidi="ar"/>
        </w:rPr>
        <w:t>对其销售商品的功能作虚假的商业宣传的违法行为</w:t>
      </w:r>
      <w:bookmarkEnd w:id="5"/>
      <w:bookmarkEnd w:id="6"/>
      <w:r>
        <w:rPr>
          <w:rFonts w:hint="eastAsia" w:ascii="仿宋" w:hAnsi="仿宋" w:eastAsia="仿宋" w:cs="楷体_GB2312"/>
          <w:bCs/>
          <w:color w:val="000000"/>
          <w:kern w:val="0"/>
          <w:sz w:val="32"/>
          <w:szCs w:val="32"/>
          <w:lang w:bidi="ar"/>
        </w:rPr>
        <w:t xml:space="preserve">。                                                                   </w:t>
      </w:r>
    </w:p>
    <w:p w14:paraId="209E22B2">
      <w:pPr>
        <w:spacing w:line="360" w:lineRule="auto"/>
        <w:ind w:firstLine="640"/>
        <w:jc w:val="left"/>
        <w:rPr>
          <w:rFonts w:ascii="仿宋" w:hAnsi="仿宋" w:eastAsia="仿宋" w:cs="楷体_GB2312"/>
          <w:bCs/>
          <w:color w:val="000000"/>
          <w:sz w:val="32"/>
          <w:szCs w:val="32"/>
        </w:rPr>
      </w:pPr>
      <w:r>
        <w:rPr>
          <w:rFonts w:hint="eastAsia" w:ascii="仿宋" w:hAnsi="仿宋" w:eastAsia="仿宋" w:cs="楷体_GB2312"/>
          <w:bCs/>
          <w:color w:val="000000"/>
          <w:kern w:val="0"/>
          <w:sz w:val="32"/>
          <w:szCs w:val="32"/>
          <w:lang w:bidi="ar"/>
        </w:rPr>
        <w:t xml:space="preserve">鉴于当事人积极配合市场监管部门调查，如实陈述违法事实并主动提供证据材料；案发后，当事人立即对所售商品以及宣传内容进行下架处理，主动消除影响、减轻违法行为危害后果，并且当事人属于首次违法。截至2025年6月3日被查，当事人所销售的该款商品尚未售出，未造成消费者人身、财产受损，违法行为轻微，社会危害性较小。依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第三十二条第（一）项：“当事人有下列情形之一，应当从轻或者减轻行政处罚：（一）主动消除或者减轻违法行为危害后果的；”的规定，参照《河北省市场监督管理系统行政处罚裁量权适用规则》第十四条第（二）项：“当事人有下列情形之一，应当依法从轻或者减轻行政处罚：（二）主动消除或者减轻违法行为危害后果的；”、第十五条第（二）项、第（三）项：“当事人有下列情形之一，可以依法从轻或者减轻行政处罚：（二）积极配合市场监督管理机关调查，如实陈述违法事实并主动提供证据材料的；（三）违法行为轻微，社会危害性较小”的规定，对当事人可以依法减轻行政处罚。经综合考量，结合当事人的违法行为性质、情节、社会危害程度；本局决定对当事人的上述违法行为予以减轻行政处罚。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003E222A">
      <w:pPr>
        <w:spacing w:line="360" w:lineRule="auto"/>
        <w:ind w:firstLine="640"/>
        <w:jc w:val="left"/>
        <w:rPr>
          <w:rFonts w:ascii="仿宋" w:hAnsi="仿宋" w:eastAsia="仿宋" w:cs="楷体_GB2312"/>
          <w:bCs/>
          <w:color w:val="000000"/>
          <w:kern w:val="0"/>
          <w:sz w:val="32"/>
          <w:szCs w:val="32"/>
          <w:lang w:bidi="ar"/>
        </w:rPr>
      </w:pPr>
      <w:r>
        <w:rPr>
          <w:rFonts w:hint="eastAsia" w:ascii="仿宋" w:hAnsi="仿宋" w:eastAsia="仿宋" w:cs="楷体_GB2312"/>
          <w:color w:val="000000"/>
          <w:sz w:val="32"/>
          <w:szCs w:val="32"/>
        </w:rPr>
        <w:t xml:space="preserve"> 综上，</w:t>
      </w:r>
      <w:r>
        <w:rPr>
          <w:rFonts w:hint="eastAsia" w:ascii="仿宋" w:hAnsi="仿宋" w:eastAsia="仿宋" w:cs="楷体_GB2312"/>
          <w:bCs/>
          <w:color w:val="000000"/>
          <w:sz w:val="32"/>
          <w:szCs w:val="32"/>
        </w:rPr>
        <w:t>对当事人</w:t>
      </w:r>
      <w:r>
        <w:rPr>
          <w:rFonts w:hint="eastAsia" w:ascii="仿宋" w:hAnsi="仿宋" w:eastAsia="仿宋" w:cs="楷体_GB2312"/>
          <w:bCs/>
          <w:color w:val="000000"/>
          <w:kern w:val="0"/>
          <w:sz w:val="32"/>
          <w:szCs w:val="32"/>
          <w:lang w:bidi="ar"/>
        </w:rPr>
        <w:t>对其销售商品的功能作虚假的商业宣传的违法行为</w:t>
      </w:r>
      <w:r>
        <w:rPr>
          <w:rFonts w:hint="eastAsia" w:ascii="仿宋" w:hAnsi="仿宋" w:eastAsia="仿宋" w:cs="楷体_GB2312"/>
          <w:bCs/>
          <w:color w:val="000000"/>
          <w:sz w:val="32"/>
          <w:szCs w:val="32"/>
        </w:rPr>
        <w:t>，依据《</w:t>
      </w:r>
      <w:r>
        <w:rPr>
          <w:rFonts w:hint="eastAsia" w:ascii="仿宋" w:hAnsi="仿宋" w:eastAsia="仿宋" w:cs="楷体_GB2312"/>
          <w:bCs/>
          <w:color w:val="000000"/>
          <w:kern w:val="0"/>
          <w:sz w:val="32"/>
          <w:szCs w:val="32"/>
          <w:lang w:bidi="ar"/>
        </w:rPr>
        <w:t>中华人民共和国反不正当竞争法</w:t>
      </w:r>
      <w:r>
        <w:rPr>
          <w:rFonts w:hint="eastAsia" w:ascii="仿宋" w:hAnsi="仿宋" w:eastAsia="仿宋" w:cs="楷体_GB2312"/>
          <w:bCs/>
          <w:color w:val="000000"/>
          <w:sz w:val="32"/>
          <w:szCs w:val="32"/>
        </w:rPr>
        <w:t>》第二十条第一款：“</w:t>
      </w:r>
      <w:r>
        <w:rPr>
          <w:rFonts w:hint="eastAsia" w:ascii="仿宋" w:hAnsi="仿宋" w:eastAsia="仿宋" w:cs="楷体_GB2312"/>
          <w:bCs/>
          <w:color w:val="000000"/>
          <w:kern w:val="0"/>
          <w:sz w:val="32"/>
          <w:szCs w:val="32"/>
          <w:lang w:bidi="ar"/>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仿宋" w:hAnsi="仿宋" w:eastAsia="仿宋" w:cs="楷体_GB2312"/>
          <w:bCs/>
          <w:color w:val="000000"/>
          <w:sz w:val="32"/>
          <w:szCs w:val="32"/>
        </w:rPr>
        <w:t>；</w:t>
      </w:r>
      <w:r>
        <w:rPr>
          <w:rFonts w:hint="eastAsia" w:ascii="仿宋" w:hAnsi="仿宋" w:eastAsia="仿宋" w:cs="楷体_GB2312"/>
          <w:bCs/>
          <w:color w:val="000000"/>
          <w:sz w:val="32"/>
          <w:szCs w:val="32"/>
          <w:lang w:eastAsia="zh-CN"/>
        </w:rPr>
        <w:t>”《</w:t>
      </w:r>
      <w:r>
        <w:rPr>
          <w:rFonts w:hint="eastAsia" w:ascii="仿宋" w:hAnsi="仿宋" w:eastAsia="仿宋" w:cs="楷体_GB2312"/>
          <w:bCs/>
          <w:color w:val="000000"/>
          <w:kern w:val="0"/>
          <w:sz w:val="32"/>
          <w:szCs w:val="32"/>
          <w:lang w:bidi="ar"/>
        </w:rPr>
        <w:t>中华人民共和国行政处罚法》第五条第二款、第六条、第三十二条第（一）项的规定，参照《河北省市场监督管理系统行政处罚裁量权适用规则》第十四条第（二）项、第十五条第（二）项、第（三）项的规定，</w:t>
      </w:r>
      <w:r>
        <w:rPr>
          <w:rFonts w:hint="eastAsia" w:ascii="仿宋" w:hAnsi="仿宋" w:eastAsia="仿宋" w:cs="楷体_GB2312"/>
          <w:bCs/>
          <w:color w:val="000000"/>
          <w:sz w:val="32"/>
          <w:szCs w:val="32"/>
        </w:rPr>
        <w:t>责令当事人停止上述违法行为，并决定对其</w:t>
      </w:r>
      <w:r>
        <w:rPr>
          <w:rFonts w:hint="eastAsia" w:ascii="仿宋" w:hAnsi="仿宋" w:eastAsia="仿宋" w:cs="楷体_GB2312"/>
          <w:bCs/>
          <w:color w:val="000000"/>
          <w:sz w:val="32"/>
          <w:szCs w:val="32"/>
          <w:lang w:eastAsia="zh-CN"/>
        </w:rPr>
        <w:t>作出</w:t>
      </w:r>
      <w:r>
        <w:rPr>
          <w:rFonts w:hint="eastAsia" w:ascii="仿宋" w:hAnsi="仿宋" w:eastAsia="仿宋" w:cs="楷体_GB2312"/>
          <w:bCs/>
          <w:color w:val="000000"/>
          <w:sz w:val="32"/>
          <w:szCs w:val="32"/>
        </w:rPr>
        <w:t xml:space="preserve">减轻行政处罚如下：                                                              </w:t>
      </w:r>
    </w:p>
    <w:p w14:paraId="7343FB64">
      <w:pPr>
        <w:pStyle w:val="5"/>
        <w:widowControl/>
        <w:spacing w:beforeAutospacing="0" w:after="226" w:afterAutospacing="0" w:line="360" w:lineRule="auto"/>
        <w:ind w:right="46" w:firstLine="640" w:firstLineChars="200"/>
        <w:jc w:val="both"/>
        <w:rPr>
          <w:rFonts w:ascii="仿宋" w:hAnsi="仿宋" w:eastAsia="仿宋" w:cs="楷体_GB2312"/>
          <w:bCs/>
          <w:sz w:val="32"/>
          <w:szCs w:val="32"/>
        </w:rPr>
      </w:pPr>
      <w:r>
        <w:rPr>
          <w:rFonts w:hint="eastAsia" w:ascii="仿宋" w:hAnsi="仿宋" w:eastAsia="仿宋" w:cs="楷体_GB2312"/>
          <w:bCs/>
          <w:color w:val="000000"/>
          <w:sz w:val="32"/>
          <w:szCs w:val="32"/>
        </w:rPr>
        <w:t>罚款</w:t>
      </w:r>
      <w:r>
        <w:rPr>
          <w:rFonts w:hint="eastAsia" w:ascii="仿宋" w:hAnsi="仿宋" w:eastAsia="仿宋" w:cs="楷体_GB2312"/>
          <w:bCs/>
          <w:color w:val="000000"/>
          <w:sz w:val="32"/>
          <w:szCs w:val="32"/>
          <w:lang w:bidi="ar"/>
        </w:rPr>
        <w:t xml:space="preserve">人民币壹万元整（10000元）。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230D00E2">
      <w:pPr>
        <w:autoSpaceDE w:val="0"/>
        <w:autoSpaceDN w:val="0"/>
        <w:adjustRightInd w:val="0"/>
        <w:spacing w:after="20"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w:t>
      </w:r>
      <w:bookmarkStart w:id="7" w:name="_GoBack"/>
      <w:r>
        <w:rPr>
          <w:rFonts w:hint="eastAsia" w:ascii="仿宋" w:hAnsi="仿宋" w:eastAsia="仿宋" w:cs="宋体"/>
          <w:sz w:val="32"/>
          <w:szCs w:val="32"/>
          <w:lang w:eastAsia="zh-CN"/>
        </w:rPr>
        <w:t>3%</w:t>
      </w:r>
      <w:bookmarkEnd w:id="7"/>
      <w:r>
        <w:rPr>
          <w:rFonts w:hint="eastAsia" w:ascii="仿宋" w:hAnsi="仿宋" w:eastAsia="仿宋" w:cs="宋体"/>
          <w:sz w:val="32"/>
          <w:szCs w:val="32"/>
        </w:rPr>
        <w:t xml:space="preserve">加处罚款，并依法申请人民法院强制执行。                                                                                                                                                           </w:t>
      </w:r>
    </w:p>
    <w:p w14:paraId="5A303D0B">
      <w:pPr>
        <w:autoSpaceDE w:val="0"/>
        <w:autoSpaceDN w:val="0"/>
        <w:adjustRightInd w:val="0"/>
        <w:spacing w:after="20"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0F6E248A">
      <w:pPr>
        <w:autoSpaceDE w:val="0"/>
        <w:autoSpaceDN w:val="0"/>
        <w:adjustRightInd w:val="0"/>
        <w:spacing w:after="20" w:line="360" w:lineRule="auto"/>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color w:val="000000"/>
          <w:sz w:val="32"/>
          <w:szCs w:val="32"/>
        </w:rPr>
        <w:t xml:space="preserve"> </w:t>
      </w:r>
    </w:p>
    <w:p w14:paraId="228694F6">
      <w:pPr>
        <w:autoSpaceDE w:val="0"/>
        <w:autoSpaceDN w:val="0"/>
        <w:adjustRightInd w:val="0"/>
        <w:spacing w:after="20" w:line="360" w:lineRule="auto"/>
        <w:ind w:firstLine="640" w:firstLineChars="200"/>
        <w:jc w:val="left"/>
        <w:rPr>
          <w:rFonts w:ascii="仿宋" w:hAnsi="仿宋" w:eastAsia="仿宋" w:cs="宋体"/>
          <w:color w:val="000000"/>
          <w:sz w:val="32"/>
          <w:szCs w:val="32"/>
        </w:rPr>
      </w:pPr>
    </w:p>
    <w:p w14:paraId="24B224BC">
      <w:pPr>
        <w:autoSpaceDE w:val="0"/>
        <w:autoSpaceDN w:val="0"/>
        <w:adjustRightInd w:val="0"/>
        <w:spacing w:after="20" w:line="360" w:lineRule="auto"/>
        <w:ind w:firstLine="640" w:firstLineChars="200"/>
        <w:jc w:val="left"/>
        <w:rPr>
          <w:rFonts w:ascii="仿宋" w:hAnsi="仿宋" w:eastAsia="仿宋" w:cs="宋体"/>
          <w:color w:val="000000"/>
          <w:sz w:val="32"/>
          <w:szCs w:val="32"/>
        </w:rPr>
      </w:pPr>
    </w:p>
    <w:p w14:paraId="2926BAC6">
      <w:pPr>
        <w:adjustRightInd w:val="0"/>
        <w:snapToGrid w:val="0"/>
        <w:spacing w:line="460" w:lineRule="exact"/>
        <w:ind w:right="640"/>
        <w:textAlignment w:val="baseline"/>
        <w:rPr>
          <w:rFonts w:ascii="仿宋" w:hAnsi="仿宋" w:eastAsia="仿宋" w:cs="宋体"/>
          <w:color w:val="000000"/>
          <w:sz w:val="32"/>
          <w:szCs w:val="32"/>
        </w:rPr>
      </w:pPr>
    </w:p>
    <w:p w14:paraId="37D323AB">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6E7DEC48">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752C731D">
      <w:pPr>
        <w:spacing w:line="460" w:lineRule="exact"/>
        <w:ind w:right="640" w:firstLine="601"/>
        <w:jc w:val="center"/>
        <w:rPr>
          <w:rFonts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2025年8月8日</w:t>
      </w:r>
    </w:p>
    <w:p w14:paraId="38F6C31C">
      <w:pPr>
        <w:wordWrap w:val="0"/>
        <w:snapToGrid w:val="0"/>
        <w:spacing w:line="520" w:lineRule="exact"/>
        <w:rPr>
          <w:rFonts w:ascii="仿宋" w:hAnsi="仿宋" w:eastAsia="仿宋" w:cs="黑体"/>
          <w:b/>
          <w:bCs/>
          <w:color w:val="000000"/>
          <w:sz w:val="32"/>
          <w:szCs w:val="32"/>
        </w:rPr>
      </w:pPr>
    </w:p>
    <w:p w14:paraId="5ED91EA6">
      <w:pPr>
        <w:wordWrap w:val="0"/>
        <w:snapToGrid w:val="0"/>
        <w:spacing w:line="520" w:lineRule="exact"/>
        <w:rPr>
          <w:rFonts w:ascii="仿宋" w:hAnsi="仿宋" w:eastAsia="仿宋" w:cs="黑体"/>
          <w:b/>
          <w:bCs/>
          <w:color w:val="000000"/>
          <w:sz w:val="32"/>
          <w:szCs w:val="32"/>
        </w:rPr>
      </w:pPr>
    </w:p>
    <w:p w14:paraId="2A70BA29">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0B388BB4">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1858BFDE">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36F5">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906FE0B">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5377F"/>
    <w:rsid w:val="003861B2"/>
    <w:rsid w:val="00390157"/>
    <w:rsid w:val="003C64D2"/>
    <w:rsid w:val="003D14F3"/>
    <w:rsid w:val="003E59AF"/>
    <w:rsid w:val="004D50F5"/>
    <w:rsid w:val="004F2F16"/>
    <w:rsid w:val="00510500"/>
    <w:rsid w:val="00545F90"/>
    <w:rsid w:val="005812F4"/>
    <w:rsid w:val="00587E27"/>
    <w:rsid w:val="005A1325"/>
    <w:rsid w:val="00601471"/>
    <w:rsid w:val="00607308"/>
    <w:rsid w:val="00612EA9"/>
    <w:rsid w:val="00763ABB"/>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B7A"/>
    <w:rsid w:val="00C80EBC"/>
    <w:rsid w:val="00CE36D2"/>
    <w:rsid w:val="00CE6A5B"/>
    <w:rsid w:val="00D41ACD"/>
    <w:rsid w:val="00DB5217"/>
    <w:rsid w:val="00DE6CC8"/>
    <w:rsid w:val="00E12E17"/>
    <w:rsid w:val="00E246BC"/>
    <w:rsid w:val="00E40DEB"/>
    <w:rsid w:val="00E871F3"/>
    <w:rsid w:val="00EF02BE"/>
    <w:rsid w:val="00F8617D"/>
    <w:rsid w:val="00FB229E"/>
    <w:rsid w:val="00FF2AD2"/>
    <w:rsid w:val="01A93FA3"/>
    <w:rsid w:val="026223A4"/>
    <w:rsid w:val="031A4A2D"/>
    <w:rsid w:val="042713C4"/>
    <w:rsid w:val="061848B6"/>
    <w:rsid w:val="07B65961"/>
    <w:rsid w:val="094B6716"/>
    <w:rsid w:val="099F6A65"/>
    <w:rsid w:val="09E94680"/>
    <w:rsid w:val="0B084B61"/>
    <w:rsid w:val="0B4C75B6"/>
    <w:rsid w:val="0CF34325"/>
    <w:rsid w:val="0D4B051E"/>
    <w:rsid w:val="0EFE2AE5"/>
    <w:rsid w:val="0F95761B"/>
    <w:rsid w:val="10064749"/>
    <w:rsid w:val="10782503"/>
    <w:rsid w:val="10C304B2"/>
    <w:rsid w:val="127759F8"/>
    <w:rsid w:val="1326357C"/>
    <w:rsid w:val="13CC244C"/>
    <w:rsid w:val="140B22B8"/>
    <w:rsid w:val="16051582"/>
    <w:rsid w:val="170C2552"/>
    <w:rsid w:val="17152542"/>
    <w:rsid w:val="17334211"/>
    <w:rsid w:val="18F14FE3"/>
    <w:rsid w:val="19200545"/>
    <w:rsid w:val="194118C7"/>
    <w:rsid w:val="1967313B"/>
    <w:rsid w:val="1A073B05"/>
    <w:rsid w:val="1C7A3D0A"/>
    <w:rsid w:val="1CD667D0"/>
    <w:rsid w:val="1D255A10"/>
    <w:rsid w:val="1E937BB8"/>
    <w:rsid w:val="1F1456ED"/>
    <w:rsid w:val="1FA24A0E"/>
    <w:rsid w:val="20522F5E"/>
    <w:rsid w:val="22214E52"/>
    <w:rsid w:val="224705F5"/>
    <w:rsid w:val="225D7F73"/>
    <w:rsid w:val="23627A12"/>
    <w:rsid w:val="237635F6"/>
    <w:rsid w:val="25186BC6"/>
    <w:rsid w:val="26FC22A6"/>
    <w:rsid w:val="27802801"/>
    <w:rsid w:val="28465A37"/>
    <w:rsid w:val="288905E5"/>
    <w:rsid w:val="2AB5050B"/>
    <w:rsid w:val="2B5F1D03"/>
    <w:rsid w:val="2CA141C1"/>
    <w:rsid w:val="2CE02D8A"/>
    <w:rsid w:val="2CED6129"/>
    <w:rsid w:val="2D6F4A9D"/>
    <w:rsid w:val="2DD83397"/>
    <w:rsid w:val="2E861E31"/>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504F7E"/>
    <w:rsid w:val="38830E0B"/>
    <w:rsid w:val="38A72FFF"/>
    <w:rsid w:val="39A46823"/>
    <w:rsid w:val="3A1C272D"/>
    <w:rsid w:val="3AC52EF5"/>
    <w:rsid w:val="3B086DB2"/>
    <w:rsid w:val="3BC059D3"/>
    <w:rsid w:val="3D0A3D8A"/>
    <w:rsid w:val="3F8A20F7"/>
    <w:rsid w:val="405A1120"/>
    <w:rsid w:val="41B234F8"/>
    <w:rsid w:val="423A41C8"/>
    <w:rsid w:val="43592C00"/>
    <w:rsid w:val="44612D2C"/>
    <w:rsid w:val="447119F7"/>
    <w:rsid w:val="45BC42A2"/>
    <w:rsid w:val="45DE4E6B"/>
    <w:rsid w:val="4711663E"/>
    <w:rsid w:val="472B5FDC"/>
    <w:rsid w:val="47B02837"/>
    <w:rsid w:val="47DB5022"/>
    <w:rsid w:val="48105DF6"/>
    <w:rsid w:val="4A857FAB"/>
    <w:rsid w:val="4AC14E81"/>
    <w:rsid w:val="4D0E4C96"/>
    <w:rsid w:val="4D930C30"/>
    <w:rsid w:val="4E5A5650"/>
    <w:rsid w:val="4FA113E3"/>
    <w:rsid w:val="51843D8A"/>
    <w:rsid w:val="52E22C40"/>
    <w:rsid w:val="544C3832"/>
    <w:rsid w:val="556E7FB9"/>
    <w:rsid w:val="558A777C"/>
    <w:rsid w:val="56BF4844"/>
    <w:rsid w:val="578D6226"/>
    <w:rsid w:val="57F54A12"/>
    <w:rsid w:val="58747438"/>
    <w:rsid w:val="58E6153D"/>
    <w:rsid w:val="58ED5352"/>
    <w:rsid w:val="59BF6F6E"/>
    <w:rsid w:val="5A7B0A82"/>
    <w:rsid w:val="5B124E70"/>
    <w:rsid w:val="5B480E52"/>
    <w:rsid w:val="5C5869BC"/>
    <w:rsid w:val="5C902F0B"/>
    <w:rsid w:val="5CCE3A33"/>
    <w:rsid w:val="5CCE57E1"/>
    <w:rsid w:val="5CDA7BA2"/>
    <w:rsid w:val="5E364898"/>
    <w:rsid w:val="5E51104E"/>
    <w:rsid w:val="5E6C3504"/>
    <w:rsid w:val="5EA62543"/>
    <w:rsid w:val="5EB772E6"/>
    <w:rsid w:val="5F9C5F6A"/>
    <w:rsid w:val="60056957"/>
    <w:rsid w:val="60B31084"/>
    <w:rsid w:val="62C84A71"/>
    <w:rsid w:val="63384043"/>
    <w:rsid w:val="64D77AA8"/>
    <w:rsid w:val="64E654CB"/>
    <w:rsid w:val="65013FCF"/>
    <w:rsid w:val="652E4ACF"/>
    <w:rsid w:val="65845E17"/>
    <w:rsid w:val="659E7FEC"/>
    <w:rsid w:val="66A0294B"/>
    <w:rsid w:val="675853C5"/>
    <w:rsid w:val="676E5BF7"/>
    <w:rsid w:val="680415E3"/>
    <w:rsid w:val="698B4B07"/>
    <w:rsid w:val="69C95843"/>
    <w:rsid w:val="6BF55FC2"/>
    <w:rsid w:val="6C9360FF"/>
    <w:rsid w:val="6D626C4C"/>
    <w:rsid w:val="6D761CA9"/>
    <w:rsid w:val="6DFF1C9E"/>
    <w:rsid w:val="6E6A5169"/>
    <w:rsid w:val="6E783501"/>
    <w:rsid w:val="6FCF30CF"/>
    <w:rsid w:val="706B361B"/>
    <w:rsid w:val="709D2F56"/>
    <w:rsid w:val="71B4761C"/>
    <w:rsid w:val="722872EA"/>
    <w:rsid w:val="729700AC"/>
    <w:rsid w:val="73011F50"/>
    <w:rsid w:val="74EA5B80"/>
    <w:rsid w:val="773265F5"/>
    <w:rsid w:val="77723E99"/>
    <w:rsid w:val="79361F87"/>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 w:type="character" w:customStyle="1" w:styleId="10">
    <w:name w:val="text-tag"/>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E7553-5CD4-4480-99BE-FD45279B28A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3562</Words>
  <Characters>3819</Characters>
  <Lines>11</Lines>
  <Paragraphs>9</Paragraphs>
  <TotalTime>26</TotalTime>
  <ScaleCrop>false</ScaleCrop>
  <LinksUpToDate>false</LinksUpToDate>
  <CharactersWithSpaces>4938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2025-08-08T01:54:00Z</cp:lastPrinted>
  <dcterms:modified xsi:type="dcterms:W3CDTF">2025-08-08T07:41:02Z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