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70A8">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2F6EBF59">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17F2D001">
      <w:pPr>
        <w:spacing w:line="560" w:lineRule="exact"/>
        <w:jc w:val="center"/>
        <w:outlineLvl w:val="1"/>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Times New Roman" w:hAnsi="Times New Roman" w:eastAsia="仿宋_GB2312" w:cs="仿宋"/>
          <w:sz w:val="32"/>
          <w:szCs w:val="32"/>
          <w:u w:val="single"/>
        </w:rPr>
        <w:t xml:space="preserve"> 冀</w:t>
      </w:r>
      <w:r>
        <w:rPr>
          <w:rFonts w:hint="eastAsia" w:ascii="Times New Roman" w:hAnsi="Times New Roman" w:eastAsia="仿宋_GB2312" w:cs="仿宋"/>
          <w:sz w:val="32"/>
          <w:szCs w:val="32"/>
        </w:rPr>
        <w:t>市监秦处〔</w:t>
      </w:r>
      <w:r>
        <w:rPr>
          <w:rFonts w:hint="eastAsia" w:ascii="Times New Roman" w:hAnsi="Times New Roman" w:eastAsia="仿宋_GB2312" w:cs="仿宋"/>
          <w:sz w:val="32"/>
          <w:szCs w:val="32"/>
          <w:u w:val="single"/>
        </w:rPr>
        <w:t>2025</w:t>
      </w:r>
      <w:r>
        <w:rPr>
          <w:rFonts w:hint="eastAsia" w:ascii="Times New Roman" w:hAnsi="Times New Roman" w:eastAsia="仿宋_GB2312" w:cs="仿宋"/>
          <w:sz w:val="32"/>
          <w:szCs w:val="32"/>
        </w:rPr>
        <w:t>〕</w:t>
      </w:r>
      <w:r>
        <w:rPr>
          <w:rFonts w:hint="eastAsia" w:ascii="仿宋" w:hAnsi="仿宋" w:eastAsia="仿宋" w:cs="仿宋"/>
          <w:sz w:val="32"/>
          <w:szCs w:val="32"/>
        </w:rPr>
        <w:t>13030125000044</w:t>
      </w:r>
      <w:r>
        <w:rPr>
          <w:rFonts w:hint="eastAsia" w:ascii="Times New Roman" w:hAnsi="Times New Roman" w:eastAsia="仿宋_GB2312" w:cs="仿宋"/>
          <w:sz w:val="32"/>
          <w:szCs w:val="32"/>
        </w:rPr>
        <w:t>号</w:t>
      </w:r>
    </w:p>
    <w:p w14:paraId="21D524F5">
      <w:pPr>
        <w:spacing w:line="560" w:lineRule="exact"/>
        <w:ind w:left="140" w:hanging="140"/>
        <w:rPr>
          <w:rFonts w:ascii="仿宋" w:hAnsi="仿宋" w:eastAsia="仿宋" w:cs="??_GB2312"/>
          <w:sz w:val="32"/>
          <w:szCs w:val="32"/>
        </w:rPr>
      </w:pPr>
      <w:r>
        <w:rPr>
          <w:rFonts w:hint="eastAsia" w:ascii="仿宋" w:hAnsi="仿宋" w:eastAsia="仿宋" w:cs="??_GB2312"/>
          <w:sz w:val="32"/>
          <w:szCs w:val="32"/>
        </w:rPr>
        <w:t>当事人：</w:t>
      </w:r>
      <w:bookmarkStart w:id="0" w:name="OLE_LINK185"/>
      <w:bookmarkStart w:id="1" w:name="OLE_LINK184"/>
      <w:r>
        <w:rPr>
          <w:rFonts w:hint="eastAsia" w:ascii="仿宋" w:hAnsi="仿宋" w:eastAsia="仿宋" w:cs="??_GB2312"/>
          <w:sz w:val="32"/>
          <w:szCs w:val="32"/>
        </w:rPr>
        <w:t>秦皇岛家惠商贸集团有限公司开发区第一分公司</w:t>
      </w:r>
      <w:bookmarkEnd w:id="0"/>
      <w:bookmarkEnd w:id="1"/>
      <w:r>
        <w:rPr>
          <w:rFonts w:hint="eastAsia" w:ascii="仿宋" w:hAnsi="仿宋" w:eastAsia="仿宋" w:cs="??_GB2312"/>
          <w:sz w:val="32"/>
          <w:szCs w:val="32"/>
        </w:rPr>
        <w:t>；</w:t>
      </w:r>
    </w:p>
    <w:p w14:paraId="5FA8FB31">
      <w:pPr>
        <w:spacing w:line="560" w:lineRule="exact"/>
        <w:ind w:left="140" w:hanging="140"/>
        <w:rPr>
          <w:rFonts w:ascii="仿宋" w:hAnsi="仿宋" w:eastAsia="仿宋" w:cs="??_GB2312"/>
          <w:sz w:val="32"/>
          <w:szCs w:val="32"/>
        </w:rPr>
      </w:pPr>
      <w:r>
        <w:rPr>
          <w:rFonts w:hint="eastAsia" w:ascii="仿宋" w:hAnsi="仿宋" w:eastAsia="仿宋" w:cs="??_GB2312"/>
          <w:sz w:val="32"/>
          <w:szCs w:val="32"/>
        </w:rPr>
        <w:t xml:space="preserve">主体资格证照名称：营业执照；                                    </w:t>
      </w:r>
    </w:p>
    <w:p w14:paraId="6BC4ECF8">
      <w:pPr>
        <w:spacing w:line="56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统一社会信用代码：</w:t>
      </w:r>
      <w:bookmarkStart w:id="2" w:name="OLE_LINK188"/>
      <w:r>
        <w:rPr>
          <w:rFonts w:hint="eastAsia" w:ascii="仿宋" w:hAnsi="仿宋" w:eastAsia="仿宋" w:cs="??_GB2312"/>
          <w:sz w:val="32"/>
          <w:szCs w:val="32"/>
        </w:rPr>
        <w:t>91130301089423631L</w:t>
      </w:r>
      <w:bookmarkEnd w:id="2"/>
      <w:r>
        <w:rPr>
          <w:rFonts w:hint="eastAsia" w:ascii="仿宋" w:hAnsi="仿宋" w:eastAsia="仿宋" w:cs="??_GB2312"/>
          <w:sz w:val="32"/>
          <w:szCs w:val="32"/>
        </w:rPr>
        <w:t xml:space="preserve"> ； </w:t>
      </w:r>
      <w:r>
        <w:rPr>
          <w:rFonts w:ascii="仿宋" w:hAnsi="仿宋" w:eastAsia="仿宋" w:cs="宋体"/>
          <w:kern w:val="1"/>
          <w:sz w:val="32"/>
          <w:szCs w:val="32"/>
        </w:rPr>
        <w:t xml:space="preserve">                                  </w:t>
      </w:r>
    </w:p>
    <w:p w14:paraId="37033F7A">
      <w:pPr>
        <w:spacing w:line="560" w:lineRule="exact"/>
        <w:ind w:left="140" w:hanging="140"/>
        <w:rPr>
          <w:rFonts w:ascii="仿宋" w:hAnsi="仿宋" w:eastAsia="仿宋" w:cs="??_GB2312"/>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eastAsia="zh-CN"/>
        </w:rPr>
        <w:t>秦皇岛经济技术开发区</w:t>
      </w:r>
      <w:r>
        <w:rPr>
          <w:rFonts w:hint="eastAsia" w:ascii="仿宋" w:hAnsi="仿宋" w:eastAsia="仿宋" w:cs="??_GB2312"/>
          <w:sz w:val="32"/>
          <w:szCs w:val="32"/>
        </w:rPr>
        <w:t xml:space="preserve">森林体育公园南口；                                               </w:t>
      </w:r>
    </w:p>
    <w:p w14:paraId="0D921A65">
      <w:pPr>
        <w:spacing w:line="560" w:lineRule="exact"/>
        <w:ind w:left="140" w:hanging="140"/>
        <w:rPr>
          <w:rFonts w:ascii="仿宋" w:hAnsi="仿宋" w:eastAsia="仿宋" w:cs="??_GB2312"/>
          <w:sz w:val="32"/>
          <w:szCs w:val="32"/>
        </w:rPr>
      </w:pPr>
      <w:r>
        <w:rPr>
          <w:rFonts w:hint="eastAsia" w:ascii="仿宋" w:hAnsi="仿宋" w:eastAsia="仿宋" w:cs="??_GB2312"/>
          <w:sz w:val="32"/>
          <w:szCs w:val="32"/>
        </w:rPr>
        <w:t xml:space="preserve">法定代表人（负责人、经营者）：杨晓虎；                                        </w:t>
      </w:r>
    </w:p>
    <w:p w14:paraId="1613A5A5">
      <w:pPr>
        <w:spacing w:line="560" w:lineRule="exact"/>
        <w:ind w:left="140" w:hanging="140"/>
        <w:rPr>
          <w:rFonts w:ascii="仿宋" w:hAnsi="仿宋" w:eastAsia="仿宋" w:cs="Mongolian Baiti"/>
          <w:sz w:val="32"/>
          <w:szCs w:val="32"/>
        </w:rPr>
      </w:pPr>
      <w:r>
        <w:rPr>
          <w:rFonts w:hint="eastAsia" w:ascii="仿宋" w:hAnsi="仿宋" w:eastAsia="仿宋" w:cs="??_GB2312"/>
          <w:sz w:val="32"/>
          <w:szCs w:val="32"/>
        </w:rPr>
        <w:t xml:space="preserve">身份证号码：13032119**********。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7AA43312">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本案来源于监督检查。2025年6月24日，秦皇岛市市场监督管理局经济技术开发区分局两名执法人员对当事人位于</w:t>
      </w:r>
      <w:r>
        <w:rPr>
          <w:rFonts w:hint="eastAsia" w:ascii="仿宋" w:hAnsi="仿宋" w:eastAsia="仿宋" w:cs="仿宋"/>
          <w:bCs/>
          <w:sz w:val="32"/>
          <w:szCs w:val="32"/>
          <w:lang w:eastAsia="zh-CN"/>
        </w:rPr>
        <w:t>秦皇岛经济技术开发区</w:t>
      </w:r>
      <w:r>
        <w:rPr>
          <w:rFonts w:hint="eastAsia" w:ascii="仿宋" w:hAnsi="仿宋" w:eastAsia="仿宋" w:cs="仿宋"/>
          <w:bCs/>
          <w:sz w:val="32"/>
          <w:szCs w:val="32"/>
        </w:rPr>
        <w:t>森林体育公园南口的经营场所进行了现场检查时发现，当事人在其经营场所的货架上摆放并销售的3个“闪盾电动自行车乘员头盔”均属于中国强制性产品认证的产品，上述产品均未标注CCC标志。为进一步调查案情，经分局部门负责人批准，本局于2025年7月9日予以立案调查。</w:t>
      </w:r>
    </w:p>
    <w:p w14:paraId="31E5676C">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经查，2023年10月19日，秦皇岛家惠商贸集团有限公司由乐清汇达运动用品有限公司处采购“闪盾电动自行车乘员头盔”（产品名称：电动自行车乘员头盔；产品类型：B2类；产品型号：HD-S86；产品型号：大号；产品批号：01；产品生产日期：20230820；产品质量：0.800kg±0.100kg；执行标准：GB811-2022</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生产/制造商：乐清市汇达运动用品有限公司；生产/制造地址：浙江省乐清市城东街道工业区永和四路11号。）数量：312个， 进货价格：39.5元/个，进货金额：12324元。  </w:t>
      </w:r>
    </w:p>
    <w:p w14:paraId="5DC08BB1">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另查明，2024年4月7日，</w:t>
      </w:r>
      <w:r>
        <w:rPr>
          <w:rFonts w:hint="eastAsia" w:ascii="仿宋" w:hAnsi="仿宋" w:eastAsia="仿宋" w:cs="仿宋"/>
          <w:bCs/>
          <w:sz w:val="32"/>
          <w:szCs w:val="32"/>
          <w:lang w:eastAsia="zh-CN"/>
        </w:rPr>
        <w:t>国家市场监督管理总局</w:t>
      </w:r>
      <w:r>
        <w:rPr>
          <w:rFonts w:hint="eastAsia" w:ascii="仿宋" w:hAnsi="仿宋" w:eastAsia="仿宋" w:cs="仿宋"/>
          <w:bCs/>
          <w:sz w:val="32"/>
          <w:szCs w:val="32"/>
        </w:rPr>
        <w:t>发布了《市场监管总局关于对商用燃气燃烧器具等产品实施强制性产品认证管理的公告》，对电动自行车乘员头盔实施CCC认证管理，自2025年5月1日起，列入CCC认证目录的电动自行车乘员头盔，应当经过CCC认证并标注CCC认证标志后，方可出厂、销售、进口或者在其他经营活动中使用。2024年12月5日，当事人在清楚上述事项后，将未售出的该批次未标注CCC标志的“闪盾电动自行车头盔”下架停止销售，并进行返仓处理。2025年5月2日，秦皇岛家惠商贸集团有限公司的配货员因工作失误，将当事人已经返仓处理的3个该批次“闪盾电动自行车头盔”重新配送至当事人处进行销售；销售价格：39.9元/个。鉴于当事人的上述行为，本局向当事人下达了《责令改正通知书》（秦市监责改〔2025〕综35号），责令当事人立即予以改正。2025年6月25日，当事人制定并向本局上交了整改报告，对开展经营活动中存在的上述问题进行了改正。截至2025年6月24日被查，当事人尚未售出该批次产品。经计算，当事人所经营该批次未经中国强制性产品认证的产品货值金额：119.7元，无违法所得。在调查过程中未对当事人采取行政强制措施。</w:t>
      </w:r>
    </w:p>
    <w:p w14:paraId="55DB3FA6">
      <w:pPr>
        <w:spacing w:line="560" w:lineRule="exact"/>
        <w:ind w:right="233" w:rightChars="111" w:firstLine="643" w:firstLineChars="200"/>
        <w:jc w:val="lef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159B2A79">
      <w:pPr>
        <w:spacing w:line="560" w:lineRule="exact"/>
        <w:ind w:right="233" w:rightChars="111"/>
        <w:jc w:val="left"/>
        <w:rPr>
          <w:rFonts w:ascii="仿宋" w:hAnsi="仿宋" w:eastAsia="仿宋" w:cs="仿宋"/>
          <w:bCs/>
          <w:sz w:val="32"/>
          <w:szCs w:val="32"/>
        </w:rPr>
      </w:pPr>
      <w:r>
        <w:rPr>
          <w:rFonts w:hint="eastAsia" w:ascii="仿宋" w:hAnsi="仿宋" w:eastAsia="仿宋" w:cs="仿宋"/>
          <w:bCs/>
          <w:sz w:val="32"/>
          <w:szCs w:val="32"/>
        </w:rPr>
        <w:t xml:space="preserve">1.当事人营业执照、负责人身份证复印件各一份；证明了当事人的基本信息以及负责人身份信息等相关事项。      </w:t>
      </w:r>
    </w:p>
    <w:p w14:paraId="29AEC4F7">
      <w:pPr>
        <w:spacing w:line="560" w:lineRule="exact"/>
        <w:ind w:right="233" w:rightChars="111"/>
        <w:jc w:val="left"/>
        <w:rPr>
          <w:rFonts w:ascii="仿宋" w:hAnsi="仿宋" w:eastAsia="仿宋" w:cs="仿宋"/>
          <w:bCs/>
          <w:sz w:val="32"/>
          <w:szCs w:val="32"/>
        </w:rPr>
      </w:pPr>
      <w:r>
        <w:rPr>
          <w:rFonts w:hint="eastAsia" w:ascii="仿宋" w:hAnsi="仿宋" w:eastAsia="仿宋" w:cs="仿宋"/>
          <w:bCs/>
          <w:sz w:val="32"/>
          <w:szCs w:val="32"/>
        </w:rPr>
        <w:t xml:space="preserve">2.当事人为授权委托人出具的授权委托书一份；受托人身份证复印件一份；证明了受托人身份信息以及当事人委托的真实性以及委托权限等相关事项。                    </w:t>
      </w:r>
    </w:p>
    <w:p w14:paraId="12A2898B">
      <w:pPr>
        <w:spacing w:line="560" w:lineRule="exact"/>
        <w:ind w:right="233" w:rightChars="111"/>
        <w:jc w:val="left"/>
        <w:rPr>
          <w:rFonts w:ascii="仿宋" w:hAnsi="仿宋" w:eastAsia="仿宋" w:cs="仿宋"/>
          <w:bCs/>
          <w:sz w:val="32"/>
          <w:szCs w:val="32"/>
        </w:rPr>
      </w:pPr>
      <w:r>
        <w:rPr>
          <w:rFonts w:hint="eastAsia" w:ascii="仿宋" w:hAnsi="仿宋" w:eastAsia="仿宋" w:cs="仿宋"/>
          <w:bCs/>
          <w:sz w:val="32"/>
          <w:szCs w:val="32"/>
        </w:rPr>
        <w:t xml:space="preserve">3.对当事人经营场所现场检查笔录一份；现场检查照片打印件五份；对当事人授权委托人所做询问笔录一份；当事人提供该款产品的标签和使用说明二份；当事人提供家惠超市配送收货单二份；分店反仓单一份；证明了当事人涉嫌销售未经中国强制性产品认证的产品的违法事实、违法产品的货值金额、违法所得等相关事项。                                          </w:t>
      </w:r>
    </w:p>
    <w:p w14:paraId="6EB8C3EF">
      <w:pPr>
        <w:spacing w:line="560" w:lineRule="exact"/>
        <w:ind w:right="233" w:rightChars="111"/>
        <w:jc w:val="left"/>
        <w:rPr>
          <w:rFonts w:ascii="仿宋" w:hAnsi="仿宋" w:eastAsia="仿宋" w:cs="仿宋"/>
          <w:bCs/>
          <w:sz w:val="32"/>
          <w:szCs w:val="32"/>
        </w:rPr>
      </w:pPr>
      <w:r>
        <w:rPr>
          <w:rFonts w:hint="eastAsia" w:ascii="仿宋" w:hAnsi="仿宋" w:eastAsia="仿宋" w:cs="仿宋"/>
          <w:bCs/>
          <w:sz w:val="32"/>
          <w:szCs w:val="32"/>
        </w:rPr>
        <w:t xml:space="preserve">4.《市场监管总局关于对商用燃气燃烧器具等产品实施强制性产品认证管理的公告》一份；证明了当事人所销售的该批次产品被为强制性产品认证的产品的事实。                         </w:t>
      </w:r>
    </w:p>
    <w:p w14:paraId="0D29C9A4">
      <w:pPr>
        <w:spacing w:line="560" w:lineRule="exact"/>
        <w:ind w:right="233" w:rightChars="111"/>
        <w:jc w:val="left"/>
        <w:rPr>
          <w:rFonts w:ascii="仿宋" w:hAnsi="仿宋" w:eastAsia="仿宋" w:cs="仿宋"/>
          <w:bCs/>
          <w:sz w:val="32"/>
          <w:szCs w:val="32"/>
        </w:rPr>
      </w:pPr>
      <w:r>
        <w:rPr>
          <w:rFonts w:hint="eastAsia" w:ascii="仿宋" w:hAnsi="仿宋" w:eastAsia="仿宋" w:cs="仿宋"/>
          <w:bCs/>
          <w:sz w:val="32"/>
          <w:szCs w:val="32"/>
        </w:rPr>
        <w:t xml:space="preserve">5. 当事人提供的该批次“闪盾电动自行车头盔”所供货者营业执照一份、检验报告一份、销售清单一份；证明了当事人经营的该批次产品的进货渠道等相关事项。                          </w:t>
      </w:r>
    </w:p>
    <w:p w14:paraId="181F8185">
      <w:pPr>
        <w:spacing w:line="560" w:lineRule="exact"/>
        <w:ind w:right="233" w:rightChars="111"/>
        <w:jc w:val="left"/>
        <w:rPr>
          <w:rFonts w:ascii="Times New Roman" w:hAnsi="??_GB2312" w:eastAsia="Times New Roman" w:cs="??_GB2312"/>
          <w:sz w:val="32"/>
          <w:szCs w:val="32"/>
        </w:rPr>
      </w:pPr>
      <w:r>
        <w:rPr>
          <w:rFonts w:hint="eastAsia" w:ascii="仿宋" w:hAnsi="仿宋" w:eastAsia="仿宋" w:cs="仿宋"/>
          <w:bCs/>
          <w:sz w:val="32"/>
          <w:szCs w:val="32"/>
        </w:rPr>
        <w:t xml:space="preserve">6.对当事人下达的《责令改正通知书》一份；当事人整改报告、整改图片打印件各一份；证明了本局对当事人涉嫌销售未经中国强制性产品认证的产品的违法行为责令限期改正以及当事人进行改正等相关事项。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198E6B01">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2025年7月21日，本局向当事人送达了《行政处罚告知书》（</w:t>
      </w:r>
      <w:r>
        <w:rPr>
          <w:rFonts w:hint="eastAsia" w:ascii="Times New Roman" w:hAnsi="Times New Roman" w:eastAsia="仿宋_GB2312" w:cs="仿宋"/>
          <w:sz w:val="32"/>
          <w:szCs w:val="32"/>
        </w:rPr>
        <w:t xml:space="preserve"> 冀市监秦罚告〔2025〕</w:t>
      </w:r>
      <w:r>
        <w:rPr>
          <w:rFonts w:hint="eastAsia" w:ascii="仿宋" w:hAnsi="仿宋" w:eastAsia="仿宋" w:cs="仿宋"/>
          <w:sz w:val="32"/>
          <w:szCs w:val="32"/>
        </w:rPr>
        <w:t>13030125000044</w:t>
      </w:r>
      <w:r>
        <w:rPr>
          <w:rFonts w:hint="eastAsia" w:ascii="Times New Roman" w:hAnsi="Times New Roman" w:eastAsia="仿宋_GB2312" w:cs="仿宋"/>
          <w:sz w:val="32"/>
          <w:szCs w:val="32"/>
        </w:rPr>
        <w:t>号</w:t>
      </w:r>
      <w:r>
        <w:rPr>
          <w:rFonts w:hint="eastAsia" w:ascii="仿宋" w:hAnsi="仿宋" w:eastAsia="仿宋" w:cs="仿宋"/>
          <w:bCs/>
          <w:sz w:val="32"/>
          <w:szCs w:val="32"/>
        </w:rPr>
        <w:t>），告知了本局拟作出行政处罚的内容及事实、理由、依据，当事人自收到该告知书之日起五个工作日内未行使陈述、申辩权。</w:t>
      </w:r>
    </w:p>
    <w:p w14:paraId="52D2748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本局认为，当事人的上述行为</w:t>
      </w:r>
      <w:bookmarkStart w:id="3" w:name="OLE_LINK189"/>
      <w:r>
        <w:rPr>
          <w:rFonts w:hint="eastAsia" w:ascii="仿宋" w:hAnsi="仿宋" w:eastAsia="仿宋" w:cs="仿宋"/>
          <w:bCs/>
          <w:sz w:val="32"/>
          <w:szCs w:val="32"/>
        </w:rPr>
        <w:t>违反了《中华人民共和国认证认可条例》第二十七条</w:t>
      </w:r>
      <w:bookmarkEnd w:id="3"/>
      <w:r>
        <w:rPr>
          <w:rFonts w:hint="eastAsia" w:ascii="仿宋" w:hAnsi="仿宋" w:eastAsia="仿宋" w:cs="仿宋"/>
          <w:bCs/>
          <w:sz w:val="32"/>
          <w:szCs w:val="32"/>
        </w:rPr>
        <w:t>：“为了保护国家安全、防止欺诈行为、保护人体健康或者安全、保护动植物生命或者健康、保护环境，国家规定相关产品必须经过认证的，应当经过认证并标注认证标志后，方可出厂、销售、进口或者在其他经营活动中使用。”、</w:t>
      </w:r>
      <w:bookmarkStart w:id="4" w:name="OLE_LINK190"/>
      <w:r>
        <w:rPr>
          <w:rFonts w:hint="eastAsia" w:ascii="仿宋" w:hAnsi="仿宋" w:eastAsia="仿宋" w:cs="仿宋"/>
          <w:bCs/>
          <w:sz w:val="32"/>
          <w:szCs w:val="32"/>
        </w:rPr>
        <w:t>《强制性产品认证管理规定》第二条</w:t>
      </w:r>
      <w:bookmarkEnd w:id="4"/>
      <w:r>
        <w:rPr>
          <w:rFonts w:hint="eastAsia" w:ascii="仿宋" w:hAnsi="仿宋" w:eastAsia="仿宋" w:cs="仿宋"/>
          <w:bCs/>
          <w:sz w:val="32"/>
          <w:szCs w:val="32"/>
        </w:rPr>
        <w:t>：“为保护国家安全、防止欺诈行为、保护人体健康或者安全、保护动植物生命或者健康、保护环境，国家规定的相关产品必须经过认证（以下简称强制性产品认证），并标注认证标志后，方可出厂、销售、进口或者在其他经营活动中使用。” 的规定，属于</w:t>
      </w:r>
      <w:bookmarkStart w:id="5" w:name="OLE_LINK187"/>
      <w:bookmarkStart w:id="6" w:name="OLE_LINK186"/>
      <w:r>
        <w:rPr>
          <w:rFonts w:hint="eastAsia" w:ascii="仿宋" w:hAnsi="仿宋" w:eastAsia="仿宋" w:cs="仿宋"/>
          <w:bCs/>
          <w:sz w:val="32"/>
          <w:szCs w:val="32"/>
        </w:rPr>
        <w:t>销售未经中国强制性产品认证的产品</w:t>
      </w:r>
      <w:bookmarkEnd w:id="5"/>
      <w:bookmarkEnd w:id="6"/>
      <w:r>
        <w:rPr>
          <w:rFonts w:hint="eastAsia" w:ascii="仿宋" w:hAnsi="仿宋" w:eastAsia="仿宋" w:cs="仿宋"/>
          <w:bCs/>
          <w:sz w:val="32"/>
          <w:szCs w:val="32"/>
        </w:rPr>
        <w:t xml:space="preserve">的违法行为。                                </w:t>
      </w:r>
    </w:p>
    <w:p w14:paraId="4913362C">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鉴于当事人事后积极配合市场监督管理部门调查，如实陈述违法事实，并主动提供证据材料；依据《河北省市场监督管理系统行政处罚裁量权适用规则》第十五条第（二）项：“当事人有下列情形之一的，可以依法从轻或者减轻行政处罚：（二）积极配合市场监督管理机关调查，如实陈述违法事实并主动提供证据材料的；”的规定，对当事人可以依法从轻行政处罚。                            </w:t>
      </w:r>
    </w:p>
    <w:p w14:paraId="49EE038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当事人所销售的该批次产品的销售时间为三个月以下，商品尚未售出，未造成危害后果，且违法产品货值金额为119.7元。依据《河北省市场监督管理系统行政</w:t>
      </w:r>
      <w:r>
        <w:rPr>
          <w:rFonts w:hint="eastAsia" w:ascii="仿宋" w:hAnsi="仿宋" w:eastAsia="仿宋" w:cs="仿宋"/>
          <w:bCs/>
          <w:sz w:val="32"/>
          <w:szCs w:val="32"/>
          <w:lang w:eastAsia="zh-CN"/>
        </w:rPr>
        <w:t>裁量权</w:t>
      </w:r>
      <w:r>
        <w:rPr>
          <w:rFonts w:hint="eastAsia" w:ascii="仿宋" w:hAnsi="仿宋" w:eastAsia="仿宋" w:cs="仿宋"/>
          <w:bCs/>
          <w:sz w:val="32"/>
          <w:szCs w:val="32"/>
        </w:rPr>
        <w:t>基准（2024年版）》</w:t>
      </w:r>
      <w:bookmarkStart w:id="7" w:name="OLE_LINK198"/>
      <w:r>
        <w:rPr>
          <w:rFonts w:hint="eastAsia" w:ascii="仿宋" w:hAnsi="仿宋" w:eastAsia="仿宋" w:cs="仿宋"/>
          <w:bCs/>
          <w:sz w:val="32"/>
          <w:szCs w:val="32"/>
        </w:rPr>
        <w:t>第100《中华人民共和国认证认可条例》行政处罚裁量权基准，序号11</w:t>
      </w:r>
      <w:bookmarkEnd w:id="7"/>
      <w:r>
        <w:rPr>
          <w:rFonts w:hint="eastAsia" w:ascii="仿宋" w:hAnsi="仿宋" w:eastAsia="仿宋" w:cs="仿宋"/>
          <w:bCs/>
          <w:sz w:val="32"/>
          <w:szCs w:val="32"/>
        </w:rPr>
        <w:t xml:space="preserve">：“裁量幅度：较轻；适用条件标注：1.违法行为持续 3 个月以下的；2.未造成危害后果或者危害后果较轻的；裁量基准：责令改正，处 5 万元以上 9.5万元以下的罚款；未经认证的违法产品货值金额不足 1 万元的，处货值金额 0.6 倍以下的罚款；有违法所得的，没收违法所得。”的规定，对当事人可以处违法产品货值金额 0.6 倍以下的罚款。      </w:t>
      </w:r>
    </w:p>
    <w:p w14:paraId="031A9F9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结合案件实际情况，经综合考量，对当事人从轻行政处罚，处违法产品货值金额 0.6 倍以下的罚款。                                                          </w:t>
      </w:r>
    </w:p>
    <w:p w14:paraId="59127F29">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综上，对当事人销售未经中国强制性产品认证的产品的违法行为，</w:t>
      </w:r>
      <w:bookmarkStart w:id="8" w:name="OLE_LINK192"/>
      <w:bookmarkStart w:id="9" w:name="OLE_LINK191"/>
      <w:r>
        <w:rPr>
          <w:rFonts w:hint="eastAsia" w:ascii="仿宋" w:hAnsi="仿宋" w:eastAsia="仿宋" w:cs="仿宋"/>
          <w:bCs/>
          <w:sz w:val="32"/>
          <w:szCs w:val="32"/>
        </w:rPr>
        <w:t>依据《中华人民共和国认证认可条例》第六十六条</w:t>
      </w:r>
      <w:bookmarkEnd w:id="8"/>
      <w:bookmarkEnd w:id="9"/>
      <w:r>
        <w:rPr>
          <w:rFonts w:hint="eastAsia" w:ascii="仿宋" w:hAnsi="仿宋" w:eastAsia="仿宋" w:cs="仿宋"/>
          <w:bCs/>
          <w:sz w:val="32"/>
          <w:szCs w:val="32"/>
        </w:rPr>
        <w:t>：“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bookmarkStart w:id="10" w:name="OLE_LINK193"/>
      <w:bookmarkStart w:id="11" w:name="OLE_LINK194"/>
      <w:r>
        <w:rPr>
          <w:rFonts w:hint="eastAsia" w:ascii="仿宋" w:hAnsi="仿宋" w:eastAsia="仿宋" w:cs="仿宋"/>
          <w:bCs/>
          <w:sz w:val="32"/>
          <w:szCs w:val="32"/>
        </w:rPr>
        <w:t>《强制性产品认证管理规定》第四十九条</w:t>
      </w:r>
      <w:bookmarkEnd w:id="10"/>
      <w:bookmarkEnd w:id="11"/>
      <w:r>
        <w:rPr>
          <w:rFonts w:hint="eastAsia" w:ascii="仿宋" w:hAnsi="仿宋" w:eastAsia="仿宋" w:cs="仿宋"/>
          <w:bCs/>
          <w:sz w:val="32"/>
          <w:szCs w:val="32"/>
        </w:rPr>
        <w:t>：“ 列入目录的产品未经认证，擅自出厂、销售、进口或者在其他经营活动中使用的，由县级以上地方市场监督管理部门依照认证认可条例第六十六条规定予以处罚。”的规定，</w:t>
      </w:r>
      <w:bookmarkStart w:id="12" w:name="OLE_LINK196"/>
      <w:bookmarkStart w:id="13" w:name="OLE_LINK195"/>
      <w:r>
        <w:rPr>
          <w:rFonts w:hint="eastAsia" w:ascii="仿宋" w:hAnsi="仿宋" w:eastAsia="仿宋" w:cs="仿宋"/>
          <w:bCs/>
          <w:sz w:val="32"/>
          <w:szCs w:val="32"/>
        </w:rPr>
        <w:t>参照《河北省市场监督管理系统行政处罚裁量权适用规则》第十五条第（二）项、《河北省市场监督管理系统行政</w:t>
      </w:r>
      <w:r>
        <w:rPr>
          <w:rFonts w:hint="eastAsia" w:ascii="仿宋" w:hAnsi="仿宋" w:eastAsia="仿宋" w:cs="仿宋"/>
          <w:bCs/>
          <w:sz w:val="32"/>
          <w:szCs w:val="32"/>
          <w:lang w:eastAsia="zh-CN"/>
        </w:rPr>
        <w:t>裁量权</w:t>
      </w:r>
      <w:r>
        <w:rPr>
          <w:rFonts w:hint="eastAsia" w:ascii="仿宋" w:hAnsi="仿宋" w:eastAsia="仿宋" w:cs="仿宋"/>
          <w:bCs/>
          <w:sz w:val="32"/>
          <w:szCs w:val="32"/>
        </w:rPr>
        <w:t>基准（2024年版）》第100《中华人民共和国认证认可条例》行政处罚裁量权基准序号11的规定</w:t>
      </w:r>
      <w:bookmarkEnd w:id="12"/>
      <w:bookmarkEnd w:id="13"/>
      <w:r>
        <w:rPr>
          <w:rFonts w:hint="eastAsia" w:ascii="仿宋" w:hAnsi="仿宋" w:eastAsia="仿宋" w:cs="仿宋"/>
          <w:bCs/>
          <w:sz w:val="32"/>
          <w:szCs w:val="32"/>
        </w:rPr>
        <w:t xml:space="preserve">；责令当事人改正上述违法行为，并决定处罚如下：                                                                                     </w:t>
      </w:r>
    </w:p>
    <w:p w14:paraId="14A546B4">
      <w:pPr>
        <w:spacing w:line="560" w:lineRule="exact"/>
        <w:ind w:firstLine="640" w:firstLineChars="200"/>
        <w:rPr>
          <w:rFonts w:ascii="仿宋" w:hAnsi="仿宋" w:eastAsia="仿宋" w:cs="仿宋"/>
          <w:bCs/>
          <w:sz w:val="32"/>
          <w:szCs w:val="32"/>
        </w:rPr>
      </w:pPr>
      <w:bookmarkStart w:id="14" w:name="OLE_LINK197"/>
      <w:r>
        <w:rPr>
          <w:rFonts w:hint="eastAsia" w:ascii="仿宋" w:hAnsi="仿宋" w:eastAsia="仿宋" w:cs="仿宋"/>
          <w:bCs/>
          <w:sz w:val="32"/>
          <w:szCs w:val="32"/>
        </w:rPr>
        <w:t>罚款人民币柒拾元整（70元）</w:t>
      </w:r>
      <w:bookmarkEnd w:id="14"/>
      <w:r>
        <w:rPr>
          <w:rFonts w:hint="eastAsia" w:ascii="仿宋" w:hAnsi="仿宋" w:eastAsia="仿宋" w:cs="仿宋"/>
          <w:bCs/>
          <w:sz w:val="32"/>
          <w:szCs w:val="32"/>
        </w:rPr>
        <w:t xml:space="preserve">。                                                                                                                                  </w:t>
      </w:r>
    </w:p>
    <w:p w14:paraId="49AEDBFA">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bookmarkStart w:id="15" w:name="_GoBack"/>
      <w:r>
        <w:rPr>
          <w:rFonts w:hint="eastAsia" w:ascii="仿宋" w:hAnsi="仿宋" w:eastAsia="仿宋" w:cs="仿宋"/>
          <w:bCs/>
          <w:sz w:val="32"/>
          <w:szCs w:val="32"/>
          <w:lang w:eastAsia="zh-CN"/>
        </w:rPr>
        <w:t>3%</w:t>
      </w:r>
      <w:bookmarkEnd w:id="15"/>
      <w:r>
        <w:rPr>
          <w:rFonts w:hint="eastAsia" w:ascii="仿宋" w:hAnsi="仿宋" w:eastAsia="仿宋" w:cs="仿宋"/>
          <w:bCs/>
          <w:sz w:val="32"/>
          <w:szCs w:val="32"/>
        </w:rPr>
        <w:t xml:space="preserve">加处罚款，并依法申请人民法院强制执行。                                                                                                                                                           </w:t>
      </w:r>
    </w:p>
    <w:p w14:paraId="168CEBC3">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49C2B34A">
      <w:pPr>
        <w:spacing w:line="560" w:lineRule="exact"/>
        <w:ind w:right="233" w:rightChars="111"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本局将依法向社会公示本行政处罚决定信息。 </w:t>
      </w:r>
    </w:p>
    <w:p w14:paraId="6D1138C2">
      <w:pPr>
        <w:spacing w:line="560" w:lineRule="exact"/>
        <w:ind w:right="233" w:rightChars="111"/>
        <w:jc w:val="left"/>
        <w:rPr>
          <w:rFonts w:ascii="仿宋" w:hAnsi="仿宋" w:eastAsia="仿宋" w:cs="仿宋"/>
          <w:bCs/>
          <w:sz w:val="32"/>
          <w:szCs w:val="32"/>
        </w:rPr>
      </w:pPr>
    </w:p>
    <w:p w14:paraId="74C484AA">
      <w:pPr>
        <w:spacing w:line="460" w:lineRule="exact"/>
        <w:ind w:right="640" w:firstLine="601"/>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                       秦皇岛市市场监督管理局</w:t>
      </w:r>
    </w:p>
    <w:p w14:paraId="43220D3A">
      <w:pPr>
        <w:spacing w:line="460" w:lineRule="exact"/>
        <w:ind w:right="640" w:firstLine="601"/>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4E035CE1">
      <w:pPr>
        <w:spacing w:line="560" w:lineRule="exact"/>
        <w:ind w:right="641" w:firstLine="601"/>
        <w:jc w:val="center"/>
        <w:rPr>
          <w:rFonts w:ascii="仿宋" w:hAnsi="仿宋" w:eastAsia="仿宋" w:cs="宋体"/>
          <w:sz w:val="32"/>
          <w:szCs w:val="32"/>
        </w:rPr>
      </w:pPr>
      <w:r>
        <w:rPr>
          <w:rFonts w:hint="eastAsia" w:ascii="仿宋" w:hAnsi="仿宋" w:eastAsia="仿宋" w:cs="宋体"/>
          <w:color w:val="000000"/>
          <w:sz w:val="32"/>
          <w:szCs w:val="32"/>
        </w:rPr>
        <w:t xml:space="preserve">                         2025年8月1日</w:t>
      </w:r>
    </w:p>
    <w:p w14:paraId="24910CA5">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4EF69E67">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5FB75BED">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EC73">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55F502D">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VmNTEwOWQ4YjQ5MmYzODFkYTFjMTM0OTc3YTQ5YjI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5219F"/>
    <w:rsid w:val="00491F19"/>
    <w:rsid w:val="004F2F16"/>
    <w:rsid w:val="00545F90"/>
    <w:rsid w:val="005812F4"/>
    <w:rsid w:val="005A1325"/>
    <w:rsid w:val="00601471"/>
    <w:rsid w:val="00612EA9"/>
    <w:rsid w:val="007549B0"/>
    <w:rsid w:val="007A73BC"/>
    <w:rsid w:val="007F7427"/>
    <w:rsid w:val="0080391A"/>
    <w:rsid w:val="008337AA"/>
    <w:rsid w:val="00925A9B"/>
    <w:rsid w:val="00934C3A"/>
    <w:rsid w:val="00940A04"/>
    <w:rsid w:val="0097082C"/>
    <w:rsid w:val="009C156C"/>
    <w:rsid w:val="009F19C5"/>
    <w:rsid w:val="009F212A"/>
    <w:rsid w:val="00A06519"/>
    <w:rsid w:val="00A178AB"/>
    <w:rsid w:val="00A22EC0"/>
    <w:rsid w:val="00A71CC8"/>
    <w:rsid w:val="00B44BED"/>
    <w:rsid w:val="00BD5B48"/>
    <w:rsid w:val="00C13D0C"/>
    <w:rsid w:val="00C14840"/>
    <w:rsid w:val="00C15978"/>
    <w:rsid w:val="00C573C9"/>
    <w:rsid w:val="00C80EBC"/>
    <w:rsid w:val="00CE36D2"/>
    <w:rsid w:val="00CE6A5B"/>
    <w:rsid w:val="00DB5217"/>
    <w:rsid w:val="00E12E17"/>
    <w:rsid w:val="00E246BC"/>
    <w:rsid w:val="00E40DEB"/>
    <w:rsid w:val="00EF02BE"/>
    <w:rsid w:val="00F42CA4"/>
    <w:rsid w:val="00F73239"/>
    <w:rsid w:val="00F77967"/>
    <w:rsid w:val="00FB229E"/>
    <w:rsid w:val="00FF2AD2"/>
    <w:rsid w:val="01071721"/>
    <w:rsid w:val="02965836"/>
    <w:rsid w:val="036B36D3"/>
    <w:rsid w:val="03906A9D"/>
    <w:rsid w:val="03EA2651"/>
    <w:rsid w:val="041C3410"/>
    <w:rsid w:val="04F43D6F"/>
    <w:rsid w:val="05CD3FD8"/>
    <w:rsid w:val="06782196"/>
    <w:rsid w:val="09E94680"/>
    <w:rsid w:val="0A1D552E"/>
    <w:rsid w:val="0A6D4CA8"/>
    <w:rsid w:val="0B084B61"/>
    <w:rsid w:val="0B154F87"/>
    <w:rsid w:val="0C821E59"/>
    <w:rsid w:val="0D4B051E"/>
    <w:rsid w:val="0EFE2AE5"/>
    <w:rsid w:val="0FFE2269"/>
    <w:rsid w:val="1326357C"/>
    <w:rsid w:val="136E2957"/>
    <w:rsid w:val="16051582"/>
    <w:rsid w:val="16A6065A"/>
    <w:rsid w:val="17152542"/>
    <w:rsid w:val="18F14FE3"/>
    <w:rsid w:val="1967313B"/>
    <w:rsid w:val="1A7C56B4"/>
    <w:rsid w:val="1B9431FB"/>
    <w:rsid w:val="1CD667D0"/>
    <w:rsid w:val="1D0D29CF"/>
    <w:rsid w:val="1D162491"/>
    <w:rsid w:val="1E937BB8"/>
    <w:rsid w:val="1ECA1AC6"/>
    <w:rsid w:val="20522F5E"/>
    <w:rsid w:val="221D3B45"/>
    <w:rsid w:val="23262A9C"/>
    <w:rsid w:val="23627A12"/>
    <w:rsid w:val="237635F6"/>
    <w:rsid w:val="27FC6C7E"/>
    <w:rsid w:val="28707897"/>
    <w:rsid w:val="2932059A"/>
    <w:rsid w:val="2B5F1D03"/>
    <w:rsid w:val="2CE02D8A"/>
    <w:rsid w:val="30236985"/>
    <w:rsid w:val="309D4FDE"/>
    <w:rsid w:val="30A763AA"/>
    <w:rsid w:val="319C292D"/>
    <w:rsid w:val="322F2560"/>
    <w:rsid w:val="338024EF"/>
    <w:rsid w:val="34C324BE"/>
    <w:rsid w:val="350C42EE"/>
    <w:rsid w:val="359605E4"/>
    <w:rsid w:val="377177BF"/>
    <w:rsid w:val="38A72FFF"/>
    <w:rsid w:val="39C742BF"/>
    <w:rsid w:val="3A1C272D"/>
    <w:rsid w:val="3B2F036E"/>
    <w:rsid w:val="3B54045B"/>
    <w:rsid w:val="3D6A7D83"/>
    <w:rsid w:val="3ED643B0"/>
    <w:rsid w:val="41B234F8"/>
    <w:rsid w:val="43592C00"/>
    <w:rsid w:val="44612D2C"/>
    <w:rsid w:val="45BC42A2"/>
    <w:rsid w:val="4711663E"/>
    <w:rsid w:val="47DB5022"/>
    <w:rsid w:val="49F02912"/>
    <w:rsid w:val="4BB46E4B"/>
    <w:rsid w:val="4C826202"/>
    <w:rsid w:val="4D0E4C96"/>
    <w:rsid w:val="4E5A5650"/>
    <w:rsid w:val="50F7329A"/>
    <w:rsid w:val="52A54CC8"/>
    <w:rsid w:val="52E22C40"/>
    <w:rsid w:val="5386726D"/>
    <w:rsid w:val="558A777C"/>
    <w:rsid w:val="573F593B"/>
    <w:rsid w:val="57513011"/>
    <w:rsid w:val="5AF921BF"/>
    <w:rsid w:val="5B480E52"/>
    <w:rsid w:val="5C5869BC"/>
    <w:rsid w:val="5CCC4F24"/>
    <w:rsid w:val="5E877FEF"/>
    <w:rsid w:val="5F9C5F6A"/>
    <w:rsid w:val="60056957"/>
    <w:rsid w:val="61990FB0"/>
    <w:rsid w:val="62C84A71"/>
    <w:rsid w:val="63384043"/>
    <w:rsid w:val="652E4ACF"/>
    <w:rsid w:val="658C7E67"/>
    <w:rsid w:val="66012FEB"/>
    <w:rsid w:val="66104FB5"/>
    <w:rsid w:val="665552C7"/>
    <w:rsid w:val="675853C5"/>
    <w:rsid w:val="6836188A"/>
    <w:rsid w:val="69C95843"/>
    <w:rsid w:val="6AFA17C4"/>
    <w:rsid w:val="6BF55FC2"/>
    <w:rsid w:val="6C821056"/>
    <w:rsid w:val="6E475782"/>
    <w:rsid w:val="6E783501"/>
    <w:rsid w:val="6FCF30CF"/>
    <w:rsid w:val="709D2F56"/>
    <w:rsid w:val="71B4761C"/>
    <w:rsid w:val="73011F50"/>
    <w:rsid w:val="74EA5B80"/>
    <w:rsid w:val="760C17D3"/>
    <w:rsid w:val="79444B4F"/>
    <w:rsid w:val="7A1C4ECC"/>
    <w:rsid w:val="7C6D30E8"/>
    <w:rsid w:val="7D9A64D2"/>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9C88B-5FE9-4DA7-A589-834100A5D6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3057</Words>
  <Characters>3299</Characters>
  <Lines>11</Lines>
  <Paragraphs>8</Paragraphs>
  <TotalTime>322</TotalTime>
  <ScaleCrop>false</ScaleCrop>
  <LinksUpToDate>false</LinksUpToDate>
  <CharactersWithSpaces>4439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2025-08-01T06:45:00Z</cp:lastPrinted>
  <dcterms:modified xsi:type="dcterms:W3CDTF">2025-08-04T07:50:15Z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