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0CA31A">
      <w:pPr>
        <w:spacing w:line="640" w:lineRule="exact"/>
        <w:jc w:val="center"/>
        <w:rPr>
          <w:rFonts w:ascii="Times New Roman" w:hAnsi="Times New Roman" w:eastAsia="方正小标宋简体" w:cs="方正小标宋简体"/>
          <w:color w:val="000000"/>
          <w:sz w:val="44"/>
          <w:szCs w:val="44"/>
        </w:rPr>
      </w:pPr>
      <w:r>
        <w:rPr>
          <w:rFonts w:hint="eastAsia" w:ascii="Times New Roman" w:hAnsi="Times New Roman" w:eastAsia="方正小标宋简体" w:cs="方正小标宋简体"/>
          <w:bCs/>
          <w:color w:val="000000"/>
          <w:sz w:val="44"/>
          <w:szCs w:val="44"/>
        </w:rPr>
        <w:t xml:space="preserve"> </w:t>
      </w:r>
      <w:r>
        <w:rPr>
          <w:rFonts w:hint="eastAsia" w:ascii="Times New Roman" w:hAnsi="Times New Roman" w:eastAsia="方正小标宋简体" w:cs="方正小标宋简体"/>
          <w:bCs/>
          <w:color w:val="000000"/>
          <w:sz w:val="44"/>
          <w:szCs w:val="44"/>
          <w:lang w:eastAsia="zh-CN"/>
        </w:rPr>
        <w:t>秦皇岛市</w:t>
      </w:r>
      <w:r>
        <w:rPr>
          <w:rFonts w:hint="eastAsia" w:ascii="Times New Roman" w:hAnsi="Times New Roman" w:eastAsia="方正小标宋简体" w:cs="方正小标宋简体"/>
          <w:bCs/>
          <w:color w:val="000000"/>
          <w:sz w:val="44"/>
          <w:szCs w:val="44"/>
        </w:rPr>
        <w:t>市场监督管理局</w:t>
      </w:r>
    </w:p>
    <w:p w14:paraId="44BA12FA">
      <w:pPr>
        <w:spacing w:line="640" w:lineRule="exact"/>
        <w:jc w:val="center"/>
        <w:rPr>
          <w:rFonts w:hint="eastAsia" w:ascii="Times New Roman" w:hAnsi="Times New Roman" w:eastAsia="方正小标宋简体" w:cs="方正小标宋简体"/>
          <w:bCs/>
          <w:color w:val="000000"/>
          <w:sz w:val="44"/>
          <w:szCs w:val="44"/>
        </w:rPr>
      </w:pPr>
      <w:r>
        <w:rPr>
          <w:rFonts w:hint="eastAsia" w:ascii="Times New Roman" w:hAnsi="Times New Roman" w:eastAsia="方正小标宋简体" w:cs="方正小标宋简体"/>
          <w:bCs/>
          <w:color w:val="000000"/>
          <w:sz w:val="44"/>
          <w:szCs w:val="44"/>
        </w:rPr>
        <w:t>行政处罚决定书</w:t>
      </w:r>
    </w:p>
    <w:p w14:paraId="62A23E78">
      <w:pPr>
        <w:spacing w:line="640" w:lineRule="exact"/>
        <w:jc w:val="center"/>
        <w:rPr>
          <w:rFonts w:hint="eastAsia" w:ascii="Times New Roman" w:hAnsi="Times New Roman" w:eastAsia="仿宋_GB2312" w:cs="仿宋"/>
          <w:color w:val="000000"/>
          <w:sz w:val="32"/>
          <w:szCs w:val="32"/>
          <w:u w:val="none"/>
          <w:lang w:eastAsia="zh-CN"/>
        </w:rPr>
      </w:pPr>
      <w:r>
        <w:rPr>
          <w:rFonts w:ascii="Times New Roman" w:hAnsi="Times New Roman" w:eastAsia="仿宋_GB2312" w:cs="仿宋"/>
          <w:color w:val="000000"/>
          <w:sz w:val="32"/>
          <w:szCs w:val="32"/>
        </w:rPr>
        <mc:AlternateContent>
          <mc:Choice Requires="wps">
            <w:drawing>
              <wp:anchor distT="0" distB="0" distL="113665" distR="113665" simplePos="0" relativeHeight="251659264" behindDoc="0" locked="0" layoutInCell="1" allowOverlap="1">
                <wp:simplePos x="0" y="0"/>
                <wp:positionH relativeFrom="column">
                  <wp:posOffset>24765</wp:posOffset>
                </wp:positionH>
                <wp:positionV relativeFrom="paragraph">
                  <wp:posOffset>20801965</wp:posOffset>
                </wp:positionV>
                <wp:extent cx="5761990" cy="1270"/>
                <wp:effectExtent l="0" t="0" r="0" b="0"/>
                <wp:wrapNone/>
                <wp:docPr id="1" name="自选图形 53"/>
                <wp:cNvGraphicFramePr/>
                <a:graphic xmlns:a="http://schemas.openxmlformats.org/drawingml/2006/main">
                  <a:graphicData uri="http://schemas.microsoft.com/office/word/2010/wordprocessingShape">
                    <wps:wsp>
                      <wps:cNvCnPr/>
                      <wps:spPr>
                        <a:xfrm>
                          <a:off x="1168336" y="22529770"/>
                          <a:ext cx="5761990" cy="1269"/>
                        </a:xfrm>
                        <a:prstGeom prst="straightConnector1">
                          <a:avLst/>
                        </a:prstGeom>
                        <a:noFill/>
                        <a:ln w="19050" cap="sq" cmpd="sng">
                          <a:solidFill>
                            <a:srgbClr val="000000"/>
                          </a:solidFill>
                          <a:prstDash val="solid"/>
                          <a:round/>
                        </a:ln>
                      </wps:spPr>
                      <wps:bodyPr vert="horz" wrap="square" lIns="91440" tIns="45720" rIns="91440" bIns="45720" anchor="t" anchorCtr="0" upright="1">
                        <a:noAutofit/>
                      </wps:bodyPr>
                    </wps:wsp>
                  </a:graphicData>
                </a:graphic>
              </wp:anchor>
            </w:drawing>
          </mc:Choice>
          <mc:Fallback>
            <w:pict>
              <v:shape id="自选图形 53" o:spid="_x0000_s1026" o:spt="32" type="#_x0000_t32" style="position:absolute;left:0pt;margin-left:1.95pt;margin-top:1637.95pt;height:0.1pt;width:453.7pt;z-index:251659264;mso-width-relative:page;mso-height-relative:page;" filled="f" stroked="t" coordsize="21600,21600" o:gfxdata="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lodPM9kAAAALAQAADwAAAAAAAAABACAAAAAiAAAAZHJzL2Rvd25y&#10;ZXYueG1sUEsBAhQAFAAAAAgAh07iQFZvX6I2AgAAQQQAAA4AAAAAAAAAAQAgAAAAKAEAAGRycy9l&#10;Mm9Eb2MueG1sUEsFBgAAAAAGAAYAWQEAANAFAAAAAA==&#10;">
                <v:fill on="f" focussize="0,0"/>
                <v:stroke weight="1.5pt" color="#000000" joinstyle="round" endcap="square"/>
                <v:imagedata o:title=""/>
                <o:lock v:ext="edit" aspectratio="f"/>
              </v:shape>
            </w:pict>
          </mc:Fallback>
        </mc:AlternateContent>
      </w:r>
      <w:r>
        <w:rPr>
          <w:rFonts w:hint="eastAsia" w:ascii="Times New Roman" w:hAnsi="Times New Roman" w:eastAsia="仿宋_GB2312" w:cs="仿宋"/>
          <w:color w:val="000000"/>
          <w:sz w:val="32"/>
          <w:szCs w:val="32"/>
          <w:lang w:eastAsia="zh-CN"/>
        </w:rPr>
        <w:t>冀</w:t>
      </w:r>
      <w:r>
        <w:rPr>
          <w:rFonts w:ascii="Times New Roman" w:hAnsi="Times New Roman" w:eastAsia="仿宋_GB2312" w:cs="仿宋"/>
          <w:color w:val="000000"/>
          <w:sz w:val="32"/>
          <w:szCs w:val="32"/>
          <w:u w:val="none"/>
          <w:lang w:eastAsia="zh-CN"/>
        </w:rPr>
        <w:t>市监</w:t>
      </w:r>
      <w:r>
        <w:rPr>
          <w:rFonts w:hint="eastAsia" w:ascii="Times New Roman" w:hAnsi="Times New Roman" w:eastAsia="仿宋_GB2312" w:cs="仿宋"/>
          <w:color w:val="000000"/>
          <w:sz w:val="32"/>
          <w:szCs w:val="32"/>
          <w:u w:val="none"/>
          <w:lang w:eastAsia="zh-CN"/>
        </w:rPr>
        <w:t>秦</w:t>
      </w:r>
      <w:r>
        <w:rPr>
          <w:rFonts w:ascii="Times New Roman" w:hAnsi="Times New Roman" w:eastAsia="仿宋_GB2312" w:cs="仿宋"/>
          <w:color w:val="000000"/>
          <w:sz w:val="32"/>
          <w:szCs w:val="32"/>
          <w:u w:val="none"/>
          <w:lang w:eastAsia="zh-CN"/>
        </w:rPr>
        <w:t>处〔202</w:t>
      </w:r>
      <w:r>
        <w:rPr>
          <w:rFonts w:hint="eastAsia" w:ascii="Times New Roman" w:hAnsi="Times New Roman" w:eastAsia="仿宋_GB2312" w:cs="仿宋"/>
          <w:color w:val="000000"/>
          <w:sz w:val="32"/>
          <w:szCs w:val="32"/>
          <w:u w:val="none"/>
          <w:lang w:val="en-US" w:eastAsia="zh-CN"/>
        </w:rPr>
        <w:t>5</w:t>
      </w:r>
      <w:r>
        <w:rPr>
          <w:rFonts w:ascii="Times New Roman" w:hAnsi="Times New Roman" w:eastAsia="仿宋_GB2312" w:cs="仿宋"/>
          <w:color w:val="000000"/>
          <w:sz w:val="32"/>
          <w:szCs w:val="32"/>
          <w:u w:val="none"/>
          <w:lang w:eastAsia="zh-CN"/>
        </w:rPr>
        <w:t>〕</w:t>
      </w:r>
      <w:r>
        <w:rPr>
          <w:rFonts w:hint="eastAsia" w:ascii="Times New Roman" w:hAnsi="Times New Roman" w:eastAsia="仿宋_GB2312" w:cs="仿宋"/>
          <w:color w:val="000000"/>
          <w:sz w:val="32"/>
          <w:szCs w:val="32"/>
          <w:u w:val="none"/>
          <w:lang w:val="en-US" w:eastAsia="zh-CN"/>
        </w:rPr>
        <w:t>13030024000022</w:t>
      </w:r>
      <w:r>
        <w:rPr>
          <w:rFonts w:ascii="Times New Roman" w:hAnsi="Times New Roman" w:eastAsia="仿宋_GB2312" w:cs="仿宋"/>
          <w:color w:val="000000"/>
          <w:sz w:val="32"/>
          <w:szCs w:val="32"/>
          <w:u w:val="none"/>
          <w:lang w:eastAsia="zh-CN"/>
        </w:rPr>
        <w:t>号</w:t>
      </w:r>
    </w:p>
    <w:p w14:paraId="2720D860">
      <w:pPr>
        <w:keepNext w:val="0"/>
        <w:keepLines w:val="0"/>
        <w:pageBreakBefore w:val="0"/>
        <w:widowControl w:val="0"/>
        <w:kinsoku/>
        <w:wordWrap/>
        <w:overflowPunct/>
        <w:topLinePunct w:val="0"/>
        <w:autoSpaceDE/>
        <w:autoSpaceDN/>
        <w:bidi w:val="0"/>
        <w:adjustRightInd/>
        <w:snapToGrid/>
        <w:jc w:val="both"/>
        <w:textAlignment w:val="auto"/>
        <w:rPr>
          <w:rFonts w:hint="eastAsia" w:ascii="Times New Roman" w:hAnsi="Times New Roman" w:eastAsia="仿宋_GB2312" w:cs="Mongolian Baiti"/>
          <w:bCs/>
          <w:kern w:val="2"/>
          <w:sz w:val="32"/>
          <w:szCs w:val="32"/>
          <w:lang w:val="en-US" w:eastAsia="zh-CN"/>
        </w:rPr>
      </w:pPr>
      <w:r>
        <w:rPr>
          <w:rFonts w:hint="eastAsia" w:ascii="Times New Roman" w:hAnsi="Times New Roman" w:eastAsia="仿宋_GB2312" w:cs="Mongolian Baiti"/>
          <w:bCs/>
          <w:kern w:val="2"/>
          <w:sz w:val="32"/>
          <w:szCs w:val="32"/>
          <w:lang w:val="en-US" w:eastAsia="zh-CN"/>
        </w:rPr>
        <w:t xml:space="preserve">    </w:t>
      </w:r>
    </w:p>
    <w:p w14:paraId="68FE65E6">
      <w:pPr>
        <w:keepNext w:val="0"/>
        <w:keepLines w:val="0"/>
        <w:pageBreakBefore w:val="0"/>
        <w:kinsoku/>
        <w:wordWrap/>
        <w:overflowPunct/>
        <w:topLinePunct w:val="0"/>
        <w:autoSpaceDE/>
        <w:autoSpaceDN/>
        <w:bidi w:val="0"/>
        <w:adjustRightInd/>
        <w:snapToGrid/>
        <w:spacing w:line="480" w:lineRule="exact"/>
        <w:ind w:left="-27" w:leftChars="-13" w:right="-14" w:firstLine="640" w:firstLineChars="200"/>
        <w:textAlignment w:val="auto"/>
        <w:rPr>
          <w:rFonts w:hint="eastAsia" w:ascii="仿宋" w:hAnsi="Times New Roman" w:eastAsia="仿宋" w:cs="仿宋"/>
          <w:bCs/>
          <w:color w:val="000000"/>
          <w:sz w:val="32"/>
          <w:szCs w:val="32"/>
          <w:lang w:eastAsia="zh-CN" w:bidi="ar-SA"/>
        </w:rPr>
      </w:pPr>
      <w:r>
        <w:rPr>
          <w:rFonts w:hint="eastAsia" w:ascii="仿宋" w:hAnsi="Times New Roman" w:eastAsia="仿宋" w:cs="仿宋"/>
          <w:bCs/>
          <w:color w:val="000000"/>
          <w:sz w:val="32"/>
          <w:szCs w:val="32"/>
          <w:lang w:val="en-US" w:eastAsia="zh-CN" w:bidi="ar-SA"/>
        </w:rPr>
        <w:t>当事人：</w:t>
      </w:r>
      <w:r>
        <w:rPr>
          <w:rFonts w:hint="eastAsia" w:ascii="仿宋" w:hAnsi="Times New Roman" w:eastAsia="仿宋" w:cs="仿宋"/>
          <w:bCs/>
          <w:color w:val="000000"/>
          <w:sz w:val="32"/>
          <w:szCs w:val="32"/>
          <w:lang w:eastAsia="zh-CN" w:bidi="ar-SA"/>
        </w:rPr>
        <w:t>秦皇岛裔崚商贸有限公司</w:t>
      </w:r>
    </w:p>
    <w:p w14:paraId="67E34162">
      <w:pPr>
        <w:keepNext w:val="0"/>
        <w:keepLines w:val="0"/>
        <w:pageBreakBefore w:val="0"/>
        <w:kinsoku/>
        <w:wordWrap/>
        <w:overflowPunct/>
        <w:topLinePunct w:val="0"/>
        <w:autoSpaceDE/>
        <w:autoSpaceDN/>
        <w:bidi w:val="0"/>
        <w:adjustRightInd/>
        <w:snapToGrid/>
        <w:spacing w:line="480" w:lineRule="exact"/>
        <w:ind w:left="-27" w:leftChars="-13" w:right="-14" w:firstLine="640" w:firstLineChars="200"/>
        <w:textAlignment w:val="auto"/>
        <w:rPr>
          <w:rFonts w:hint="eastAsia" w:ascii="仿宋" w:hAnsi="Times New Roman" w:eastAsia="仿宋" w:cs="仿宋"/>
          <w:bCs/>
          <w:color w:val="000000"/>
          <w:sz w:val="32"/>
          <w:szCs w:val="32"/>
          <w:lang w:val="en-US" w:eastAsia="zh-CN" w:bidi="ar-SA"/>
        </w:rPr>
      </w:pPr>
      <w:r>
        <w:rPr>
          <w:rFonts w:hint="eastAsia" w:ascii="仿宋" w:hAnsi="Times New Roman" w:eastAsia="仿宋" w:cs="仿宋"/>
          <w:bCs/>
          <w:color w:val="000000"/>
          <w:sz w:val="32"/>
          <w:szCs w:val="32"/>
          <w:lang w:val="en-US" w:eastAsia="zh-CN" w:bidi="ar-SA"/>
        </w:rPr>
        <w:t>主体资格证照名称：营业执照</w:t>
      </w:r>
    </w:p>
    <w:p w14:paraId="2004826C">
      <w:pPr>
        <w:keepNext w:val="0"/>
        <w:keepLines w:val="0"/>
        <w:pageBreakBefore w:val="0"/>
        <w:kinsoku/>
        <w:wordWrap/>
        <w:overflowPunct/>
        <w:topLinePunct w:val="0"/>
        <w:autoSpaceDE/>
        <w:autoSpaceDN/>
        <w:bidi w:val="0"/>
        <w:adjustRightInd/>
        <w:snapToGrid/>
        <w:spacing w:line="480" w:lineRule="exact"/>
        <w:ind w:left="-27" w:leftChars="-13" w:right="-14" w:firstLine="640" w:firstLineChars="200"/>
        <w:textAlignment w:val="auto"/>
        <w:rPr>
          <w:rFonts w:hint="eastAsia" w:ascii="仿宋" w:hAnsi="Times New Roman" w:eastAsia="仿宋" w:cs="仿宋"/>
          <w:bCs/>
          <w:color w:val="000000"/>
          <w:sz w:val="32"/>
          <w:szCs w:val="32"/>
          <w:lang w:val="en-US" w:eastAsia="zh-CN" w:bidi="ar-SA"/>
        </w:rPr>
      </w:pPr>
      <w:r>
        <w:rPr>
          <w:rFonts w:hint="eastAsia" w:ascii="仿宋" w:hAnsi="Times New Roman" w:eastAsia="仿宋" w:cs="仿宋"/>
          <w:bCs/>
          <w:color w:val="000000"/>
          <w:sz w:val="32"/>
          <w:szCs w:val="32"/>
          <w:lang w:val="en-US" w:eastAsia="zh-CN" w:bidi="ar-SA"/>
        </w:rPr>
        <w:t>统一社会信用代码：91130302MADMF8Y51D</w:t>
      </w:r>
    </w:p>
    <w:p w14:paraId="344B4A64">
      <w:pPr>
        <w:keepNext w:val="0"/>
        <w:keepLines w:val="0"/>
        <w:pageBreakBefore w:val="0"/>
        <w:kinsoku/>
        <w:wordWrap/>
        <w:overflowPunct/>
        <w:topLinePunct w:val="0"/>
        <w:autoSpaceDE/>
        <w:autoSpaceDN/>
        <w:bidi w:val="0"/>
        <w:adjustRightInd/>
        <w:snapToGrid/>
        <w:spacing w:line="480" w:lineRule="exact"/>
        <w:ind w:left="-27" w:leftChars="-13" w:right="-14" w:firstLine="640" w:firstLineChars="200"/>
        <w:textAlignment w:val="auto"/>
        <w:rPr>
          <w:rFonts w:hint="eastAsia" w:ascii="仿宋" w:hAnsi="Times New Roman" w:eastAsia="仿宋" w:cs="仿宋"/>
          <w:bCs/>
          <w:color w:val="000000"/>
          <w:sz w:val="32"/>
          <w:szCs w:val="32"/>
          <w:lang w:val="en-US" w:eastAsia="zh-CN" w:bidi="ar-SA"/>
        </w:rPr>
      </w:pPr>
      <w:r>
        <w:rPr>
          <w:rFonts w:hint="eastAsia" w:ascii="仿宋" w:hAnsi="Times New Roman" w:eastAsia="仿宋" w:cs="仿宋"/>
          <w:bCs/>
          <w:color w:val="000000"/>
          <w:sz w:val="32"/>
          <w:szCs w:val="32"/>
          <w:lang w:val="en-US" w:eastAsia="zh-CN" w:bidi="ar-SA"/>
        </w:rPr>
        <w:t>住所（住址）：</w:t>
      </w:r>
      <w:r>
        <w:rPr>
          <w:rFonts w:hint="eastAsia" w:ascii="仿宋" w:hAnsi="Times New Roman" w:eastAsia="仿宋" w:cs="仿宋"/>
          <w:bCs/>
          <w:color w:val="000000"/>
          <w:sz w:val="32"/>
          <w:szCs w:val="32"/>
          <w:lang w:eastAsia="zh-CN" w:bidi="ar-SA"/>
        </w:rPr>
        <w:t>河北省秦皇岛市海港区</w:t>
      </w:r>
      <w:r>
        <w:rPr>
          <w:rFonts w:hint="eastAsia" w:ascii="仿宋" w:hAnsi="Times New Roman" w:eastAsia="仿宋" w:cs="仿宋"/>
          <w:bCs/>
          <w:color w:val="000000"/>
          <w:sz w:val="32"/>
          <w:szCs w:val="32"/>
          <w:lang w:val="en-US" w:eastAsia="zh-CN" w:bidi="ar-SA"/>
        </w:rPr>
        <w:t>北环路街道万达广场一楼1030铺位</w:t>
      </w:r>
    </w:p>
    <w:p w14:paraId="3F5BE416">
      <w:pPr>
        <w:keepNext w:val="0"/>
        <w:keepLines w:val="0"/>
        <w:pageBreakBefore w:val="0"/>
        <w:kinsoku/>
        <w:wordWrap/>
        <w:overflowPunct/>
        <w:topLinePunct w:val="0"/>
        <w:autoSpaceDE/>
        <w:autoSpaceDN/>
        <w:bidi w:val="0"/>
        <w:adjustRightInd/>
        <w:snapToGrid/>
        <w:spacing w:line="480" w:lineRule="exact"/>
        <w:ind w:left="-27" w:leftChars="-13" w:right="-14" w:firstLine="640" w:firstLineChars="200"/>
        <w:textAlignment w:val="auto"/>
        <w:rPr>
          <w:rFonts w:hint="eastAsia" w:ascii="仿宋" w:hAnsi="Times New Roman" w:eastAsia="仿宋" w:cs="仿宋"/>
          <w:bCs/>
          <w:color w:val="000000"/>
          <w:sz w:val="32"/>
          <w:szCs w:val="32"/>
          <w:lang w:val="en-US" w:eastAsia="zh-CN" w:bidi="ar-SA"/>
        </w:rPr>
      </w:pPr>
      <w:r>
        <w:rPr>
          <w:rFonts w:hint="eastAsia" w:ascii="仿宋" w:hAnsi="Times New Roman" w:eastAsia="仿宋" w:cs="仿宋"/>
          <w:bCs/>
          <w:color w:val="000000"/>
          <w:sz w:val="32"/>
          <w:szCs w:val="32"/>
          <w:lang w:val="en-US" w:eastAsia="zh-CN" w:bidi="ar-SA"/>
        </w:rPr>
        <w:t>法定代表人（负责人、经营者） ：</w:t>
      </w:r>
      <w:r>
        <w:rPr>
          <w:rFonts w:hint="eastAsia" w:ascii="仿宋" w:hAnsi="Times New Roman" w:eastAsia="仿宋" w:cs="仿宋"/>
          <w:bCs/>
          <w:color w:val="000000"/>
          <w:sz w:val="32"/>
          <w:szCs w:val="32"/>
          <w:lang w:eastAsia="zh-CN" w:bidi="ar-SA"/>
        </w:rPr>
        <w:t>张天赐</w:t>
      </w:r>
    </w:p>
    <w:p w14:paraId="63D4F3C9">
      <w:pPr>
        <w:keepNext w:val="0"/>
        <w:keepLines w:val="0"/>
        <w:pageBreakBefore w:val="0"/>
        <w:kinsoku/>
        <w:wordWrap/>
        <w:overflowPunct/>
        <w:topLinePunct w:val="0"/>
        <w:autoSpaceDE/>
        <w:autoSpaceDN/>
        <w:bidi w:val="0"/>
        <w:adjustRightInd/>
        <w:snapToGrid/>
        <w:spacing w:line="480" w:lineRule="exact"/>
        <w:ind w:left="-27" w:leftChars="-13" w:right="-14" w:firstLine="640" w:firstLineChars="200"/>
        <w:textAlignment w:val="auto"/>
        <w:rPr>
          <w:rFonts w:hint="default" w:ascii="仿宋" w:hAnsi="Times New Roman" w:eastAsia="仿宋" w:cs="仿宋"/>
          <w:bCs/>
          <w:color w:val="000000"/>
          <w:sz w:val="32"/>
          <w:szCs w:val="32"/>
          <w:lang w:val="en-US" w:eastAsia="zh-CN" w:bidi="ar-SA"/>
        </w:rPr>
      </w:pPr>
      <w:r>
        <w:rPr>
          <w:rFonts w:hint="eastAsia" w:ascii="仿宋" w:hAnsi="Times New Roman" w:eastAsia="仿宋" w:cs="仿宋"/>
          <w:bCs/>
          <w:color w:val="000000"/>
          <w:sz w:val="32"/>
          <w:szCs w:val="32"/>
          <w:lang w:val="en-US" w:eastAsia="zh-CN" w:bidi="ar-SA"/>
        </w:rPr>
        <w:t>身份证件号码：130**********</w:t>
      </w:r>
    </w:p>
    <w:p w14:paraId="3EC44B8A">
      <w:pPr>
        <w:keepNext w:val="0"/>
        <w:keepLines w:val="0"/>
        <w:pageBreakBefore w:val="0"/>
        <w:kinsoku/>
        <w:wordWrap/>
        <w:overflowPunct/>
        <w:topLinePunct w:val="0"/>
        <w:autoSpaceDE/>
        <w:autoSpaceDN/>
        <w:bidi w:val="0"/>
        <w:adjustRightInd/>
        <w:snapToGrid/>
        <w:spacing w:line="480" w:lineRule="exact"/>
        <w:ind w:left="-27" w:leftChars="-13" w:right="-14" w:firstLine="640" w:firstLineChars="200"/>
        <w:textAlignment w:val="auto"/>
        <w:rPr>
          <w:rFonts w:hint="eastAsia" w:ascii="仿宋" w:hAnsi="Times New Roman" w:eastAsia="仿宋" w:cs="仿宋"/>
          <w:bCs/>
          <w:color w:val="000000"/>
          <w:sz w:val="32"/>
          <w:szCs w:val="32"/>
          <w:lang w:eastAsia="zh-CN" w:bidi="ar-SA"/>
        </w:rPr>
      </w:pPr>
      <w:r>
        <w:rPr>
          <w:rFonts w:hint="eastAsia" w:ascii="仿宋" w:hAnsi="Times New Roman" w:eastAsia="仿宋" w:cs="仿宋"/>
          <w:bCs/>
          <w:color w:val="000000"/>
          <w:sz w:val="32"/>
          <w:szCs w:val="32"/>
          <w:lang w:val="en-US" w:eastAsia="zh-CN" w:bidi="ar-SA"/>
        </w:rPr>
        <w:t>本案来源于监</w:t>
      </w:r>
      <w:r>
        <w:rPr>
          <w:rFonts w:hint="eastAsia" w:ascii="仿宋" w:hAnsi="Times New Roman" w:eastAsia="仿宋" w:cs="仿宋"/>
          <w:bCs/>
          <w:color w:val="auto"/>
          <w:sz w:val="32"/>
          <w:szCs w:val="32"/>
          <w:lang w:val="en-US" w:eastAsia="zh-CN" w:bidi="ar-SA"/>
        </w:rPr>
        <w:t>督检查。</w:t>
      </w:r>
      <w:bookmarkStart w:id="0" w:name="OLE_LINK2"/>
      <w:r>
        <w:rPr>
          <w:rFonts w:hint="eastAsia" w:ascii="仿宋" w:hAnsi="Times New Roman" w:eastAsia="仿宋" w:cs="仿宋"/>
          <w:bCs/>
          <w:color w:val="auto"/>
          <w:sz w:val="32"/>
          <w:szCs w:val="32"/>
          <w:lang w:val="en-US" w:eastAsia="zh-CN" w:bidi="ar-SA"/>
        </w:rPr>
        <w:t>2025年3月26日，</w:t>
      </w:r>
      <w:bookmarkEnd w:id="0"/>
      <w:r>
        <w:rPr>
          <w:rFonts w:hint="eastAsia" w:ascii="仿宋" w:hAnsi="Times New Roman" w:eastAsia="仿宋" w:cs="仿宋"/>
          <w:bCs/>
          <w:color w:val="auto"/>
          <w:sz w:val="32"/>
          <w:szCs w:val="32"/>
          <w:lang w:val="en-US" w:eastAsia="zh-CN" w:bidi="ar-SA"/>
        </w:rPr>
        <w:t>我局执法人员对当事人进行现场检查时</w:t>
      </w:r>
      <w:r>
        <w:rPr>
          <w:rFonts w:hint="eastAsia" w:ascii="仿宋" w:hAnsi="Times New Roman" w:eastAsia="仿宋" w:cs="仿宋"/>
          <w:bCs/>
          <w:color w:val="000000"/>
          <w:sz w:val="32"/>
          <w:szCs w:val="32"/>
          <w:lang w:val="en-US" w:eastAsia="zh-CN" w:bidi="ar-SA"/>
        </w:rPr>
        <w:t>发现，当事人货架上正在销售的LANCOME  20ml 1瓶、LANCOME  100ml 1瓶、SK-Ⅱ 1瓶、LAMER 1瓶、kiehl's 2瓶、KIEHL'S 1瓶、SHISEIDO 1瓶、DECORTE AQ 1瓶无中文标签，</w:t>
      </w:r>
      <w:r>
        <w:rPr>
          <w:rFonts w:hint="eastAsia" w:ascii="仿宋" w:hAnsi="Times New Roman" w:eastAsia="仿宋" w:cs="仿宋"/>
          <w:bCs/>
          <w:color w:val="000000"/>
          <w:sz w:val="32"/>
          <w:szCs w:val="32"/>
          <w:lang w:eastAsia="zh-CN" w:bidi="ar-SA"/>
        </w:rPr>
        <w:t>执法人员依法对当事人涉嫌</w:t>
      </w:r>
      <w:r>
        <w:rPr>
          <w:rFonts w:hint="eastAsia" w:ascii="仿宋" w:hAnsi="Times New Roman" w:eastAsia="仿宋" w:cs="仿宋"/>
          <w:bCs/>
          <w:color w:val="000000"/>
          <w:sz w:val="32"/>
          <w:szCs w:val="32"/>
          <w:lang w:val="en-US" w:eastAsia="zh-CN" w:bidi="ar-SA"/>
        </w:rPr>
        <w:t>经营不符合规定的普通化妆品</w:t>
      </w:r>
      <w:r>
        <w:rPr>
          <w:rFonts w:hint="eastAsia" w:ascii="仿宋" w:hAnsi="Times New Roman" w:eastAsia="仿宋" w:cs="仿宋"/>
          <w:bCs/>
          <w:color w:val="000000"/>
          <w:sz w:val="32"/>
          <w:szCs w:val="32"/>
          <w:lang w:eastAsia="zh-CN" w:bidi="ar-SA"/>
        </w:rPr>
        <w:t>实施了扣押强制措施，下达了秦市监强制〔202</w:t>
      </w:r>
      <w:r>
        <w:rPr>
          <w:rFonts w:hint="eastAsia" w:ascii="仿宋" w:hAnsi="Times New Roman" w:eastAsia="仿宋" w:cs="仿宋"/>
          <w:bCs/>
          <w:color w:val="000000"/>
          <w:sz w:val="32"/>
          <w:szCs w:val="32"/>
          <w:lang w:val="en-US" w:eastAsia="zh-CN" w:bidi="ar-SA"/>
        </w:rPr>
        <w:t>5</w:t>
      </w:r>
      <w:r>
        <w:rPr>
          <w:rFonts w:hint="eastAsia" w:ascii="仿宋" w:hAnsi="Times New Roman" w:eastAsia="仿宋" w:cs="仿宋"/>
          <w:bCs/>
          <w:color w:val="000000"/>
          <w:sz w:val="32"/>
          <w:szCs w:val="32"/>
          <w:lang w:eastAsia="zh-CN" w:bidi="ar-SA"/>
        </w:rPr>
        <w:t>〕药支</w:t>
      </w:r>
      <w:r>
        <w:rPr>
          <w:rFonts w:hint="eastAsia" w:ascii="仿宋" w:hAnsi="Times New Roman" w:eastAsia="仿宋" w:cs="仿宋"/>
          <w:bCs/>
          <w:color w:val="000000"/>
          <w:sz w:val="32"/>
          <w:szCs w:val="32"/>
          <w:lang w:val="en-US" w:eastAsia="zh-CN" w:bidi="ar-SA"/>
        </w:rPr>
        <w:t>1</w:t>
      </w:r>
      <w:r>
        <w:rPr>
          <w:rFonts w:hint="eastAsia" w:ascii="仿宋" w:hAnsi="Times New Roman" w:eastAsia="仿宋" w:cs="仿宋"/>
          <w:bCs/>
          <w:color w:val="000000"/>
          <w:sz w:val="32"/>
          <w:szCs w:val="32"/>
          <w:lang w:eastAsia="zh-CN" w:bidi="ar-SA"/>
        </w:rPr>
        <w:t>号的实施行政强制措施决定书及秦市监强制〔202</w:t>
      </w:r>
      <w:r>
        <w:rPr>
          <w:rFonts w:hint="eastAsia" w:ascii="仿宋" w:hAnsi="Times New Roman" w:eastAsia="仿宋" w:cs="仿宋"/>
          <w:bCs/>
          <w:color w:val="000000"/>
          <w:sz w:val="32"/>
          <w:szCs w:val="32"/>
          <w:lang w:val="en-US" w:eastAsia="zh-CN" w:bidi="ar-SA"/>
        </w:rPr>
        <w:t>5</w:t>
      </w:r>
      <w:r>
        <w:rPr>
          <w:rFonts w:hint="eastAsia" w:ascii="仿宋" w:hAnsi="Times New Roman" w:eastAsia="仿宋" w:cs="仿宋"/>
          <w:bCs/>
          <w:color w:val="000000"/>
          <w:sz w:val="32"/>
          <w:szCs w:val="32"/>
          <w:lang w:eastAsia="zh-CN" w:bidi="ar-SA"/>
        </w:rPr>
        <w:t>〕药支</w:t>
      </w:r>
      <w:r>
        <w:rPr>
          <w:rFonts w:hint="eastAsia" w:ascii="仿宋" w:hAnsi="Times New Roman" w:eastAsia="仿宋" w:cs="仿宋"/>
          <w:bCs/>
          <w:color w:val="000000"/>
          <w:sz w:val="32"/>
          <w:szCs w:val="32"/>
          <w:lang w:val="en-US" w:eastAsia="zh-CN" w:bidi="ar-SA"/>
        </w:rPr>
        <w:t>1</w:t>
      </w:r>
      <w:r>
        <w:rPr>
          <w:rFonts w:hint="eastAsia" w:ascii="仿宋" w:hAnsi="Times New Roman" w:eastAsia="仿宋" w:cs="仿宋"/>
          <w:bCs/>
          <w:color w:val="000000"/>
          <w:sz w:val="32"/>
          <w:szCs w:val="32"/>
          <w:lang w:eastAsia="zh-CN" w:bidi="ar-SA"/>
        </w:rPr>
        <w:t>号财物清单。</w:t>
      </w:r>
    </w:p>
    <w:p w14:paraId="60562D32">
      <w:pPr>
        <w:keepNext w:val="0"/>
        <w:keepLines w:val="0"/>
        <w:pageBreakBefore w:val="0"/>
        <w:kinsoku/>
        <w:wordWrap/>
        <w:overflowPunct/>
        <w:topLinePunct w:val="0"/>
        <w:autoSpaceDE/>
        <w:autoSpaceDN/>
        <w:bidi w:val="0"/>
        <w:adjustRightInd/>
        <w:snapToGrid/>
        <w:spacing w:line="480" w:lineRule="exact"/>
        <w:ind w:left="-27" w:leftChars="-13" w:right="-14" w:firstLine="640" w:firstLineChars="200"/>
        <w:textAlignment w:val="auto"/>
        <w:rPr>
          <w:rFonts w:hint="eastAsia" w:ascii="仿宋" w:hAnsi="Times New Roman" w:eastAsia="仿宋" w:cs="仿宋"/>
          <w:bCs/>
          <w:color w:val="000000"/>
          <w:sz w:val="32"/>
          <w:szCs w:val="32"/>
          <w:lang w:eastAsia="zh-CN" w:bidi="ar-SA"/>
        </w:rPr>
      </w:pPr>
      <w:r>
        <w:rPr>
          <w:rFonts w:hint="eastAsia" w:ascii="仿宋" w:hAnsi="Times New Roman" w:eastAsia="仿宋" w:cs="仿宋"/>
          <w:bCs/>
          <w:color w:val="000000"/>
          <w:sz w:val="32"/>
          <w:szCs w:val="32"/>
          <w:lang w:val="en-US" w:eastAsia="zh-CN" w:bidi="ar-SA"/>
        </w:rPr>
        <w:t>经调查，</w:t>
      </w:r>
      <w:r>
        <w:rPr>
          <w:rFonts w:hint="eastAsia" w:ascii="仿宋" w:hAnsi="Times New Roman" w:eastAsia="仿宋" w:cs="仿宋"/>
          <w:bCs/>
          <w:color w:val="auto"/>
          <w:sz w:val="32"/>
          <w:szCs w:val="32"/>
          <w:lang w:eastAsia="zh-CN" w:bidi="ar-SA"/>
        </w:rPr>
        <w:t>当事人供述</w:t>
      </w:r>
      <w:r>
        <w:rPr>
          <w:rFonts w:hint="eastAsia" w:ascii="仿宋" w:hAnsi="Times New Roman" w:eastAsia="仿宋" w:cs="仿宋"/>
          <w:bCs/>
          <w:color w:val="auto"/>
          <w:sz w:val="32"/>
          <w:szCs w:val="32"/>
          <w:lang w:val="en-US" w:eastAsia="zh-CN" w:bidi="ar-SA"/>
        </w:rPr>
        <w:t>到货时发现部分化妆品标签有损坏于是将其撕毁。</w:t>
      </w:r>
      <w:r>
        <w:rPr>
          <w:rFonts w:hint="eastAsia" w:ascii="仿宋" w:hAnsi="Times New Roman" w:eastAsia="仿宋" w:cs="仿宋"/>
          <w:bCs/>
          <w:color w:val="auto"/>
          <w:sz w:val="32"/>
          <w:szCs w:val="32"/>
          <w:lang w:eastAsia="zh-CN" w:bidi="ar-SA"/>
        </w:rPr>
        <w:t>当事人购进上述化妆品时索取了供货商《营业执照》、备案凭证、报关单、入境货物检验检疫证明等。</w:t>
      </w:r>
      <w:r>
        <w:rPr>
          <w:rFonts w:hint="eastAsia" w:ascii="仿宋" w:hAnsi="Times New Roman" w:eastAsia="仿宋" w:cs="仿宋"/>
          <w:bCs/>
          <w:color w:val="auto"/>
          <w:sz w:val="32"/>
          <w:szCs w:val="32"/>
          <w:lang w:val="en-US" w:eastAsia="zh-CN" w:bidi="ar-SA"/>
        </w:rPr>
        <w:t>其中一部分涉案化妆品于2025年3月12日从</w:t>
      </w:r>
      <w:r>
        <w:rPr>
          <w:rFonts w:hint="eastAsia" w:ascii="仿宋" w:hAnsi="Times New Roman" w:eastAsia="仿宋" w:cs="仿宋"/>
          <w:bCs/>
          <w:color w:val="000000"/>
          <w:sz w:val="32"/>
          <w:szCs w:val="32"/>
          <w:lang w:val="en-US" w:eastAsia="zh-CN" w:bidi="ar-SA"/>
        </w:rPr>
        <w:t>新郑市香香名妆商行采购，包括兰蔻肌底液，采购价格是690元每瓶，销售价格是820元每瓶，</w:t>
      </w:r>
      <w:r>
        <w:rPr>
          <w:rFonts w:hint="eastAsia" w:ascii="仿宋" w:hAnsi="Times New Roman" w:eastAsia="仿宋" w:cs="仿宋"/>
          <w:bCs/>
          <w:color w:val="auto"/>
          <w:sz w:val="32"/>
          <w:szCs w:val="32"/>
          <w:lang w:val="en-US" w:eastAsia="zh-CN" w:bidi="ar-SA"/>
        </w:rPr>
        <w:t>采购了3瓶，其中2瓶是标签被撕毁，并销售1瓶（是否可调整为：共采购3瓶（其中2瓶标签被撕毁），销售1瓶且标签被撕毁）</w:t>
      </w:r>
      <w:r>
        <w:rPr>
          <w:rFonts w:hint="eastAsia" w:ascii="仿宋" w:hAnsi="Times New Roman" w:eastAsia="仿宋" w:cs="仿宋"/>
          <w:bCs/>
          <w:color w:val="000000"/>
          <w:sz w:val="32"/>
          <w:szCs w:val="32"/>
          <w:lang w:val="en-US" w:eastAsia="zh-CN" w:bidi="ar-SA"/>
        </w:rPr>
        <w:t>；海蓝之谜柔酸焕肤肌底液，采购价格是720元每瓶，销售价格是860元每瓶，采购了2瓶，2瓶标签被撕毁，并销售1瓶。其余的化妆</w:t>
      </w:r>
      <w:r>
        <w:rPr>
          <w:rFonts w:hint="eastAsia" w:ascii="仿宋" w:hAnsi="Times New Roman" w:eastAsia="仿宋" w:cs="仿宋"/>
          <w:bCs/>
          <w:color w:val="auto"/>
          <w:sz w:val="32"/>
          <w:szCs w:val="32"/>
          <w:lang w:val="en-US" w:eastAsia="zh-CN" w:bidi="ar-SA"/>
        </w:rPr>
        <w:t>品于2</w:t>
      </w:r>
      <w:r>
        <w:rPr>
          <w:rFonts w:hint="eastAsia" w:ascii="仿宋" w:hAnsi="Times New Roman" w:eastAsia="仿宋" w:cs="仿宋"/>
          <w:bCs/>
          <w:color w:val="000000"/>
          <w:sz w:val="32"/>
          <w:szCs w:val="32"/>
          <w:lang w:val="en-US" w:eastAsia="zh-CN" w:bidi="ar-SA"/>
        </w:rPr>
        <w:t>025年3月8日从安徽欧魅臻品国际供应链有限公司采购的，包括科颜氏白泥面膜，采购价格是165元每瓶，销售价格200元每瓶，采购了3瓶，2瓶标签被撕毁，没有销售；兰蔻菁纯眼霜，采购价格是520元每瓶，销售价格是620元每瓶，采购了4瓶，2瓶标签被撕毁，并销售1瓶；科颜氏牛油果眼霜，采购价格是230元每瓶，销售价格是290元每瓶，采购了2瓶，2瓶标签被撕毁，并销售1瓶；悦薇水，采购价格是465元每瓶，销售价格是520元每瓶，采购了3瓶，2瓶标签被撕毁，并销售1瓶；资生堂AQ白檀乳（滋润），采购价格385元每瓶，销售价格470元每瓶，采购了3瓶，1瓶标签被撕毁，没有销售；SK-Ⅱ大红瓶面霜，采购价格是780元每瓶，销售价格是950元每瓶，采购了3瓶，3瓶标签被撕毁，并销售2瓶。当事人能提供供货商的资质证明文件、</w:t>
      </w:r>
      <w:r>
        <w:rPr>
          <w:rFonts w:hint="eastAsia" w:ascii="仿宋" w:hAnsi="Times New Roman" w:eastAsia="仿宋" w:cs="仿宋"/>
          <w:bCs/>
          <w:color w:val="000000"/>
          <w:sz w:val="32"/>
          <w:szCs w:val="32"/>
          <w:lang w:eastAsia="zh-CN" w:bidi="ar-SA"/>
        </w:rPr>
        <w:t>客户销售单、备案凭证、报关单、入境货物检验检疫证明等证明文件</w:t>
      </w:r>
      <w:r>
        <w:rPr>
          <w:rFonts w:hint="eastAsia" w:ascii="仿宋" w:hAnsi="Times New Roman" w:eastAsia="仿宋" w:cs="仿宋"/>
          <w:bCs/>
          <w:color w:val="000000"/>
          <w:sz w:val="32"/>
          <w:szCs w:val="32"/>
          <w:lang w:val="en-US" w:eastAsia="zh-CN" w:bidi="ar-SA"/>
        </w:rPr>
        <w:t>，所以，当事人经营标签不符合规定普通化妆品的货值金额为820</w:t>
      </w:r>
      <w:r>
        <w:rPr>
          <w:rFonts w:hint="default" w:ascii="仿宋" w:hAnsi="Times New Roman" w:eastAsia="仿宋" w:cs="仿宋"/>
          <w:bCs/>
          <w:color w:val="000000"/>
          <w:sz w:val="32"/>
          <w:szCs w:val="32"/>
          <w:lang w:val="en-US" w:eastAsia="zh-CN" w:bidi="ar-SA"/>
        </w:rPr>
        <w:t>×</w:t>
      </w:r>
      <w:r>
        <w:rPr>
          <w:rFonts w:hint="eastAsia" w:ascii="仿宋" w:hAnsi="Times New Roman" w:eastAsia="仿宋" w:cs="仿宋"/>
          <w:bCs/>
          <w:color w:val="000000"/>
          <w:sz w:val="32"/>
          <w:szCs w:val="32"/>
          <w:lang w:val="en-US" w:eastAsia="zh-CN" w:bidi="ar-SA"/>
        </w:rPr>
        <w:t>2+860</w:t>
      </w:r>
      <w:r>
        <w:rPr>
          <w:rFonts w:hint="default" w:ascii="仿宋" w:hAnsi="Times New Roman" w:eastAsia="仿宋" w:cs="仿宋"/>
          <w:bCs/>
          <w:color w:val="000000"/>
          <w:sz w:val="32"/>
          <w:szCs w:val="32"/>
          <w:lang w:val="en-US" w:eastAsia="zh-CN" w:bidi="ar-SA"/>
        </w:rPr>
        <w:t>×</w:t>
      </w:r>
      <w:r>
        <w:rPr>
          <w:rFonts w:hint="eastAsia" w:ascii="仿宋" w:hAnsi="Times New Roman" w:eastAsia="仿宋" w:cs="仿宋"/>
          <w:bCs/>
          <w:color w:val="000000"/>
          <w:sz w:val="32"/>
          <w:szCs w:val="32"/>
          <w:lang w:val="en-US" w:eastAsia="zh-CN" w:bidi="ar-SA"/>
        </w:rPr>
        <w:t>2+200</w:t>
      </w:r>
      <w:r>
        <w:rPr>
          <w:rFonts w:hint="default" w:ascii="仿宋" w:hAnsi="Times New Roman" w:eastAsia="仿宋" w:cs="仿宋"/>
          <w:bCs/>
          <w:color w:val="000000"/>
          <w:sz w:val="32"/>
          <w:szCs w:val="32"/>
          <w:lang w:val="en-US" w:eastAsia="zh-CN" w:bidi="ar-SA"/>
        </w:rPr>
        <w:t>×</w:t>
      </w:r>
      <w:r>
        <w:rPr>
          <w:rFonts w:hint="eastAsia" w:ascii="仿宋" w:hAnsi="Times New Roman" w:eastAsia="仿宋" w:cs="仿宋"/>
          <w:bCs/>
          <w:color w:val="000000"/>
          <w:sz w:val="32"/>
          <w:szCs w:val="32"/>
          <w:lang w:val="en-US" w:eastAsia="zh-CN" w:bidi="ar-SA"/>
        </w:rPr>
        <w:t>2+620</w:t>
      </w:r>
      <w:r>
        <w:rPr>
          <w:rFonts w:hint="default" w:ascii="仿宋" w:hAnsi="Times New Roman" w:eastAsia="仿宋" w:cs="仿宋"/>
          <w:bCs/>
          <w:color w:val="000000"/>
          <w:sz w:val="32"/>
          <w:szCs w:val="32"/>
          <w:lang w:val="en-US" w:eastAsia="zh-CN" w:bidi="ar-SA"/>
        </w:rPr>
        <w:t>×</w:t>
      </w:r>
      <w:r>
        <w:rPr>
          <w:rFonts w:hint="eastAsia" w:ascii="仿宋" w:hAnsi="Times New Roman" w:eastAsia="仿宋" w:cs="仿宋"/>
          <w:bCs/>
          <w:color w:val="000000"/>
          <w:sz w:val="32"/>
          <w:szCs w:val="32"/>
          <w:lang w:val="en-US" w:eastAsia="zh-CN" w:bidi="ar-SA"/>
        </w:rPr>
        <w:t>2+290</w:t>
      </w:r>
      <w:r>
        <w:rPr>
          <w:rFonts w:hint="default" w:ascii="仿宋" w:hAnsi="Times New Roman" w:eastAsia="仿宋" w:cs="仿宋"/>
          <w:bCs/>
          <w:color w:val="000000"/>
          <w:sz w:val="32"/>
          <w:szCs w:val="32"/>
          <w:lang w:val="en-US" w:eastAsia="zh-CN" w:bidi="ar-SA"/>
        </w:rPr>
        <w:t>×</w:t>
      </w:r>
      <w:r>
        <w:rPr>
          <w:rFonts w:hint="eastAsia" w:ascii="仿宋" w:hAnsi="Times New Roman" w:eastAsia="仿宋" w:cs="仿宋"/>
          <w:bCs/>
          <w:color w:val="000000"/>
          <w:sz w:val="32"/>
          <w:szCs w:val="32"/>
          <w:lang w:val="en-US" w:eastAsia="zh-CN" w:bidi="ar-SA"/>
        </w:rPr>
        <w:t>2+520</w:t>
      </w:r>
      <w:r>
        <w:rPr>
          <w:rFonts w:hint="default" w:ascii="仿宋" w:hAnsi="Times New Roman" w:eastAsia="仿宋" w:cs="仿宋"/>
          <w:bCs/>
          <w:color w:val="000000"/>
          <w:sz w:val="32"/>
          <w:szCs w:val="32"/>
          <w:lang w:val="en-US" w:eastAsia="zh-CN" w:bidi="ar-SA"/>
        </w:rPr>
        <w:t>×</w:t>
      </w:r>
      <w:r>
        <w:rPr>
          <w:rFonts w:hint="eastAsia" w:ascii="仿宋" w:hAnsi="Times New Roman" w:eastAsia="仿宋" w:cs="仿宋"/>
          <w:bCs/>
          <w:color w:val="000000"/>
          <w:sz w:val="32"/>
          <w:szCs w:val="32"/>
          <w:lang w:val="en-US" w:eastAsia="zh-CN" w:bidi="ar-SA"/>
        </w:rPr>
        <w:t>2+470+950</w:t>
      </w:r>
      <w:r>
        <w:rPr>
          <w:rFonts w:hint="default" w:ascii="仿宋" w:hAnsi="Times New Roman" w:eastAsia="仿宋" w:cs="仿宋"/>
          <w:bCs/>
          <w:color w:val="000000"/>
          <w:sz w:val="32"/>
          <w:szCs w:val="32"/>
          <w:lang w:val="en-US" w:eastAsia="zh-CN" w:bidi="ar-SA"/>
        </w:rPr>
        <w:t>×</w:t>
      </w:r>
      <w:r>
        <w:rPr>
          <w:rFonts w:hint="eastAsia" w:ascii="仿宋" w:hAnsi="Times New Roman" w:eastAsia="仿宋" w:cs="仿宋"/>
          <w:bCs/>
          <w:color w:val="000000"/>
          <w:sz w:val="32"/>
          <w:szCs w:val="32"/>
          <w:lang w:val="en-US" w:eastAsia="zh-CN" w:bidi="ar-SA"/>
        </w:rPr>
        <w:t>3=9940元，货值金额1万</w:t>
      </w:r>
      <w:r>
        <w:rPr>
          <w:rFonts w:hint="eastAsia" w:ascii="仿宋" w:hAnsi="Times New Roman" w:eastAsia="仿宋" w:cs="仿宋"/>
          <w:bCs/>
          <w:color w:val="000000"/>
          <w:sz w:val="32"/>
          <w:szCs w:val="32"/>
          <w:lang w:eastAsia="zh-CN" w:bidi="ar-SA"/>
        </w:rPr>
        <w:t>元以下，违法所得为</w:t>
      </w:r>
      <w:r>
        <w:rPr>
          <w:rFonts w:hint="eastAsia" w:ascii="仿宋" w:hAnsi="Times New Roman" w:eastAsia="仿宋" w:cs="仿宋"/>
          <w:bCs/>
          <w:color w:val="000000"/>
          <w:sz w:val="32"/>
          <w:szCs w:val="32"/>
          <w:lang w:val="en-US" w:eastAsia="zh-CN" w:bidi="ar-SA"/>
        </w:rPr>
        <w:t>820+860+620+290+520+950</w:t>
      </w:r>
      <w:r>
        <w:rPr>
          <w:rFonts w:hint="default" w:ascii="仿宋" w:hAnsi="Times New Roman" w:eastAsia="仿宋" w:cs="仿宋"/>
          <w:bCs/>
          <w:color w:val="000000"/>
          <w:sz w:val="32"/>
          <w:szCs w:val="32"/>
          <w:lang w:val="en-US" w:eastAsia="zh-CN" w:bidi="ar-SA"/>
        </w:rPr>
        <w:t>×</w:t>
      </w:r>
      <w:r>
        <w:rPr>
          <w:rFonts w:hint="eastAsia" w:ascii="仿宋" w:hAnsi="Times New Roman" w:eastAsia="仿宋" w:cs="仿宋"/>
          <w:bCs/>
          <w:color w:val="000000"/>
          <w:sz w:val="32"/>
          <w:szCs w:val="32"/>
          <w:lang w:val="en-US" w:eastAsia="zh-CN" w:bidi="ar-SA"/>
        </w:rPr>
        <w:t>2=5010</w:t>
      </w:r>
      <w:r>
        <w:rPr>
          <w:rFonts w:hint="eastAsia" w:ascii="仿宋" w:hAnsi="Times New Roman" w:eastAsia="仿宋" w:cs="仿宋"/>
          <w:bCs/>
          <w:color w:val="000000"/>
          <w:sz w:val="32"/>
          <w:szCs w:val="32"/>
          <w:lang w:eastAsia="zh-CN" w:bidi="ar-SA"/>
        </w:rPr>
        <w:t>元。</w:t>
      </w:r>
    </w:p>
    <w:p w14:paraId="0A9367C5">
      <w:pPr>
        <w:keepNext w:val="0"/>
        <w:keepLines w:val="0"/>
        <w:pageBreakBefore w:val="0"/>
        <w:kinsoku/>
        <w:wordWrap/>
        <w:overflowPunct/>
        <w:topLinePunct w:val="0"/>
        <w:autoSpaceDE/>
        <w:autoSpaceDN/>
        <w:bidi w:val="0"/>
        <w:adjustRightInd/>
        <w:snapToGrid/>
        <w:spacing w:line="480" w:lineRule="exact"/>
        <w:ind w:left="-27" w:leftChars="-13" w:right="-14" w:firstLine="640" w:firstLineChars="200"/>
        <w:textAlignment w:val="auto"/>
        <w:rPr>
          <w:rFonts w:hint="default" w:ascii="仿宋" w:hAnsi="Times New Roman" w:eastAsia="仿宋" w:cs="仿宋"/>
          <w:bCs/>
          <w:color w:val="000000"/>
          <w:sz w:val="32"/>
          <w:szCs w:val="32"/>
          <w:lang w:val="en-US" w:eastAsia="zh-CN" w:bidi="ar-SA"/>
        </w:rPr>
      </w:pPr>
      <w:r>
        <w:rPr>
          <w:rFonts w:hint="eastAsia" w:ascii="仿宋" w:hAnsi="Times New Roman" w:eastAsia="仿宋" w:cs="仿宋"/>
          <w:bCs/>
          <w:color w:val="000000"/>
          <w:sz w:val="32"/>
          <w:szCs w:val="32"/>
          <w:lang w:val="en-US" w:eastAsia="zh-CN" w:bidi="ar-SA"/>
        </w:rPr>
        <w:t xml:space="preserve">案件承办人员在调查过程中，提取了当事人经营标签不符合规定普通化妆品的物证、书证及当事人的询问笔录。当事人的违法事实清楚，证据确凿，并能形成完整的证据链。 </w:t>
      </w:r>
    </w:p>
    <w:p w14:paraId="7CBF84FA">
      <w:pPr>
        <w:keepNext w:val="0"/>
        <w:keepLines w:val="0"/>
        <w:pageBreakBefore w:val="0"/>
        <w:kinsoku/>
        <w:wordWrap/>
        <w:overflowPunct/>
        <w:topLinePunct w:val="0"/>
        <w:autoSpaceDE/>
        <w:autoSpaceDN/>
        <w:bidi w:val="0"/>
        <w:adjustRightInd/>
        <w:snapToGrid/>
        <w:spacing w:beforeAutospacing="0" w:afterAutospacing="0" w:line="480" w:lineRule="exact"/>
        <w:ind w:right="0" w:rightChars="0" w:firstLine="640" w:firstLineChars="200"/>
        <w:textAlignment w:val="auto"/>
        <w:outlineLvl w:val="9"/>
        <w:rPr>
          <w:rFonts w:hint="eastAsia" w:ascii="仿宋_GB2312" w:hAnsi="仿宋_GB2312" w:eastAsia="仿宋_GB2312" w:cs="仿宋_GB2312"/>
          <w:bCs/>
          <w:snapToGrid/>
          <w:color w:val="auto"/>
          <w:spacing w:val="0"/>
          <w:w w:val="100"/>
          <w:kern w:val="2"/>
          <w:position w:val="0"/>
          <w:sz w:val="32"/>
          <w:szCs w:val="32"/>
          <w:u w:val="none"/>
          <w:vertAlign w:val="baseline"/>
          <w:lang w:val="en-US" w:eastAsia="zh-CN" w:bidi="ar-SA"/>
        </w:rPr>
      </w:pPr>
      <w:r>
        <w:rPr>
          <w:rFonts w:hint="eastAsia" w:ascii="仿宋_GB2312" w:hAnsi="仿宋_GB2312" w:eastAsia="仿宋_GB2312" w:cs="仿宋_GB2312"/>
          <w:bCs/>
          <w:snapToGrid/>
          <w:color w:val="auto"/>
          <w:spacing w:val="0"/>
          <w:w w:val="100"/>
          <w:kern w:val="2"/>
          <w:position w:val="0"/>
          <w:sz w:val="32"/>
          <w:szCs w:val="32"/>
          <w:u w:val="none"/>
          <w:vertAlign w:val="baseline"/>
          <w:lang w:val="en-US" w:eastAsia="zh-CN" w:bidi="ar-SA"/>
        </w:rPr>
        <w:t>上述事实，主要有以下证据证明：</w:t>
      </w:r>
    </w:p>
    <w:p w14:paraId="53D54D2C">
      <w:pPr>
        <w:keepNext w:val="0"/>
        <w:keepLines w:val="0"/>
        <w:pageBreakBefore w:val="0"/>
        <w:kinsoku/>
        <w:wordWrap/>
        <w:overflowPunct/>
        <w:topLinePunct w:val="0"/>
        <w:autoSpaceDE/>
        <w:autoSpaceDN/>
        <w:bidi w:val="0"/>
        <w:adjustRightInd/>
        <w:snapToGrid/>
        <w:spacing w:line="480" w:lineRule="exact"/>
        <w:ind w:left="-27" w:leftChars="-13" w:right="-14" w:firstLine="640" w:firstLineChars="200"/>
        <w:textAlignment w:val="auto"/>
        <w:rPr>
          <w:rFonts w:hint="eastAsia" w:ascii="仿宋" w:hAnsi="Times New Roman" w:eastAsia="仿宋" w:cs="仿宋"/>
          <w:bCs/>
          <w:color w:val="000000"/>
          <w:sz w:val="32"/>
          <w:szCs w:val="32"/>
          <w:lang w:eastAsia="zh-CN" w:bidi="ar-SA"/>
        </w:rPr>
      </w:pPr>
      <w:r>
        <w:rPr>
          <w:rFonts w:hint="eastAsia" w:ascii="仿宋" w:hAnsi="Times New Roman" w:eastAsia="仿宋" w:cs="仿宋"/>
          <w:bCs/>
          <w:color w:val="000000"/>
          <w:sz w:val="32"/>
          <w:szCs w:val="32"/>
          <w:lang w:eastAsia="zh-CN" w:bidi="ar-SA"/>
        </w:rPr>
        <w:t>1.当事人的《营业执照》复印件一份，证明当事人的主体资质。</w:t>
      </w:r>
    </w:p>
    <w:p w14:paraId="40FE12EC">
      <w:pPr>
        <w:keepNext w:val="0"/>
        <w:keepLines w:val="0"/>
        <w:pageBreakBefore w:val="0"/>
        <w:kinsoku/>
        <w:wordWrap/>
        <w:overflowPunct/>
        <w:topLinePunct w:val="0"/>
        <w:autoSpaceDE/>
        <w:autoSpaceDN/>
        <w:bidi w:val="0"/>
        <w:adjustRightInd/>
        <w:snapToGrid/>
        <w:spacing w:line="480" w:lineRule="exact"/>
        <w:ind w:left="-27" w:leftChars="-13" w:right="-14" w:firstLine="640" w:firstLineChars="200"/>
        <w:textAlignment w:val="auto"/>
        <w:rPr>
          <w:rFonts w:hint="eastAsia" w:ascii="仿宋" w:hAnsi="Times New Roman" w:eastAsia="仿宋" w:cs="仿宋"/>
          <w:bCs/>
          <w:color w:val="000000"/>
          <w:sz w:val="32"/>
          <w:szCs w:val="32"/>
          <w:lang w:eastAsia="zh-CN" w:bidi="ar-SA"/>
        </w:rPr>
      </w:pPr>
      <w:r>
        <w:rPr>
          <w:rFonts w:hint="eastAsia" w:ascii="仿宋" w:hAnsi="Times New Roman" w:eastAsia="仿宋" w:cs="仿宋"/>
          <w:bCs/>
          <w:color w:val="000000"/>
          <w:sz w:val="32"/>
          <w:szCs w:val="32"/>
          <w:lang w:eastAsia="zh-CN" w:bidi="ar-SA"/>
        </w:rPr>
        <w:t>2.授权委托书一份，法定代表人张天赐、受委托人高航身份证复印件，证明高航所作的陈述和行为为职务行为，具有法律效力。</w:t>
      </w:r>
    </w:p>
    <w:p w14:paraId="0EA4B43F">
      <w:pPr>
        <w:keepNext w:val="0"/>
        <w:keepLines w:val="0"/>
        <w:pageBreakBefore w:val="0"/>
        <w:kinsoku/>
        <w:wordWrap/>
        <w:overflowPunct/>
        <w:topLinePunct w:val="0"/>
        <w:autoSpaceDE/>
        <w:autoSpaceDN/>
        <w:bidi w:val="0"/>
        <w:adjustRightInd/>
        <w:snapToGrid/>
        <w:spacing w:line="480" w:lineRule="exact"/>
        <w:ind w:left="-27" w:leftChars="-13" w:right="-14" w:firstLine="640" w:firstLineChars="200"/>
        <w:textAlignment w:val="auto"/>
        <w:rPr>
          <w:rFonts w:hint="eastAsia" w:ascii="仿宋" w:hAnsi="Times New Roman" w:eastAsia="仿宋" w:cs="仿宋"/>
          <w:bCs/>
          <w:color w:val="000000"/>
          <w:sz w:val="32"/>
          <w:szCs w:val="32"/>
          <w:lang w:eastAsia="zh-CN" w:bidi="ar-SA"/>
        </w:rPr>
      </w:pPr>
      <w:r>
        <w:rPr>
          <w:rFonts w:hint="eastAsia" w:ascii="仿宋" w:hAnsi="Times New Roman" w:eastAsia="仿宋" w:cs="仿宋"/>
          <w:bCs/>
          <w:color w:val="000000"/>
          <w:sz w:val="32"/>
          <w:szCs w:val="32"/>
          <w:lang w:val="en-US" w:eastAsia="zh-CN" w:bidi="ar-SA"/>
        </w:rPr>
        <w:t>3.</w:t>
      </w:r>
      <w:r>
        <w:rPr>
          <w:rFonts w:hint="eastAsia" w:ascii="仿宋" w:hAnsi="Times New Roman" w:eastAsia="仿宋" w:cs="仿宋"/>
          <w:bCs/>
          <w:color w:val="000000"/>
          <w:sz w:val="32"/>
          <w:szCs w:val="32"/>
          <w:lang w:eastAsia="zh-CN" w:bidi="ar-SA"/>
        </w:rPr>
        <w:t>经受委托人高航签字的询问笔录一份，证明当事人经营</w:t>
      </w:r>
      <w:r>
        <w:rPr>
          <w:rFonts w:hint="eastAsia" w:ascii="仿宋" w:hAnsi="Times New Roman" w:eastAsia="仿宋" w:cs="仿宋"/>
          <w:bCs/>
          <w:color w:val="000000"/>
          <w:sz w:val="32"/>
          <w:szCs w:val="32"/>
          <w:lang w:val="en-US" w:eastAsia="zh-CN" w:bidi="ar-SA"/>
        </w:rPr>
        <w:t>标签不符合规定普通化妆品</w:t>
      </w:r>
      <w:r>
        <w:rPr>
          <w:rFonts w:hint="eastAsia" w:ascii="仿宋" w:hAnsi="Times New Roman" w:eastAsia="仿宋" w:cs="仿宋"/>
          <w:bCs/>
          <w:color w:val="000000"/>
          <w:sz w:val="32"/>
          <w:szCs w:val="32"/>
          <w:lang w:eastAsia="zh-CN" w:bidi="ar-SA"/>
        </w:rPr>
        <w:t>违法事实以及经营上述</w:t>
      </w:r>
      <w:r>
        <w:rPr>
          <w:rFonts w:hint="eastAsia" w:ascii="仿宋" w:hAnsi="Times New Roman" w:eastAsia="仿宋" w:cs="仿宋"/>
          <w:bCs/>
          <w:color w:val="000000"/>
          <w:sz w:val="32"/>
          <w:szCs w:val="32"/>
          <w:lang w:val="en-US" w:eastAsia="zh-CN" w:bidi="ar-SA"/>
        </w:rPr>
        <w:t>化妆品</w:t>
      </w:r>
      <w:r>
        <w:rPr>
          <w:rFonts w:hint="eastAsia" w:ascii="仿宋" w:hAnsi="Times New Roman" w:eastAsia="仿宋" w:cs="仿宋"/>
          <w:bCs/>
          <w:color w:val="000000"/>
          <w:sz w:val="32"/>
          <w:szCs w:val="32"/>
          <w:lang w:eastAsia="zh-CN" w:bidi="ar-SA"/>
        </w:rPr>
        <w:t>购进数量和价格，以及销售数量及价格。</w:t>
      </w:r>
    </w:p>
    <w:p w14:paraId="53756E97">
      <w:pPr>
        <w:keepNext w:val="0"/>
        <w:keepLines w:val="0"/>
        <w:pageBreakBefore w:val="0"/>
        <w:kinsoku/>
        <w:wordWrap/>
        <w:overflowPunct/>
        <w:topLinePunct w:val="0"/>
        <w:autoSpaceDE/>
        <w:autoSpaceDN/>
        <w:bidi w:val="0"/>
        <w:adjustRightInd/>
        <w:snapToGrid/>
        <w:spacing w:line="480" w:lineRule="exact"/>
        <w:ind w:left="-27" w:leftChars="-13" w:right="-14" w:firstLine="640" w:firstLineChars="200"/>
        <w:textAlignment w:val="auto"/>
        <w:rPr>
          <w:rFonts w:hint="eastAsia" w:ascii="仿宋" w:hAnsi="Times New Roman" w:eastAsia="仿宋" w:cs="仿宋"/>
          <w:bCs/>
          <w:color w:val="000000"/>
          <w:sz w:val="32"/>
          <w:szCs w:val="32"/>
          <w:lang w:eastAsia="zh-CN" w:bidi="ar-SA"/>
        </w:rPr>
      </w:pPr>
      <w:r>
        <w:rPr>
          <w:rFonts w:hint="eastAsia" w:ascii="仿宋" w:hAnsi="Times New Roman" w:eastAsia="仿宋" w:cs="仿宋"/>
          <w:bCs/>
          <w:color w:val="000000"/>
          <w:sz w:val="32"/>
          <w:szCs w:val="32"/>
          <w:lang w:val="en-US" w:eastAsia="zh-CN" w:bidi="ar-SA"/>
        </w:rPr>
        <w:t>4</w:t>
      </w:r>
      <w:r>
        <w:rPr>
          <w:rFonts w:hint="eastAsia" w:ascii="仿宋" w:hAnsi="Times New Roman" w:eastAsia="仿宋" w:cs="仿宋"/>
          <w:bCs/>
          <w:color w:val="000000"/>
          <w:sz w:val="32"/>
          <w:szCs w:val="32"/>
          <w:lang w:eastAsia="zh-CN" w:bidi="ar-SA"/>
        </w:rPr>
        <w:t>.现场检查笔录、现场拍摄照片、实施行政强制措施决定书及扣押财务（财物）清单等资料，证明执法人员现场检查情况及当事人的违法事实。</w:t>
      </w:r>
    </w:p>
    <w:p w14:paraId="48FFE2E2">
      <w:pPr>
        <w:keepNext w:val="0"/>
        <w:keepLines w:val="0"/>
        <w:pageBreakBefore w:val="0"/>
        <w:kinsoku/>
        <w:wordWrap/>
        <w:overflowPunct/>
        <w:topLinePunct w:val="0"/>
        <w:autoSpaceDE/>
        <w:autoSpaceDN/>
        <w:bidi w:val="0"/>
        <w:adjustRightInd/>
        <w:snapToGrid/>
        <w:spacing w:line="480" w:lineRule="exact"/>
        <w:ind w:left="-27" w:leftChars="-13" w:right="-14" w:firstLine="640" w:firstLineChars="200"/>
        <w:textAlignment w:val="auto"/>
        <w:rPr>
          <w:rFonts w:hint="eastAsia" w:ascii="仿宋" w:hAnsi="Times New Roman" w:eastAsia="仿宋" w:cs="仿宋"/>
          <w:bCs/>
          <w:color w:val="000000"/>
          <w:sz w:val="32"/>
          <w:szCs w:val="32"/>
          <w:lang w:val="en-US" w:eastAsia="zh-CN" w:bidi="ar-SA"/>
        </w:rPr>
      </w:pPr>
      <w:r>
        <w:rPr>
          <w:rFonts w:hint="eastAsia" w:ascii="仿宋" w:hAnsi="Times New Roman" w:eastAsia="仿宋" w:cs="仿宋"/>
          <w:bCs/>
          <w:color w:val="000000"/>
          <w:sz w:val="32"/>
          <w:szCs w:val="32"/>
          <w:lang w:val="en-US" w:eastAsia="zh-CN" w:bidi="ar-SA"/>
        </w:rPr>
        <w:t>5</w:t>
      </w:r>
      <w:r>
        <w:rPr>
          <w:rFonts w:hint="eastAsia" w:ascii="仿宋" w:hAnsi="Times New Roman" w:eastAsia="仿宋" w:cs="仿宋"/>
          <w:bCs/>
          <w:color w:val="000000"/>
          <w:sz w:val="32"/>
          <w:szCs w:val="32"/>
          <w:lang w:eastAsia="zh-CN" w:bidi="ar-SA"/>
        </w:rPr>
        <w:t>.供货商《营业执照》复印件两份、客户销售单两份、备案凭证五份、报关单五份、入境货物检验检疫证明五份、销售小票六张，证明当事人</w:t>
      </w:r>
      <w:r>
        <w:rPr>
          <w:rFonts w:hint="eastAsia" w:ascii="仿宋" w:hAnsi="Times New Roman" w:eastAsia="仿宋" w:cs="仿宋"/>
          <w:bCs/>
          <w:color w:val="000000"/>
          <w:sz w:val="32"/>
          <w:szCs w:val="32"/>
          <w:lang w:val="en-US" w:eastAsia="zh-CN" w:bidi="ar-SA"/>
        </w:rPr>
        <w:t>经营</w:t>
      </w:r>
      <w:r>
        <w:rPr>
          <w:rFonts w:hint="eastAsia" w:ascii="仿宋" w:hAnsi="Times New Roman" w:eastAsia="仿宋" w:cs="仿宋"/>
          <w:bCs/>
          <w:color w:val="000000"/>
          <w:sz w:val="32"/>
          <w:szCs w:val="32"/>
          <w:lang w:eastAsia="zh-CN" w:bidi="ar-SA"/>
        </w:rPr>
        <w:t>的化妆品购进渠道合法以及</w:t>
      </w:r>
      <w:r>
        <w:rPr>
          <w:rFonts w:hint="eastAsia" w:ascii="仿宋" w:hAnsi="Times New Roman" w:eastAsia="仿宋" w:cs="仿宋"/>
          <w:bCs/>
          <w:color w:val="000000"/>
          <w:sz w:val="32"/>
          <w:szCs w:val="32"/>
          <w:lang w:val="en-US" w:eastAsia="zh-CN" w:bidi="ar-SA"/>
        </w:rPr>
        <w:t>购进数量、价格以及销售数量、价格。</w:t>
      </w:r>
    </w:p>
    <w:p w14:paraId="118EEDAB">
      <w:pPr>
        <w:keepNext w:val="0"/>
        <w:keepLines w:val="0"/>
        <w:pageBreakBefore w:val="0"/>
        <w:kinsoku/>
        <w:wordWrap/>
        <w:overflowPunct/>
        <w:topLinePunct w:val="0"/>
        <w:autoSpaceDE/>
        <w:autoSpaceDN/>
        <w:bidi w:val="0"/>
        <w:adjustRightInd/>
        <w:snapToGrid/>
        <w:spacing w:line="480" w:lineRule="exact"/>
        <w:ind w:left="-27" w:leftChars="-13" w:right="-14" w:firstLine="640" w:firstLineChars="200"/>
        <w:textAlignment w:val="auto"/>
        <w:rPr>
          <w:rFonts w:hint="eastAsia" w:ascii="仿宋_GB2312" w:hAnsi="仿宋_GB2312" w:eastAsia="仿宋_GB2312" w:cs="仿宋_GB2312"/>
          <w:bCs/>
          <w:snapToGrid/>
          <w:color w:val="auto"/>
          <w:spacing w:val="0"/>
          <w:w w:val="100"/>
          <w:kern w:val="2"/>
          <w:position w:val="0"/>
          <w:sz w:val="32"/>
          <w:szCs w:val="32"/>
          <w:u w:val="none"/>
          <w:vertAlign w:val="baseline"/>
          <w:lang w:val="en-US" w:eastAsia="zh-CN" w:bidi="ar-SA"/>
        </w:rPr>
      </w:pPr>
      <w:r>
        <w:rPr>
          <w:rFonts w:hint="eastAsia" w:ascii="仿宋" w:hAnsi="Times New Roman" w:eastAsia="仿宋" w:cs="仿宋"/>
          <w:bCs/>
          <w:color w:val="000000"/>
          <w:sz w:val="32"/>
          <w:szCs w:val="32"/>
          <w:lang w:val="en-US" w:eastAsia="zh-CN" w:bidi="ar-SA"/>
        </w:rPr>
        <w:t>2025年4月14日，我局依法</w:t>
      </w:r>
      <w:r>
        <w:rPr>
          <w:rFonts w:hint="eastAsia" w:ascii="仿宋_GB2312" w:hAnsi="仿宋_GB2312" w:eastAsia="仿宋_GB2312" w:cs="仿宋_GB2312"/>
          <w:bCs/>
          <w:snapToGrid/>
          <w:color w:val="auto"/>
          <w:spacing w:val="0"/>
          <w:w w:val="100"/>
          <w:kern w:val="2"/>
          <w:position w:val="0"/>
          <w:sz w:val="32"/>
          <w:szCs w:val="32"/>
          <w:u w:val="none"/>
          <w:vertAlign w:val="baseline"/>
          <w:lang w:val="en-US" w:eastAsia="zh-CN" w:bidi="ar-SA"/>
        </w:rPr>
        <w:t>向当事人送达了秦市监罚告〔2025〕药支5号行政处罚告知书，告知当事人拟作出行政处罚决定的事实、理由、依据和处罚内容及依法享有的陈述、申辩权，听证权，当事人在法定期限内未向我局提出任何陈述、申辩意见，也未要求举行听证。</w:t>
      </w:r>
    </w:p>
    <w:p w14:paraId="5D7A0DB8">
      <w:pPr>
        <w:keepNext w:val="0"/>
        <w:keepLines w:val="0"/>
        <w:pageBreakBefore w:val="0"/>
        <w:wordWrap/>
        <w:overflowPunct/>
        <w:topLinePunct w:val="0"/>
        <w:bidi w:val="0"/>
        <w:spacing w:beforeAutospacing="0" w:afterAutospacing="0" w:line="480" w:lineRule="exact"/>
        <w:ind w:right="0" w:rightChars="0" w:firstLine="640" w:firstLineChars="200"/>
        <w:outlineLvl w:val="9"/>
        <w:rPr>
          <w:rFonts w:hint="eastAsia" w:ascii="仿宋" w:eastAsia="仿宋" w:cs="仿宋_GB2312"/>
          <w:sz w:val="32"/>
          <w:szCs w:val="32"/>
          <w:lang w:val="en-US" w:eastAsia="zh-CN"/>
        </w:rPr>
      </w:pPr>
      <w:r>
        <w:rPr>
          <w:rFonts w:hint="eastAsia" w:ascii="仿宋" w:eastAsia="仿宋" w:cs="仿宋_GB2312"/>
          <w:sz w:val="32"/>
          <w:szCs w:val="32"/>
          <w:lang w:val="en-US" w:eastAsia="zh-CN"/>
        </w:rPr>
        <w:t>本局认为：当事人经营标签不符合规定的普通化妆品行为，违反了《化妆品监督管理条例》第三十五条第一款“化妆品的最小销售单元应当有标签。标签应当符合相关法律、行政法规、强制性国家标准，内容真实、完整、准确”的规定。依据《化妆品监督管理条例》第六十一条第一款第五项“有下列情形之一的，由负责药品监督管理的部门没收违法所得、违法生产经营的化妆品，并可以没收专门用于违法生产经营的原料、包装材料、工具、设备等物品；违法生产经营的化妆品货值金额不足1万元的，并处1万元以上3万元以下罚款；货值金额1万元以上的，并处货值金额3倍以上10倍以下罚款；情节严重的，责令停产停业、由备案部门取消备案或者由原发证部门吊销化妆品许可证件，对违法单位的法定代表人或者主要负责人、直接负责的主管人员和其他直接责任人员处以其上一年度从本单位取得收入的1倍以上2倍以下罚款，5年内禁止其从事化妆品生产经营活动：（五）生产经营标签不符合本条例规定的化妆品”的规定，给予当事人如下行政处罚：</w:t>
      </w:r>
    </w:p>
    <w:p w14:paraId="110955E7">
      <w:pPr>
        <w:keepNext w:val="0"/>
        <w:keepLines w:val="0"/>
        <w:pageBreakBefore w:val="0"/>
        <w:kinsoku/>
        <w:wordWrap/>
        <w:overflowPunct/>
        <w:topLinePunct w:val="0"/>
        <w:autoSpaceDE/>
        <w:autoSpaceDN/>
        <w:bidi w:val="0"/>
        <w:adjustRightInd/>
        <w:snapToGrid/>
        <w:spacing w:line="480" w:lineRule="exact"/>
        <w:ind w:right="-13" w:rightChars="-6" w:firstLine="640" w:firstLineChars="200"/>
        <w:textAlignment w:val="auto"/>
        <w:rPr>
          <w:rFonts w:hint="default" w:ascii="仿宋" w:eastAsia="仿宋" w:cs="仿宋_GB2312"/>
          <w:sz w:val="32"/>
          <w:szCs w:val="32"/>
          <w:lang w:val="en-US" w:eastAsia="zh-CN"/>
        </w:rPr>
      </w:pPr>
      <w:r>
        <w:rPr>
          <w:rFonts w:hint="eastAsia" w:ascii="仿宋" w:eastAsia="仿宋" w:cs="仿宋_GB2312"/>
          <w:sz w:val="32"/>
          <w:szCs w:val="32"/>
          <w:lang w:val="en-US" w:eastAsia="zh-CN"/>
        </w:rPr>
        <w:t>1.没收违法所得5010元；2.没收无中文标签的</w:t>
      </w:r>
      <w:r>
        <w:rPr>
          <w:rFonts w:hint="eastAsia" w:ascii="仿宋" w:hAnsi="仿宋" w:eastAsia="仿宋"/>
          <w:color w:val="auto"/>
          <w:sz w:val="32"/>
          <w:szCs w:val="32"/>
          <w:u w:val="none"/>
          <w:lang w:val="en-US" w:eastAsia="zh-CN"/>
        </w:rPr>
        <w:t xml:space="preserve">LANCOME  20ml 1瓶、LANCOME  </w:t>
      </w:r>
      <w:bookmarkStart w:id="1" w:name="_GoBack"/>
      <w:bookmarkEnd w:id="1"/>
      <w:r>
        <w:rPr>
          <w:rFonts w:hint="eastAsia" w:ascii="仿宋" w:hAnsi="仿宋" w:eastAsia="仿宋"/>
          <w:color w:val="auto"/>
          <w:sz w:val="32"/>
          <w:szCs w:val="32"/>
          <w:u w:val="none"/>
          <w:lang w:val="en-US" w:eastAsia="zh-CN"/>
        </w:rPr>
        <w:t>100ml 1瓶、SK-</w:t>
      </w:r>
      <w:r>
        <w:rPr>
          <w:rFonts w:hint="eastAsia" w:ascii="仿宋" w:hAnsi="仿宋" w:eastAsia="仿宋" w:cs="仿宋"/>
          <w:color w:val="auto"/>
          <w:sz w:val="32"/>
          <w:szCs w:val="32"/>
          <w:u w:val="none"/>
          <w:lang w:val="en-US" w:eastAsia="zh-CN"/>
        </w:rPr>
        <w:t>Ⅱ 1瓶、LAMER 1瓶、kiehl's 2瓶、KIEHL'S 1瓶、SHISEIDO 1瓶、DECORTE AQ 1瓶</w:t>
      </w:r>
      <w:r>
        <w:rPr>
          <w:rFonts w:hint="eastAsia" w:ascii="仿宋" w:eastAsia="仿宋" w:cs="仿宋_GB2312"/>
          <w:sz w:val="32"/>
          <w:szCs w:val="32"/>
          <w:lang w:val="en-US" w:eastAsia="zh-CN"/>
        </w:rPr>
        <w:t>；3.并处24000元罚款。</w:t>
      </w:r>
    </w:p>
    <w:p w14:paraId="6A1DC5D6">
      <w:pPr>
        <w:keepNext w:val="0"/>
        <w:keepLines w:val="0"/>
        <w:pageBreakBefore w:val="0"/>
        <w:kinsoku/>
        <w:wordWrap/>
        <w:overflowPunct/>
        <w:topLinePunct w:val="0"/>
        <w:autoSpaceDE/>
        <w:autoSpaceDN/>
        <w:bidi w:val="0"/>
        <w:adjustRightInd/>
        <w:snapToGrid/>
        <w:spacing w:line="480" w:lineRule="exact"/>
        <w:ind w:right="-13" w:rightChars="-6" w:firstLine="640" w:firstLineChars="200"/>
        <w:textAlignment w:val="auto"/>
        <w:rPr>
          <w:rFonts w:hint="eastAsia" w:ascii="仿宋" w:eastAsia="仿宋" w:cs="仿宋_GB2312"/>
          <w:sz w:val="32"/>
          <w:szCs w:val="32"/>
        </w:rPr>
      </w:pPr>
      <w:r>
        <w:rPr>
          <w:rFonts w:hint="eastAsia" w:ascii="仿宋" w:eastAsia="仿宋" w:cs="仿宋_GB2312"/>
          <w:sz w:val="32"/>
          <w:szCs w:val="32"/>
          <w:lang w:val="en-US" w:eastAsia="zh-CN"/>
        </w:rPr>
        <w:t>综上，罚没款合计人民币29010元（大写贰万玖仟零拾元）。</w:t>
      </w:r>
    </w:p>
    <w:p w14:paraId="76756EE8">
      <w:pPr>
        <w:keepNext w:val="0"/>
        <w:keepLines w:val="0"/>
        <w:pageBreakBefore w:val="0"/>
        <w:widowControl/>
        <w:kinsoku w:val="0"/>
        <w:wordWrap/>
        <w:overflowPunct/>
        <w:topLinePunct w:val="0"/>
        <w:autoSpaceDE w:val="0"/>
        <w:autoSpaceDN w:val="0"/>
        <w:bidi w:val="0"/>
        <w:adjustRightInd w:val="0"/>
        <w:snapToGrid w:val="0"/>
        <w:spacing w:beforeAutospacing="0" w:afterAutospacing="0" w:line="480" w:lineRule="exact"/>
        <w:ind w:left="0" w:right="0" w:rightChars="0" w:firstLine="640" w:firstLineChars="200"/>
        <w:textAlignment w:val="baseline"/>
        <w:outlineLvl w:val="9"/>
        <w:rPr>
          <w:rFonts w:hint="eastAsia" w:ascii="仿宋_GB2312" w:hAnsi="仿宋_GB2312" w:eastAsia="仿宋_GB2312" w:cs="仿宋_GB2312"/>
          <w:bCs/>
          <w:snapToGrid/>
          <w:color w:val="auto"/>
          <w:spacing w:val="0"/>
          <w:w w:val="100"/>
          <w:kern w:val="2"/>
          <w:position w:val="0"/>
          <w:sz w:val="32"/>
          <w:szCs w:val="32"/>
          <w:u w:val="none"/>
          <w:vertAlign w:val="baseline"/>
          <w:lang w:val="en-US" w:eastAsia="zh-CN" w:bidi="ar-SA"/>
        </w:rPr>
      </w:pPr>
      <w:r>
        <w:rPr>
          <w:rFonts w:hint="eastAsia" w:ascii="仿宋_GB2312" w:hAnsi="仿宋_GB2312" w:eastAsia="仿宋_GB2312" w:cs="仿宋_GB2312"/>
          <w:bCs/>
          <w:snapToGrid/>
          <w:color w:val="auto"/>
          <w:spacing w:val="0"/>
          <w:w w:val="100"/>
          <w:kern w:val="2"/>
          <w:position w:val="0"/>
          <w:sz w:val="32"/>
          <w:szCs w:val="32"/>
          <w:u w:val="none"/>
          <w:vertAlign w:val="baseline"/>
          <w:lang w:val="en-US" w:eastAsia="zh-CN" w:bidi="ar-SA"/>
        </w:rPr>
        <w:t>当事人应接到本处罚决定书之日起15日内，到秦行金财支行（账户名称：秦皇岛市财政局）缴纳罚款；罚没许可证副本编号：07000005-1，正本编号：07000005，逾期不缴纳，本局可以每日按罚款数额的百分之三加处罚款。</w:t>
      </w:r>
    </w:p>
    <w:p w14:paraId="05A3B62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480" w:lineRule="exact"/>
        <w:ind w:left="0" w:right="0" w:rightChars="0" w:firstLine="640" w:firstLineChars="200"/>
        <w:textAlignment w:val="baseline"/>
        <w:outlineLvl w:val="9"/>
        <w:rPr>
          <w:rFonts w:hint="eastAsia" w:ascii="Times New Roman" w:hAnsi="Times New Roman" w:eastAsia="仿宋_GB2312" w:cs="仿宋_GB2312"/>
          <w:color w:val="000000"/>
          <w:sz w:val="32"/>
          <w:szCs w:val="32"/>
        </w:rPr>
      </w:pPr>
      <w:r>
        <w:rPr>
          <w:rFonts w:hint="eastAsia" w:ascii="仿宋_GB2312" w:hAnsi="仿宋_GB2312" w:eastAsia="仿宋_GB2312" w:cs="仿宋_GB2312"/>
          <w:bCs/>
          <w:snapToGrid/>
          <w:color w:val="auto"/>
          <w:spacing w:val="0"/>
          <w:w w:val="100"/>
          <w:kern w:val="2"/>
          <w:position w:val="0"/>
          <w:sz w:val="32"/>
          <w:szCs w:val="32"/>
          <w:u w:val="none"/>
          <w:vertAlign w:val="baseline"/>
          <w:lang w:val="en-US" w:eastAsia="zh-CN" w:bidi="ar-SA"/>
        </w:rPr>
        <w:t>当事人如对本处罚决定不服，可在接到本处罚决定书之日起六十日内，向秦皇岛市人民政府申请复议，也可以在6个月内依法向海港区人民法院提起诉讼。申请行政复议或者提起行政诉讼期间，行政处罚不停止执行。</w:t>
      </w:r>
      <w:r>
        <w:rPr>
          <w:rFonts w:hint="eastAsia" w:ascii="Times New Roman" w:hAnsi="Times New Roman" w:eastAsia="仿宋_GB2312" w:cs="仿宋_GB2312"/>
          <w:color w:val="000000"/>
          <w:sz w:val="32"/>
          <w:szCs w:val="32"/>
        </w:rPr>
        <w:t xml:space="preserve">  </w:t>
      </w:r>
    </w:p>
    <w:p w14:paraId="280F983A">
      <w:pPr>
        <w:keepNext w:val="0"/>
        <w:keepLines w:val="0"/>
        <w:pageBreakBefore w:val="0"/>
        <w:widowControl/>
        <w:kinsoku w:val="0"/>
        <w:wordWrap/>
        <w:overflowPunct/>
        <w:topLinePunct w:val="0"/>
        <w:autoSpaceDE w:val="0"/>
        <w:autoSpaceDN w:val="0"/>
        <w:bidi w:val="0"/>
        <w:adjustRightInd w:val="0"/>
        <w:snapToGrid w:val="0"/>
        <w:spacing w:beforeAutospacing="0" w:afterAutospacing="0" w:line="480" w:lineRule="exact"/>
        <w:ind w:left="0" w:right="0" w:rightChars="0" w:firstLine="640" w:firstLineChars="200"/>
        <w:textAlignment w:val="baseline"/>
        <w:outlineLvl w:val="9"/>
        <w:rPr>
          <w:rFonts w:hint="eastAsia" w:ascii="Times New Roman" w:hAnsi="Times New Roman" w:eastAsia="仿宋_GB2312" w:cs="仿宋_GB2312"/>
          <w:color w:val="000000"/>
          <w:sz w:val="32"/>
          <w:szCs w:val="32"/>
        </w:rPr>
      </w:pPr>
    </w:p>
    <w:p w14:paraId="4BBC2BDE">
      <w:pPr>
        <w:keepNext w:val="0"/>
        <w:keepLines w:val="0"/>
        <w:pageBreakBefore w:val="0"/>
        <w:widowControl/>
        <w:kinsoku w:val="0"/>
        <w:wordWrap/>
        <w:overflowPunct/>
        <w:topLinePunct w:val="0"/>
        <w:autoSpaceDE w:val="0"/>
        <w:autoSpaceDN w:val="0"/>
        <w:bidi w:val="0"/>
        <w:adjustRightInd w:val="0"/>
        <w:snapToGrid w:val="0"/>
        <w:spacing w:beforeAutospacing="0" w:afterAutospacing="0" w:line="480" w:lineRule="exact"/>
        <w:ind w:left="0" w:right="0" w:rightChars="0" w:firstLine="640" w:firstLineChars="200"/>
        <w:textAlignment w:val="baseline"/>
        <w:outlineLvl w:val="9"/>
        <w:rPr>
          <w:rFonts w:hint="eastAsia" w:ascii="Times New Roman" w:hAnsi="Times New Roman" w:eastAsia="仿宋_GB2312" w:cs="仿宋_GB2312"/>
          <w:color w:val="000000"/>
          <w:sz w:val="32"/>
          <w:szCs w:val="32"/>
        </w:rPr>
      </w:pPr>
    </w:p>
    <w:p w14:paraId="29758648">
      <w:pPr>
        <w:keepNext w:val="0"/>
        <w:keepLines w:val="0"/>
        <w:pageBreakBefore w:val="0"/>
        <w:widowControl/>
        <w:kinsoku w:val="0"/>
        <w:wordWrap/>
        <w:overflowPunct/>
        <w:topLinePunct w:val="0"/>
        <w:autoSpaceDE w:val="0"/>
        <w:autoSpaceDN w:val="0"/>
        <w:bidi w:val="0"/>
        <w:adjustRightInd w:val="0"/>
        <w:snapToGrid w:val="0"/>
        <w:spacing w:beforeAutospacing="0" w:afterAutospacing="0" w:line="480" w:lineRule="exact"/>
        <w:ind w:left="0" w:right="0" w:rightChars="0" w:firstLine="640" w:firstLineChars="200"/>
        <w:textAlignment w:val="baseline"/>
        <w:outlineLvl w:val="9"/>
        <w:rPr>
          <w:rFonts w:hint="eastAsia" w:ascii="Times New Roman" w:hAnsi="Times New Roman" w:eastAsia="仿宋_GB2312" w:cs="仿宋_GB2312"/>
          <w:color w:val="000000"/>
          <w:sz w:val="32"/>
          <w:szCs w:val="32"/>
        </w:rPr>
      </w:pPr>
    </w:p>
    <w:p w14:paraId="5FD2B75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480" w:lineRule="exact"/>
        <w:ind w:left="0" w:right="0" w:rightChars="0" w:firstLine="640" w:firstLineChars="200"/>
        <w:textAlignment w:val="baseline"/>
        <w:outlineLvl w:val="9"/>
        <w:rPr>
          <w:rFonts w:ascii="Times New Roman" w:hAnsi="Times New Roman" w:eastAsia="仿宋_GB2312" w:cs="仿宋"/>
          <w:sz w:val="32"/>
          <w:szCs w:val="32"/>
        </w:rPr>
      </w:pPr>
      <w:r>
        <w:rPr>
          <w:rFonts w:hint="eastAsia" w:ascii="Times New Roman" w:hAnsi="Times New Roman" w:eastAsia="仿宋_GB2312" w:cs="仿宋_GB2312"/>
          <w:color w:val="000000"/>
          <w:sz w:val="32"/>
          <w:szCs w:val="32"/>
        </w:rPr>
        <w:t xml:space="preserve">                </w:t>
      </w:r>
    </w:p>
    <w:p w14:paraId="1E5105B9">
      <w:pPr>
        <w:keepNext w:val="0"/>
        <w:keepLines w:val="0"/>
        <w:pageBreakBefore w:val="0"/>
        <w:widowControl w:val="0"/>
        <w:kinsoku/>
        <w:wordWrap/>
        <w:overflowPunct/>
        <w:topLinePunct w:val="0"/>
        <w:autoSpaceDE/>
        <w:autoSpaceDN/>
        <w:bidi w:val="0"/>
        <w:spacing w:line="480" w:lineRule="exact"/>
        <w:ind w:right="640" w:firstLine="601"/>
        <w:jc w:val="center"/>
        <w:rPr>
          <w:rFonts w:ascii="仿宋_GB2312" w:eastAsia="仿宋_GB2312" w:cs="仿宋_GB2312"/>
          <w:color w:val="000000"/>
          <w:sz w:val="32"/>
          <w:szCs w:val="32"/>
        </w:rPr>
      </w:pPr>
      <w:r>
        <w:rPr>
          <w:rFonts w:hint="eastAsia" w:ascii="仿宋_GB2312" w:eastAsia="仿宋_GB2312" w:cs="仿宋_GB2312"/>
          <w:color w:val="000000"/>
          <w:sz w:val="32"/>
          <w:szCs w:val="32"/>
          <w:u w:val="none"/>
          <w:lang w:val="en-US" w:eastAsia="zh-CN"/>
        </w:rPr>
        <w:t xml:space="preserve">                      </w:t>
      </w:r>
      <w:r>
        <w:rPr>
          <w:rFonts w:hint="eastAsia" w:ascii="仿宋_GB2312" w:eastAsia="仿宋_GB2312" w:cs="仿宋_GB2312"/>
          <w:color w:val="000000"/>
          <w:sz w:val="32"/>
          <w:szCs w:val="32"/>
          <w:u w:val="none"/>
          <w:lang w:eastAsia="zh-CN"/>
        </w:rPr>
        <w:t>秦皇岛市</w:t>
      </w:r>
      <w:r>
        <w:rPr>
          <w:rFonts w:hint="eastAsia" w:ascii="仿宋_GB2312" w:eastAsia="仿宋_GB2312" w:cs="仿宋_GB2312"/>
          <w:color w:val="000000"/>
          <w:sz w:val="32"/>
          <w:szCs w:val="32"/>
          <w:u w:val="none"/>
        </w:rPr>
        <w:t>市</w:t>
      </w:r>
      <w:r>
        <w:rPr>
          <w:rFonts w:hint="eastAsia" w:ascii="仿宋_GB2312" w:eastAsia="仿宋_GB2312" w:cs="仿宋_GB2312"/>
          <w:color w:val="000000"/>
          <w:sz w:val="32"/>
          <w:szCs w:val="32"/>
        </w:rPr>
        <w:t xml:space="preserve">场监督管理局                     </w:t>
      </w:r>
    </w:p>
    <w:p w14:paraId="162BAFEA">
      <w:pPr>
        <w:keepNext w:val="0"/>
        <w:keepLines w:val="0"/>
        <w:pageBreakBefore w:val="0"/>
        <w:widowControl w:val="0"/>
        <w:kinsoku/>
        <w:wordWrap/>
        <w:overflowPunct/>
        <w:topLinePunct w:val="0"/>
        <w:autoSpaceDE/>
        <w:autoSpaceDN/>
        <w:bidi w:val="0"/>
        <w:spacing w:line="480" w:lineRule="exact"/>
        <w:ind w:right="640" w:firstLine="601"/>
        <w:jc w:val="center"/>
        <w:rPr>
          <w:rFonts w:ascii="仿宋_GB2312" w:eastAsia="仿宋_GB2312" w:cs="仿宋_GB2312"/>
          <w:color w:val="000000"/>
          <w:sz w:val="32"/>
          <w:szCs w:val="32"/>
        </w:rPr>
      </w:pPr>
      <w:r>
        <w:rPr>
          <w:rFonts w:hint="eastAsia" w:ascii="仿宋_GB2312" w:eastAsia="仿宋_GB2312" w:cs="仿宋_GB2312"/>
          <w:color w:val="000000"/>
          <w:sz w:val="32"/>
          <w:szCs w:val="32"/>
        </w:rPr>
        <w:t xml:space="preserve">                       （印 章）           </w:t>
      </w:r>
    </w:p>
    <w:p w14:paraId="423880F4">
      <w:pPr>
        <w:keepNext w:val="0"/>
        <w:keepLines w:val="0"/>
        <w:pageBreakBefore w:val="0"/>
        <w:widowControl w:val="0"/>
        <w:kinsoku/>
        <w:wordWrap/>
        <w:overflowPunct/>
        <w:topLinePunct w:val="0"/>
        <w:autoSpaceDE/>
        <w:autoSpaceDN/>
        <w:bidi w:val="0"/>
        <w:spacing w:line="480" w:lineRule="exact"/>
        <w:rPr>
          <w:rFonts w:hint="eastAsia" w:ascii="仿宋_GB2312" w:eastAsia="仿宋_GB2312" w:cs="仿宋_GB2312"/>
          <w:color w:val="auto"/>
          <w:sz w:val="32"/>
          <w:szCs w:val="32"/>
        </w:rPr>
      </w:pPr>
      <w:r>
        <w:rPr>
          <w:rFonts w:hint="eastAsia" w:ascii="仿宋_GB2312" w:eastAsia="仿宋_GB2312" w:cs="仿宋_GB2312"/>
          <w:color w:val="000000"/>
          <w:sz w:val="32"/>
          <w:szCs w:val="32"/>
        </w:rPr>
        <w:t xml:space="preserve">                           </w:t>
      </w:r>
      <w:r>
        <w:rPr>
          <w:rFonts w:hint="eastAsia" w:ascii="仿宋_GB2312" w:eastAsia="仿宋_GB2312" w:cs="仿宋_GB2312"/>
          <w:color w:val="000000"/>
          <w:sz w:val="32"/>
          <w:szCs w:val="32"/>
          <w:lang w:val="en-US" w:eastAsia="zh-CN"/>
        </w:rPr>
        <w:t xml:space="preserve">   2025</w:t>
      </w:r>
      <w:r>
        <w:rPr>
          <w:rFonts w:hint="eastAsia" w:ascii="仿宋_GB2312" w:eastAsia="仿宋_GB2312" w:cs="仿宋_GB2312"/>
          <w:color w:val="000000"/>
          <w:sz w:val="32"/>
          <w:szCs w:val="32"/>
        </w:rPr>
        <w:t>年</w:t>
      </w:r>
      <w:r>
        <w:rPr>
          <w:rFonts w:hint="eastAsia" w:ascii="仿宋_GB2312" w:eastAsia="仿宋_GB2312" w:cs="仿宋_GB2312"/>
          <w:color w:val="000000"/>
          <w:sz w:val="32"/>
          <w:szCs w:val="32"/>
          <w:lang w:val="en-US" w:eastAsia="zh-CN"/>
        </w:rPr>
        <w:t xml:space="preserve"> 4</w:t>
      </w:r>
      <w:r>
        <w:rPr>
          <w:rFonts w:hint="eastAsia" w:ascii="仿宋_GB2312" w:eastAsia="仿宋_GB2312" w:cs="仿宋_GB2312"/>
          <w:color w:val="auto"/>
          <w:sz w:val="32"/>
          <w:szCs w:val="32"/>
        </w:rPr>
        <w:t>月</w:t>
      </w:r>
      <w:r>
        <w:rPr>
          <w:rFonts w:hint="eastAsia" w:ascii="仿宋_GB2312" w:eastAsia="仿宋_GB2312" w:cs="仿宋_GB2312"/>
          <w:sz w:val="32"/>
          <w:szCs w:val="32"/>
          <w:lang w:val="en-US" w:eastAsia="zh-CN"/>
        </w:rPr>
        <w:t>25</w:t>
      </w:r>
      <w:r>
        <w:rPr>
          <w:rFonts w:hint="eastAsia" w:ascii="仿宋_GB2312" w:eastAsia="仿宋_GB2312" w:cs="仿宋_GB2312"/>
          <w:color w:val="auto"/>
          <w:sz w:val="32"/>
          <w:szCs w:val="32"/>
        </w:rPr>
        <w:t>日</w:t>
      </w:r>
    </w:p>
    <w:p w14:paraId="0B096C3C">
      <w:pPr>
        <w:keepNext w:val="0"/>
        <w:keepLines w:val="0"/>
        <w:pageBreakBefore w:val="0"/>
        <w:widowControl w:val="0"/>
        <w:kinsoku/>
        <w:overflowPunct/>
        <w:topLinePunct w:val="0"/>
        <w:autoSpaceDE/>
        <w:autoSpaceDN/>
        <w:spacing w:line="500" w:lineRule="exact"/>
        <w:rPr>
          <w:rFonts w:hint="eastAsia" w:ascii="仿宋_GB2312" w:eastAsia="仿宋_GB2312" w:cs="仿宋_GB2312"/>
          <w:color w:val="auto"/>
          <w:sz w:val="32"/>
          <w:szCs w:val="32"/>
        </w:rPr>
      </w:pPr>
    </w:p>
    <w:p w14:paraId="6B573B3D">
      <w:pPr>
        <w:wordWrap w:val="0"/>
        <w:snapToGrid w:val="0"/>
        <w:spacing w:line="520" w:lineRule="exact"/>
        <w:rPr>
          <w:rFonts w:ascii="Times New Roman" w:hAnsi="Times New Roman" w:eastAsia="仿宋_GB2312" w:cs="仿宋"/>
          <w:color w:val="000000"/>
          <w:sz w:val="30"/>
          <w:szCs w:val="30"/>
        </w:rPr>
      </w:pPr>
      <w:r>
        <w:rPr>
          <w:rFonts w:hint="eastAsia" w:ascii="黑体" w:eastAsia="黑体" w:cs="黑体"/>
          <w:b/>
          <w:bCs/>
          <w:color w:val="000000"/>
          <w:sz w:val="30"/>
          <w:szCs w:val="30"/>
        </w:rPr>
        <w:t>（市场监督管理部门将依法向社会公示本行政处罚决定信息）</w:t>
      </w:r>
    </w:p>
    <w:p w14:paraId="5ABDFFF8">
      <w:pPr>
        <w:wordWrap w:val="0"/>
        <w:spacing w:line="520" w:lineRule="exact"/>
        <w:rPr>
          <w:rFonts w:ascii="Times New Roman" w:hAnsi="Times New Roman" w:eastAsia="仿宋_GB2312" w:cs="仿宋"/>
          <w:bCs/>
          <w:color w:val="000000"/>
          <w:sz w:val="32"/>
          <w:szCs w:val="32"/>
        </w:rPr>
      </w:pPr>
      <w:r>
        <mc:AlternateContent>
          <mc:Choice Requires="wps">
            <w:drawing>
              <wp:anchor distT="0" distB="0" distL="113665" distR="113665" simplePos="0" relativeHeight="251659264" behindDoc="0" locked="0" layoutInCell="1" allowOverlap="1">
                <wp:simplePos x="0" y="0"/>
                <wp:positionH relativeFrom="column">
                  <wp:posOffset>28575</wp:posOffset>
                </wp:positionH>
                <wp:positionV relativeFrom="paragraph">
                  <wp:posOffset>172085</wp:posOffset>
                </wp:positionV>
                <wp:extent cx="5550535" cy="635"/>
                <wp:effectExtent l="0" t="0" r="0" b="0"/>
                <wp:wrapNone/>
                <wp:docPr id="3" name="直线 55"/>
                <wp:cNvGraphicFramePr/>
                <a:graphic xmlns:a="http://schemas.openxmlformats.org/drawingml/2006/main">
                  <a:graphicData uri="http://schemas.microsoft.com/office/word/2010/wordprocessingShape">
                    <wps:wsp>
                      <wps:cNvCnPr/>
                      <wps:spPr>
                        <a:xfrm>
                          <a:off x="0" y="0"/>
                          <a:ext cx="5550535" cy="952"/>
                        </a:xfrm>
                        <a:prstGeom prst="line">
                          <a:avLst/>
                        </a:prstGeom>
                        <a:noFill/>
                        <a:ln w="15875" cap="flat" cmpd="sng">
                          <a:solidFill>
                            <a:srgbClr val="000000"/>
                          </a:solidFill>
                          <a:prstDash val="solid"/>
                          <a:round/>
                        </a:ln>
                      </wps:spPr>
                      <wps:bodyPr vert="horz" wrap="square" lIns="91440" tIns="45720" rIns="91440" bIns="45720" anchor="t" anchorCtr="0" upright="1">
                        <a:noAutofit/>
                      </wps:bodyPr>
                    </wps:wsp>
                  </a:graphicData>
                </a:graphic>
              </wp:anchor>
            </w:drawing>
          </mc:Choice>
          <mc:Fallback>
            <w:pict>
              <v:line id="直线 55" o:spid="_x0000_s1026" o:spt="20" style="position:absolute;left:0pt;margin-left:2.25pt;margin-top:13.55pt;height:0.05pt;width:437.05pt;z-index:251659264;mso-width-relative:page;mso-height-relative:page;" filled="f" stroked="t" coordsize="21600,21600" o:gfxdata="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ApTu3l1QAAAAcBAAAPAAAAAAAA&#10;AAEAIAAAACIAAABkcnMvZG93bnJldi54bWxQSwECFAAUAAAACACHTuJAl6eddBUCAAAhBAAADgAA&#10;AAAAAAABACAAAAAkAQAAZHJzL2Uyb0RvYy54bWxQSwUGAAAAAAYABgBZAQAAqwUAAAAA&#10;">
                <v:fill on="f" focussize="0,0"/>
                <v:stroke weight="1.25pt" color="#000000" joinstyle="round"/>
                <v:imagedata o:title=""/>
                <o:lock v:ext="edit" aspectratio="f"/>
              </v:line>
            </w:pict>
          </mc:Fallback>
        </mc:AlternateContent>
      </w:r>
    </w:p>
    <w:p w14:paraId="2C3150CF">
      <w:pPr>
        <w:wordWrap w:val="0"/>
        <w:spacing w:line="520" w:lineRule="exact"/>
        <w:rPr>
          <w:rFonts w:hint="eastAsia"/>
          <w:sz w:val="28"/>
          <w:szCs w:val="28"/>
        </w:rPr>
      </w:pPr>
      <w:r>
        <mc:AlternateContent>
          <mc:Choice Requires="wps">
            <w:drawing>
              <wp:anchor distT="0" distB="0" distL="113665" distR="113665" simplePos="0" relativeHeight="251659264" behindDoc="0" locked="0" layoutInCell="1" allowOverlap="1">
                <wp:simplePos x="0" y="0"/>
                <wp:positionH relativeFrom="column">
                  <wp:posOffset>0</wp:posOffset>
                </wp:positionH>
                <wp:positionV relativeFrom="paragraph">
                  <wp:posOffset>20807045</wp:posOffset>
                </wp:positionV>
                <wp:extent cx="5762625" cy="1270"/>
                <wp:effectExtent l="0" t="0" r="0" b="0"/>
                <wp:wrapNone/>
                <wp:docPr id="5" name="直线 54"/>
                <wp:cNvGraphicFramePr/>
                <a:graphic xmlns:a="http://schemas.openxmlformats.org/drawingml/2006/main">
                  <a:graphicData uri="http://schemas.microsoft.com/office/word/2010/wordprocessingShape">
                    <wps:wsp>
                      <wps:cNvCnPr/>
                      <wps:spPr>
                        <a:xfrm>
                          <a:off x="0" y="0"/>
                          <a:ext cx="5762625" cy="1269"/>
                        </a:xfrm>
                        <a:prstGeom prst="line">
                          <a:avLst/>
                        </a:prstGeom>
                        <a:noFill/>
                        <a:ln w="9360" cap="sq" cmpd="sng">
                          <a:solidFill>
                            <a:srgbClr val="000000"/>
                          </a:solidFill>
                          <a:prstDash val="solid"/>
                          <a:round/>
                        </a:ln>
                      </wps:spPr>
                      <wps:bodyPr vert="horz" wrap="square" lIns="91440" tIns="45720" rIns="91440" bIns="45720" anchor="t" anchorCtr="0" upright="1">
                        <a:noAutofit/>
                      </wps:bodyPr>
                    </wps:wsp>
                  </a:graphicData>
                </a:graphic>
              </wp:anchor>
            </w:drawing>
          </mc:Choice>
          <mc:Fallback>
            <w:pict>
              <v:line id="直线 54" o:spid="_x0000_s1026" o:spt="20" style="position:absolute;left:0pt;margin-left:0pt;margin-top:1638.35pt;height:0.1pt;width:453.75pt;z-index:251659264;mso-width-relative:page;mso-height-relative:page;" filled="f" stroked="t" coordsize="21600,21600" o:gfxdata="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i+/zkdcAAAAKAQAADwAAAAAA&#10;AAABACAAAAAiAAAAZHJzL2Rvd25yZXYueG1sUEsBAhQAFAAAAAgAh07iQEufcxQUAgAAHwQAAA4A&#10;AAAAAAAAAQAgAAAAJgEAAGRycy9lMm9Eb2MueG1sUEsFBgAAAAAGAAYAWQEAAKwFAAAAAA==&#10;">
                <v:fill on="f" focussize="0,0"/>
                <v:stroke weight="0.737007874015748pt" color="#000000" joinstyle="round" endcap="square"/>
                <v:imagedata o:title=""/>
                <o:lock v:ext="edit" aspectratio="f"/>
              </v:line>
            </w:pict>
          </mc:Fallback>
        </mc:AlternateContent>
      </w:r>
      <w:r>
        <w:rPr>
          <w:rFonts w:hint="eastAsia" w:ascii="Times New Roman" w:hAnsi="Times New Roman" w:eastAsia="仿宋_GB2312" w:cs="仿宋"/>
          <w:color w:val="000000"/>
          <w:sz w:val="28"/>
          <w:szCs w:val="28"/>
        </w:rPr>
        <w:t>本文书一式</w:t>
      </w:r>
      <w:r>
        <w:rPr>
          <w:rFonts w:hint="eastAsia" w:ascii="Times New Roman" w:hAnsi="Times New Roman" w:eastAsia="仿宋_GB2312" w:cs="仿宋"/>
          <w:color w:val="000000"/>
          <w:sz w:val="28"/>
          <w:szCs w:val="28"/>
          <w:u w:val="single"/>
        </w:rPr>
        <w:t>四</w:t>
      </w:r>
      <w:r>
        <w:rPr>
          <w:rFonts w:hint="eastAsia" w:ascii="Times New Roman" w:hAnsi="Times New Roman" w:eastAsia="仿宋_GB2312" w:cs="仿宋"/>
          <w:color w:val="000000"/>
          <w:sz w:val="28"/>
          <w:szCs w:val="28"/>
        </w:rPr>
        <w:t>份，</w:t>
      </w:r>
      <w:r>
        <w:rPr>
          <w:rFonts w:hint="eastAsia" w:ascii="Times New Roman" w:hAnsi="Times New Roman" w:eastAsia="仿宋_GB2312" w:cs="仿宋"/>
          <w:color w:val="000000"/>
          <w:sz w:val="28"/>
          <w:szCs w:val="28"/>
          <w:u w:val="single"/>
        </w:rPr>
        <w:t>一</w:t>
      </w:r>
      <w:r>
        <w:rPr>
          <w:rFonts w:hint="eastAsia" w:ascii="Times New Roman" w:hAnsi="Times New Roman" w:eastAsia="仿宋_GB2312" w:cs="仿宋"/>
          <w:color w:val="000000"/>
          <w:sz w:val="28"/>
          <w:szCs w:val="28"/>
        </w:rPr>
        <w:t>份送达，</w:t>
      </w:r>
      <w:r>
        <w:rPr>
          <w:rFonts w:hint="eastAsia" w:ascii="Times New Roman" w:hAnsi="Times New Roman" w:eastAsia="仿宋_GB2312" w:cs="仿宋"/>
          <w:color w:val="000000"/>
          <w:sz w:val="28"/>
          <w:szCs w:val="28"/>
          <w:u w:val="single"/>
        </w:rPr>
        <w:t>一</w:t>
      </w:r>
      <w:r>
        <w:rPr>
          <w:rFonts w:hint="eastAsia" w:ascii="Times New Roman" w:hAnsi="Times New Roman" w:eastAsia="仿宋_GB2312" w:cs="仿宋"/>
          <w:color w:val="000000"/>
          <w:sz w:val="28"/>
          <w:szCs w:val="28"/>
        </w:rPr>
        <w:t>份归档，</w:t>
      </w:r>
      <w:r>
        <w:rPr>
          <w:rFonts w:hint="eastAsia" w:ascii="Times New Roman" w:hAnsi="Times New Roman" w:eastAsia="仿宋_GB2312" w:cs="仿宋"/>
          <w:color w:val="000000"/>
          <w:sz w:val="28"/>
          <w:szCs w:val="28"/>
          <w:u w:val="single"/>
        </w:rPr>
        <w:t>一</w:t>
      </w:r>
      <w:r>
        <w:rPr>
          <w:rFonts w:hint="eastAsia" w:ascii="Times New Roman" w:hAnsi="Times New Roman" w:eastAsia="仿宋_GB2312" w:cs="仿宋"/>
          <w:color w:val="000000"/>
          <w:sz w:val="28"/>
          <w:szCs w:val="28"/>
        </w:rPr>
        <w:t>份办公室，</w:t>
      </w:r>
      <w:r>
        <w:rPr>
          <w:rFonts w:hint="eastAsia" w:ascii="Times New Roman" w:hAnsi="Times New Roman" w:eastAsia="仿宋_GB2312" w:cs="仿宋"/>
          <w:color w:val="000000"/>
          <w:sz w:val="28"/>
          <w:szCs w:val="28"/>
          <w:u w:val="single"/>
        </w:rPr>
        <w:t>一</w:t>
      </w:r>
      <w:r>
        <w:rPr>
          <w:rFonts w:hint="eastAsia" w:ascii="Times New Roman" w:hAnsi="Times New Roman" w:eastAsia="仿宋_GB2312" w:cs="仿宋"/>
          <w:color w:val="000000"/>
          <w:sz w:val="28"/>
          <w:szCs w:val="28"/>
        </w:rPr>
        <w:t>份财务科。</w:t>
      </w:r>
    </w:p>
    <w:sectPr>
      <w:pgSz w:w="11906" w:h="16838"/>
      <w:pgMar w:top="1440" w:right="1519"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2562B78B-2F1E-4AD2-8163-FC93C5D81FCD}"/>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embedRegular r:id="rId2" w:fontKey="{FA943702-1F89-496C-ACCE-DABDBBE121F9}"/>
  </w:font>
  <w:font w:name="仿宋">
    <w:panose1 w:val="02010609060101010101"/>
    <w:charset w:val="86"/>
    <w:family w:val="auto"/>
    <w:pitch w:val="default"/>
    <w:sig w:usb0="800002BF" w:usb1="38CF7CFA" w:usb2="00000016" w:usb3="00000000" w:csb0="00040001" w:csb1="00000000"/>
    <w:embedRegular r:id="rId3" w:fontKey="{7F0BFDF2-E079-46F2-8BBC-F36CD38353BB}"/>
  </w:font>
  <w:font w:name="Mongolian Baiti">
    <w:panose1 w:val="03000500000000000000"/>
    <w:charset w:val="00"/>
    <w:family w:val="script"/>
    <w:pitch w:val="default"/>
    <w:sig w:usb0="80000023" w:usb1="00000000" w:usb2="00020000" w:usb3="00000000" w:csb0="00000001" w:csb1="00000000"/>
    <w:embedRegular r:id="rId4" w:fontKey="{6CF0C3EF-6C0A-4D9E-98DD-65AAAA6A956B}"/>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TrueTypeFonts/>
  <w:saveSubsetFonts/>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ulTrailSpace/>
    <w:doNotExpandShiftReturn/>
    <w:adjustLineHeightInTable/>
    <w:doNotWrapTextWithPunct/>
    <w:doNotUseEastAsianBreakRules/>
    <w:useFELayout/>
    <w:doNotUseIndentAsNumberingTabStop/>
    <w:compatSetting w:name="compatibilityMode" w:uri="http://schemas.microsoft.com/office/word" w:val="14"/>
  </w:compat>
  <w:docVars>
    <w:docVar w:name="commondata" w:val="eyJoZGlkIjoiNTgzNDQ0ZjFhYjQ5NzM3MThiMmQ4YzdjNjlmMmZhYzQifQ=="/>
    <w:docVar w:name="KSO_WPS_MARK_KEY" w:val="da31ad3b-6832-48df-927d-0a9df2f851a8"/>
  </w:docVars>
  <w:rsids>
    <w:rsidRoot w:val="00000000"/>
    <w:rsid w:val="007B0D15"/>
    <w:rsid w:val="01851895"/>
    <w:rsid w:val="030D2310"/>
    <w:rsid w:val="033B6E7D"/>
    <w:rsid w:val="048C54B6"/>
    <w:rsid w:val="05793C8D"/>
    <w:rsid w:val="059B00A7"/>
    <w:rsid w:val="0608240C"/>
    <w:rsid w:val="09912435"/>
    <w:rsid w:val="0ADC18F6"/>
    <w:rsid w:val="0AF725CD"/>
    <w:rsid w:val="0CEA36C2"/>
    <w:rsid w:val="0DEF7C49"/>
    <w:rsid w:val="0EC07646"/>
    <w:rsid w:val="0F7D5955"/>
    <w:rsid w:val="10857989"/>
    <w:rsid w:val="10C64C66"/>
    <w:rsid w:val="113424FC"/>
    <w:rsid w:val="11805261"/>
    <w:rsid w:val="1609105D"/>
    <w:rsid w:val="17ED7D51"/>
    <w:rsid w:val="1BC3580A"/>
    <w:rsid w:val="1CD37CCF"/>
    <w:rsid w:val="1DB24413"/>
    <w:rsid w:val="1E426EBA"/>
    <w:rsid w:val="1EF34658"/>
    <w:rsid w:val="1F571CB0"/>
    <w:rsid w:val="1F942FC6"/>
    <w:rsid w:val="1FFE1506"/>
    <w:rsid w:val="20285A96"/>
    <w:rsid w:val="22426C51"/>
    <w:rsid w:val="22813D29"/>
    <w:rsid w:val="239D2DE4"/>
    <w:rsid w:val="23CA2F2A"/>
    <w:rsid w:val="23D902C0"/>
    <w:rsid w:val="2594412D"/>
    <w:rsid w:val="26123616"/>
    <w:rsid w:val="26237F49"/>
    <w:rsid w:val="263317DE"/>
    <w:rsid w:val="29426C22"/>
    <w:rsid w:val="29C26C01"/>
    <w:rsid w:val="2E7E078A"/>
    <w:rsid w:val="2ECB720E"/>
    <w:rsid w:val="2F533448"/>
    <w:rsid w:val="30197C97"/>
    <w:rsid w:val="32B12408"/>
    <w:rsid w:val="32BB37C3"/>
    <w:rsid w:val="347656B7"/>
    <w:rsid w:val="34B86F23"/>
    <w:rsid w:val="3699257C"/>
    <w:rsid w:val="36CE3A88"/>
    <w:rsid w:val="374B114F"/>
    <w:rsid w:val="38AF4B36"/>
    <w:rsid w:val="3BD156C3"/>
    <w:rsid w:val="3CD72A6B"/>
    <w:rsid w:val="3EC6333D"/>
    <w:rsid w:val="3ECA01A1"/>
    <w:rsid w:val="3ED36921"/>
    <w:rsid w:val="3EE23F12"/>
    <w:rsid w:val="40AB0CA6"/>
    <w:rsid w:val="413B181B"/>
    <w:rsid w:val="418052C2"/>
    <w:rsid w:val="43892764"/>
    <w:rsid w:val="46F102CA"/>
    <w:rsid w:val="47027499"/>
    <w:rsid w:val="480706A9"/>
    <w:rsid w:val="49D748F2"/>
    <w:rsid w:val="4E764749"/>
    <w:rsid w:val="4FF85DF1"/>
    <w:rsid w:val="50CE68B0"/>
    <w:rsid w:val="53633C85"/>
    <w:rsid w:val="55630EE8"/>
    <w:rsid w:val="584B45E2"/>
    <w:rsid w:val="59374B66"/>
    <w:rsid w:val="593F176F"/>
    <w:rsid w:val="5BD9211F"/>
    <w:rsid w:val="5F0934EE"/>
    <w:rsid w:val="5FF776FE"/>
    <w:rsid w:val="613E68A0"/>
    <w:rsid w:val="61433B91"/>
    <w:rsid w:val="61ED04B8"/>
    <w:rsid w:val="625F70D0"/>
    <w:rsid w:val="64C7607D"/>
    <w:rsid w:val="652459D9"/>
    <w:rsid w:val="6706757F"/>
    <w:rsid w:val="6B7A6740"/>
    <w:rsid w:val="6D21370B"/>
    <w:rsid w:val="70C90342"/>
    <w:rsid w:val="74AF5AA0"/>
    <w:rsid w:val="75DD1865"/>
    <w:rsid w:val="79DA588D"/>
    <w:rsid w:val="7BB96CF1"/>
    <w:rsid w:val="7BE163BD"/>
    <w:rsid w:val="7E337682"/>
    <w:rsid w:val="7ED44A8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keepNext/>
      <w:keepLines/>
      <w:widowControl w:val="0"/>
      <w:spacing w:before="340" w:after="330" w:line="578" w:lineRule="auto"/>
      <w:outlineLvl w:val="0"/>
    </w:pPr>
    <w:rPr>
      <w:b/>
      <w:bCs/>
      <w:kern w:val="44"/>
      <w:sz w:val="44"/>
      <w:szCs w:val="44"/>
    </w:rPr>
  </w:style>
  <w:style w:type="paragraph" w:styleId="3">
    <w:name w:val="heading 2"/>
    <w:basedOn w:val="1"/>
    <w:next w:val="1"/>
    <w:qFormat/>
    <w:uiPriority w:val="0"/>
    <w:pPr>
      <w:keepNext/>
      <w:keepLines/>
      <w:widowControl w:val="0"/>
      <w:spacing w:before="260" w:after="260" w:line="415" w:lineRule="auto"/>
      <w:outlineLvl w:val="1"/>
    </w:pPr>
    <w:rPr>
      <w:rFonts w:ascii="Times New Roman" w:hAnsi="Times New Roman" w:eastAsia="黑体"/>
      <w:b/>
      <w:bCs/>
      <w:sz w:val="32"/>
      <w:szCs w:val="32"/>
    </w:rPr>
  </w:style>
  <w:style w:type="paragraph" w:styleId="4">
    <w:name w:val="heading 3"/>
    <w:basedOn w:val="1"/>
    <w:next w:val="1"/>
    <w:qFormat/>
    <w:uiPriority w:val="0"/>
    <w:pPr>
      <w:keepNext/>
      <w:keepLines/>
      <w:widowControl w:val="0"/>
      <w:spacing w:before="260" w:after="260" w:line="415" w:lineRule="auto"/>
      <w:outlineLvl w:val="2"/>
    </w:pPr>
    <w:rPr>
      <w:b/>
      <w:bCs/>
      <w:sz w:val="32"/>
      <w:szCs w:val="32"/>
    </w:rPr>
  </w:style>
  <w:style w:type="character" w:default="1" w:styleId="7">
    <w:name w:val="Default Paragraph Font"/>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5">
    <w:name w:val="Normal (Web)"/>
    <w:basedOn w:val="1"/>
    <w:qFormat/>
    <w:uiPriority w:val="0"/>
    <w:pPr>
      <w:widowControl w:val="0"/>
      <w:spacing w:before="100" w:beforeAutospacing="1" w:after="100" w:afterAutospacing="1"/>
      <w:ind w:left="0" w:right="0"/>
      <w:jc w:val="left"/>
    </w:pPr>
    <w:rPr>
      <w:rFonts w:ascii="Calibri" w:hAnsi="Calibri" w:eastAsia="宋体" w:cs="Times New Roman"/>
      <w:kern w:val="0"/>
      <w:sz w:val="24"/>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Pages>4</Pages>
  <Words>2242</Words>
  <Characters>2570</Characters>
  <Lines>12</Lines>
  <Paragraphs>8</Paragraphs>
  <TotalTime>2</TotalTime>
  <ScaleCrop>false</ScaleCrop>
  <LinksUpToDate>false</LinksUpToDate>
  <CharactersWithSpaces>2730</CharactersWithSpaces>
  <Application>WPS Office_12.1.0.21541_F1E327BC-269C-435d-A152-05C5408002CA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2019-10-15T15:50:00Z</dcterms:created>
  <dc:creator>df</dc:creator>
  <cp:lastModifiedBy>D调的华丽</cp:lastModifiedBy>
  <cp:lastPrinted>2025-01-22T13:53:00Z</cp:lastPrinted>
  <dcterms:modified xsi:type="dcterms:W3CDTF">2025-06-25T07:59:15Z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ICV">
    <vt:lpwstr>2B880D5DDDA04CCCB48897980DFF76AA_13</vt:lpwstr>
  </property>
  <property fmtid="{D5CDD505-2E9C-101B-9397-08002B2CF9AE}" pid="4" name="KSOTemplateDocerSaveRecord">
    <vt:lpwstr>eyJoZGlkIjoiMTBmYmEzNmI2YTFjNzA5M2VkODkxNzc0YjEwZGQxMjgiLCJ1c2VySWQiOiIxMDM4ODI1NDIyIn0=</vt:lpwstr>
  </property>
</Properties>
</file>