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ascii="宋体"/>
          <w:sz w:val="28"/>
          <w:szCs w:val="28"/>
        </w:rPr>
      </w:pPr>
      <w:r>
        <w:rPr>
          <w:rFonts w:ascii="宋体" w:hint="eastAsia"/>
          <w:sz w:val="28"/>
          <w:szCs w:val="28"/>
        </w:rPr>
        <w:t>专利资助</w:t>
      </w:r>
      <w:r>
        <w:rPr>
          <w:rFonts w:ascii="宋体"/>
          <w:sz w:val="28"/>
          <w:szCs w:val="28"/>
        </w:rPr>
        <w:t>(PCT专利、国内发明专利)</w:t>
      </w:r>
    </w:p>
    <w:p>
      <w:pPr>
        <w:keepNext w:val="0"/>
        <w:keepLines w:val="0"/>
        <w:pageBreakBefore w:val="0"/>
        <w:widowControl w:val="0"/>
        <w:kinsoku/>
        <w:wordWrap/>
        <w:overflowPunct/>
        <w:topLinePunct w:val="0"/>
        <w:autoSpaceDE/>
        <w:autoSpaceDN/>
        <w:bidi w:val="0"/>
        <w:adjustRightInd/>
        <w:snapToGrid/>
        <w:spacing w:line="360" w:lineRule="exact"/>
        <w:ind w:left="0" w:firstLineChars="550" w:firstLine="1540"/>
        <w:textAlignment w:val="auto"/>
        <w:rPr>
          <w:rFonts w:ascii="宋体" w:hint="eastAsia"/>
          <w:sz w:val="28"/>
          <w:szCs w:val="28"/>
        </w:rPr>
      </w:pPr>
      <w:r>
        <w:rPr>
          <w:rFonts w:ascii="宋体" w:cs="宋体" w:hint="eastAsia"/>
          <w:sz w:val="28"/>
          <w:szCs w:val="28"/>
        </w:rPr>
        <w:t>服务指南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cs="宋体"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一</w:t>
      </w:r>
      <w:r>
        <w:rPr>
          <w:rFonts w:ascii="宋体" w:eastAsia="宋体" w:cs="宋体" w:hint="eastAsia"/>
          <w:b/>
          <w:bCs/>
          <w:sz w:val="18"/>
          <w:szCs w:val="18"/>
        </w:rPr>
        <w:t>、</w:t>
      </w:r>
      <w:r>
        <w:rPr>
          <w:rFonts w:ascii="宋体" w:eastAsia="宋体" w:cs="宋体" w:hint="eastAsia"/>
          <w:b/>
          <w:bCs/>
          <w:sz w:val="18"/>
          <w:szCs w:val="18"/>
          <w:lang w:eastAsia="zh-CN"/>
        </w:rPr>
        <w:t>服务对象</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18"/>
          <w:szCs w:val="18"/>
        </w:rPr>
      </w:pPr>
      <w:r>
        <w:rPr>
          <w:sz w:val="18"/>
          <w:szCs w:val="18"/>
        </w:rPr>
        <w:t>自然人、企业法人、事业法人、社会组织法人、非法人企业、其他组织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二、</w:t>
      </w:r>
      <w:r>
        <w:rPr>
          <w:rFonts w:ascii="宋体" w:eastAsia="宋体" w:cs="宋体" w:hint="eastAsia"/>
          <w:b/>
          <w:bCs/>
          <w:sz w:val="18"/>
          <w:szCs w:val="18"/>
        </w:rPr>
        <w:t>事项类</w:t>
      </w:r>
      <w:r>
        <w:rPr>
          <w:rFonts w:ascii="宋体" w:eastAsia="宋体" w:cs="宋体" w:hint="eastAsia"/>
          <w:b/>
          <w:bCs/>
          <w:sz w:val="18"/>
          <w:szCs w:val="18"/>
          <w:lang w:eastAsia="zh-CN"/>
        </w:rPr>
        <w:t>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sz w:val="18"/>
          <w:szCs w:val="18"/>
        </w:rPr>
      </w:pPr>
      <w:r>
        <w:rPr>
          <w:rFonts w:ascii="宋体" w:eastAsia="宋体" w:cs="宋体"/>
          <w:sz w:val="18"/>
          <w:szCs w:val="18"/>
        </w:rPr>
        <w:t>公共服务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rPr>
      </w:pPr>
      <w:r>
        <w:rPr>
          <w:rFonts w:ascii="宋体" w:eastAsia="宋体" w:cs="宋体" w:hint="eastAsia"/>
          <w:b/>
          <w:bCs/>
          <w:sz w:val="18"/>
          <w:szCs w:val="18"/>
          <w:lang w:eastAsia="zh-CN"/>
        </w:rPr>
        <w:t>三</w:t>
      </w:r>
      <w:r>
        <w:rPr>
          <w:rFonts w:ascii="宋体" w:eastAsia="宋体" w:cs="宋体" w:hint="eastAsia"/>
          <w:b/>
          <w:bCs/>
          <w:sz w:val="18"/>
          <w:szCs w:val="18"/>
        </w:rPr>
        <w:t>、设立依据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18"/>
          <w:szCs w:val="18"/>
        </w:rPr>
      </w:pPr>
      <w:r>
        <w:rPr>
          <w:sz w:val="18"/>
          <w:szCs w:val="18"/>
        </w:rPr>
        <w:t>《河北省专利资助使用管理办法》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rPr>
      </w:pPr>
      <w:r>
        <w:rPr>
          <w:rFonts w:ascii="宋体" w:eastAsia="宋体" w:cs="宋体" w:hint="eastAsia"/>
          <w:b/>
          <w:bCs/>
          <w:sz w:val="18"/>
          <w:szCs w:val="18"/>
          <w:lang w:eastAsia="zh-CN"/>
        </w:rPr>
        <w:t>四、</w:t>
      </w:r>
      <w:r>
        <w:rPr>
          <w:rFonts w:ascii="宋体" w:eastAsia="宋体" w:cs="宋体" w:hint="eastAsia"/>
          <w:b/>
          <w:bCs/>
          <w:sz w:val="18"/>
          <w:szCs w:val="18"/>
        </w:rPr>
        <w:t>实施机构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val="0"/>
          <w:bCs w:val="0"/>
          <w:color w:val="000000"/>
          <w:sz w:val="18"/>
          <w:szCs w:val="18"/>
        </w:rPr>
      </w:pPr>
      <w:r>
        <w:rPr>
          <w:rFonts w:ascii="宋体" w:eastAsia="宋体" w:cs="宋体"/>
          <w:b w:val="0"/>
          <w:bCs w:val="0"/>
          <w:color w:val="000000"/>
          <w:sz w:val="18"/>
          <w:szCs w:val="18"/>
        </w:rPr>
        <w:t>秦皇岛市市场监督管理局</w:t>
      </w:r>
    </w:p>
    <w:p>
      <w:pPr>
        <w:keepNext w:val="0"/>
        <w:keepLines w:val="0"/>
        <w:pageBreakBefore w:val="0"/>
        <w:widowControl w:val="0"/>
        <w:kinsoku/>
        <w:wordWrap/>
        <w:overflowPunct/>
        <w:topLinePunct w:val="0"/>
        <w:autoSpaceDE/>
        <w:autoSpaceDN/>
        <w:adjustRightInd/>
        <w:snapToGrid/>
        <w:spacing w:line="360" w:lineRule="exact"/>
        <w:rPr>
          <w:rFonts w:ascii="宋体" w:cs="宋体" w:hint="eastAsia"/>
          <w:b/>
          <w:bCs/>
          <w:sz w:val="18"/>
          <w:szCs w:val="18"/>
        </w:rPr>
      </w:pPr>
      <w:r>
        <w:rPr>
          <w:rFonts w:ascii="宋体" w:eastAsia="宋体" w:cs="宋体" w:hint="eastAsia"/>
          <w:b/>
          <w:bCs/>
          <w:sz w:val="18"/>
          <w:szCs w:val="18"/>
          <w:lang w:eastAsia="zh-CN"/>
        </w:rPr>
        <w:t>五</w:t>
      </w:r>
      <w:r>
        <w:rPr>
          <w:rFonts w:ascii="宋体" w:eastAsia="宋体" w:cs="宋体" w:hint="eastAsia"/>
          <w:b/>
          <w:bCs/>
          <w:sz w:val="18"/>
          <w:szCs w:val="18"/>
        </w:rPr>
        <w:t>、办理条件</w:t>
      </w:r>
    </w:p>
    <w:p>
      <w:pPr>
        <w:rPr>
          <w:sz w:val="18"/>
          <w:szCs w:val="18"/>
        </w:rPr>
      </w:pPr>
      <w:r>
        <w:rPr>
          <w:sz w:val="18"/>
          <w:szCs w:val="18"/>
        </w:rPr>
        <w:t>符合河北省市场监督管理局规定资助方向和范围。</w:t>
      </w:r>
    </w:p>
    <w:p>
      <w:pPr>
        <w:rPr>
          <w:rFonts w:hint="eastAsia"/>
        </w:rPr>
      </w:pPr>
      <w:r>
        <w:rPr>
          <w:rFonts w:ascii="宋体" w:eastAsia="宋体" w:cs="宋体" w:hint="eastAsia"/>
          <w:b/>
          <w:bCs/>
          <w:sz w:val="18"/>
          <w:szCs w:val="18"/>
        </w:rPr>
        <w:t>六、申</w:t>
      </w:r>
      <w:r>
        <w:rPr>
          <w:rFonts w:ascii="宋体" w:eastAsia="宋体" w:cs="宋体" w:hint="eastAsia"/>
          <w:b/>
          <w:bCs/>
          <w:sz w:val="18"/>
          <w:szCs w:val="18"/>
          <w:lang w:eastAsia="zh-CN"/>
        </w:rPr>
        <w:t>请</w:t>
      </w:r>
      <w:r>
        <w:rPr>
          <w:rFonts w:ascii="宋体" w:eastAsia="宋体" w:cs="宋体" w:hint="eastAsia"/>
          <w:b/>
          <w:bCs/>
          <w:sz w:val="18"/>
          <w:szCs w:val="18"/>
        </w:rPr>
        <w:t>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sz w:val="18"/>
          <w:szCs w:val="18"/>
          <w:lang w:eastAsia="zh-CN"/>
        </w:rPr>
      </w:pPr>
      <w:r>
        <w:rPr>
          <w:rFonts w:ascii="宋体" w:hint="eastAsia"/>
          <w:sz w:val="18"/>
          <w:szCs w:val="18"/>
        </w:rPr>
        <w:t>专利资助</w:t>
      </w:r>
      <w:r>
        <w:rPr>
          <w:rFonts w:ascii="宋体"/>
          <w:sz w:val="18"/>
          <w:szCs w:val="18"/>
        </w:rPr>
        <w:t>公共服务</w:t>
      </w:r>
      <w:r>
        <w:rPr>
          <w:rFonts w:ascii="宋体"/>
          <w:color w:val="000000"/>
          <w:sz w:val="18"/>
          <w:szCs w:val="1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r>
        <w:rPr>
          <w:rFonts w:ascii="宋体" w:eastAsia="宋体" w:cs="宋体" w:hint="eastAsia"/>
          <w:sz w:val="18"/>
          <w:szCs w:val="18"/>
        </w:rPr>
        <w:t>申请人需提交下列材料</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p>
    <w:tbl>
      <w:tblPr>
        <w:tblpPr w:leftFromText="180" w:rightFromText="180" w:vertAnchor="text" w:horzAnchor="page" w:tblpX="6156" w:tblpY="1"/>
        <w:tblOverlap w:val="never"/>
        <w:tblW w:w="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3"/>
        <w:gridCol w:w="1187"/>
        <w:gridCol w:w="540"/>
        <w:gridCol w:w="700"/>
        <w:gridCol w:w="683"/>
        <w:gridCol w:w="1377"/>
      </w:tblGrid>
      <w:tr>
        <w:trPr>
          <w:trHeight w:val="23"/>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lang w:eastAsia="zh-CN"/>
              </w:rPr>
            </w:pPr>
            <w:r>
              <w:rPr>
                <w:rFonts w:ascii="宋体" w:eastAsia="宋体" w:cs="宋体" w:hint="eastAsia"/>
                <w:sz w:val="15"/>
                <w:szCs w:val="15"/>
                <w:vertAlign w:val="baseline"/>
                <w:lang w:eastAsia="zh-CN"/>
              </w:rPr>
              <w:t>序号</w:t>
            </w:r>
          </w:p>
        </w:tc>
        <w:tc>
          <w:tcPr>
            <w:tcW w:w="118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提交材料名称</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原件份数</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复印件份数</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材料来源</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特定要求</w:t>
            </w:r>
          </w:p>
        </w:tc>
      </w:tr>
      <w:tr>
        <w:trPr>
          <w:trHeight w:val="436"/>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cs="宋体" w:hint="eastAsia"/>
                <w:sz w:val="16"/>
                <w:szCs w:val="16"/>
                <w:vertAlign w:val="baseline"/>
                <w:lang w:val="en-US" w:eastAsia="zh-CN"/>
              </w:rPr>
            </w:pPr>
            <w:r>
              <w:rPr>
                <w:rFonts w:ascii="宋体" w:cs="宋体" w:hint="eastAsia"/>
                <w:sz w:val="16"/>
                <w:szCs w:val="16"/>
                <w:vertAlign w:val="baseline"/>
                <w:lang w:val="en-US" w:eastAsia="zh-CN"/>
              </w:rPr>
              <w:t>1</w:t>
            </w:r>
          </w:p>
        </w:tc>
        <w:tc>
          <w:tcPr>
            <w:tcW w:w="1187" w:type="dxa"/>
            <w:tcBorders>
              <w:top w:val="single" w:sz="4" w:space="0" w:color="auto"/>
              <w:left w:val="single" w:sz="4" w:space="0" w:color="auto"/>
              <w:bottom w:val="single" w:sz="4" w:space="0" w:color="auto"/>
              <w:right w:val="single" w:sz="4" w:space="0" w:color="auto"/>
            </w:tcBorders>
            <w:vAlign w:val="center"/>
          </w:tcPr>
          <w:p>
            <w:pPr>
              <w:spacing w:line="400" w:lineRule="exact"/>
              <w:ind w:left="0"/>
              <w:rPr>
                <w:rFonts w:ascii="仿宋" w:eastAsia="仿宋" w:hint="eastAsia"/>
                <w:sz w:val="16"/>
                <w:szCs w:val="16"/>
              </w:rPr>
            </w:pPr>
            <w:r>
              <w:rPr>
                <w:rFonts w:ascii="仿宋" w:eastAsia="仿宋" w:hint="eastAsia"/>
                <w:color w:val="auto"/>
                <w:sz w:val="16"/>
                <w:szCs w:val="16"/>
                <w:lang w:eastAsia="zh-CN"/>
              </w:rPr>
              <w:t>按申报系统要求提交材料。</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cs="宋体" w:hint="eastAsia"/>
                <w:sz w:val="16"/>
                <w:szCs w:val="16"/>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cs="宋体" w:hint="eastAsia"/>
                <w:sz w:val="16"/>
                <w:szCs w:val="16"/>
                <w:lang w:val="en-US" w:eastAsia="zh-CN"/>
              </w:rPr>
            </w:pPr>
            <w:r>
              <w:rPr>
                <w:rFonts w:ascii="宋体" w:cs="宋体" w:hint="eastAsia"/>
                <w:sz w:val="16"/>
                <w:szCs w:val="16"/>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cs="宋体" w:hint="eastAsia"/>
                <w:sz w:val="16"/>
                <w:szCs w:val="16"/>
                <w:lang w:val="en-US" w:eastAsia="zh-CN"/>
              </w:rPr>
            </w:pPr>
            <w:r>
              <w:rPr>
                <w:rFonts w:ascii="宋体" w:cs="宋体" w:hint="eastAsia"/>
                <w:sz w:val="16"/>
                <w:szCs w:val="16"/>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cs="宋体" w:hint="eastAsia"/>
                <w:sz w:val="16"/>
                <w:szCs w:val="16"/>
                <w:vertAlign w:val="baseline"/>
                <w:lang w:eastAsia="zh-CN"/>
              </w:rPr>
            </w:pPr>
            <w:r>
              <w:rPr>
                <w:rFonts w:ascii="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spacing w:line="200" w:lineRule="exact"/>
              <w:ind w:left="0"/>
              <w:rPr>
                <w:rFonts w:ascii="仿宋_GB2312" w:eastAsia="仿宋_GB2312" w:cs="仿宋_GB2312" w:hint="eastAsia"/>
                <w:sz w:val="16"/>
                <w:szCs w:val="16"/>
              </w:rPr>
            </w:pPr>
            <w:r>
              <w:rPr>
                <w:rFonts w:ascii="仿宋_GB2312" w:eastAsia="仿宋_GB2312" w:cs="仿宋_GB2312"/>
                <w:sz w:val="16"/>
                <w:szCs w:val="16"/>
              </w:rPr>
              <w:t>网上上传(1、</w:t>
            </w:r>
            <w:r>
              <w:rPr>
                <w:rFonts w:ascii="仿宋_GB2312" w:eastAsia="仿宋_GB2312" w:cs="仿宋_GB2312" w:hint="eastAsia"/>
                <w:sz w:val="16"/>
                <w:szCs w:val="16"/>
              </w:rPr>
              <w:t>对授权的中国发明专利，申请人填报相关信息后，系统会就以下情况自动判断并即时反馈结果：</w:t>
            </w:r>
            <w:r>
              <w:rPr>
                <w:rFonts w:ascii="仿宋_GB2312" w:eastAsia="仿宋_GB2312" w:cs="仿宋_GB2312" w:hint="eastAsia"/>
                <w:sz w:val="16"/>
                <w:szCs w:val="16"/>
                <w:lang w:eastAsia="zh-CN"/>
              </w:rPr>
              <w:t>（</w:t>
            </w:r>
            <w:r>
              <w:rPr>
                <w:rFonts w:ascii="仿宋_GB2312" w:eastAsia="仿宋_GB2312" w:cs="仿宋_GB2312" w:hint="eastAsia"/>
                <w:sz w:val="16"/>
                <w:szCs w:val="16"/>
                <w:lang w:val="en-US" w:eastAsia="zh-CN"/>
              </w:rPr>
              <w:t>1</w:t>
            </w:r>
            <w:r>
              <w:rPr>
                <w:rFonts w:ascii="仿宋_GB2312" w:eastAsia="仿宋_GB2312" w:cs="仿宋_GB2312" w:hint="eastAsia"/>
                <w:sz w:val="16"/>
                <w:szCs w:val="16"/>
                <w:lang w:eastAsia="zh-CN"/>
              </w:rPr>
              <w:t>）</w:t>
            </w:r>
            <w:r>
              <w:rPr>
                <w:rFonts w:ascii="仿宋_GB2312" w:eastAsia="仿宋_GB2312" w:cs="仿宋_GB2312" w:hint="eastAsia"/>
                <w:sz w:val="16"/>
                <w:szCs w:val="16"/>
              </w:rPr>
              <w:t>申报专利是否真实、有效</w:t>
            </w:r>
            <w:r>
              <w:rPr>
                <w:rFonts w:ascii="仿宋_GB2312" w:eastAsia="仿宋_GB2312" w:cs="仿宋_GB2312" w:hint="eastAsia"/>
                <w:sz w:val="16"/>
                <w:szCs w:val="16"/>
                <w:lang w:eastAsia="zh-CN"/>
              </w:rPr>
              <w:t>（</w:t>
            </w:r>
            <w:r>
              <w:rPr>
                <w:rFonts w:ascii="仿宋_GB2312" w:eastAsia="仿宋_GB2312" w:cs="仿宋_GB2312" w:hint="eastAsia"/>
                <w:sz w:val="16"/>
                <w:szCs w:val="16"/>
                <w:lang w:val="en-US" w:eastAsia="zh-CN"/>
              </w:rPr>
              <w:t>2</w:t>
            </w:r>
            <w:r>
              <w:rPr>
                <w:rFonts w:ascii="仿宋_GB2312" w:eastAsia="仿宋_GB2312" w:cs="仿宋_GB2312" w:hint="eastAsia"/>
                <w:sz w:val="16"/>
                <w:szCs w:val="16"/>
                <w:lang w:eastAsia="zh-CN"/>
              </w:rPr>
              <w:t>）</w:t>
            </w:r>
            <w:r>
              <w:rPr>
                <w:rFonts w:ascii="仿宋_GB2312" w:eastAsia="仿宋_GB2312" w:cs="仿宋_GB2312" w:hint="eastAsia"/>
                <w:sz w:val="16"/>
                <w:szCs w:val="16"/>
              </w:rPr>
              <w:t>申报专利授权日期是否符合要求；</w:t>
            </w:r>
            <w:r>
              <w:rPr>
                <w:rFonts w:ascii="仿宋_GB2312" w:eastAsia="仿宋_GB2312" w:cs="仿宋_GB2312" w:hint="eastAsia"/>
                <w:sz w:val="16"/>
                <w:szCs w:val="16"/>
                <w:lang w:eastAsia="zh-CN"/>
              </w:rPr>
              <w:t>（</w:t>
            </w:r>
            <w:r>
              <w:rPr>
                <w:rFonts w:ascii="仿宋_GB2312" w:eastAsia="仿宋_GB2312" w:cs="仿宋_GB2312" w:hint="eastAsia"/>
                <w:sz w:val="16"/>
                <w:szCs w:val="16"/>
                <w:lang w:val="en-US" w:eastAsia="zh-CN"/>
              </w:rPr>
              <w:t>3</w:t>
            </w:r>
            <w:r>
              <w:rPr>
                <w:rFonts w:ascii="仿宋_GB2312" w:eastAsia="仿宋_GB2312" w:cs="仿宋_GB2312" w:hint="eastAsia"/>
                <w:sz w:val="16"/>
                <w:szCs w:val="16"/>
                <w:lang w:eastAsia="zh-CN"/>
              </w:rPr>
              <w:t>）</w:t>
            </w:r>
            <w:r>
              <w:rPr>
                <w:rFonts w:ascii="仿宋_GB2312" w:eastAsia="仿宋_GB2312" w:cs="仿宋_GB2312" w:hint="eastAsia"/>
                <w:sz w:val="16"/>
                <w:szCs w:val="16"/>
              </w:rPr>
              <w:t>申请人与第一专利权人名称是否一致。</w:t>
            </w:r>
            <w:r>
              <w:rPr>
                <w:rFonts w:ascii="仿宋_GB2312" w:eastAsia="仿宋_GB2312" w:cs="仿宋_GB2312"/>
                <w:sz w:val="16"/>
                <w:szCs w:val="16"/>
              </w:rPr>
              <w:t>2、</w:t>
            </w:r>
            <w:r>
              <w:rPr>
                <w:rFonts w:ascii="仿宋_GB2312" w:eastAsia="仿宋_GB2312" w:cs="仿宋_GB2312" w:hint="eastAsia"/>
                <w:sz w:val="16"/>
                <w:szCs w:val="16"/>
              </w:rPr>
              <w:t>对授权的中国发明专利，申请人填报费减信息时，系统默认享受费减政策。如未享受费减的，需改选并上传专利缴费通知书。</w:t>
            </w:r>
            <w:r>
              <w:rPr>
                <w:rFonts w:ascii="仿宋_GB2312" w:eastAsia="仿宋_GB2312" w:cs="仿宋_GB2312"/>
                <w:sz w:val="16"/>
                <w:szCs w:val="16"/>
              </w:rPr>
              <w:t>3</w:t>
            </w:r>
            <w:r>
              <w:rPr>
                <w:rFonts w:ascii="仿宋_GB2312" w:eastAsia="仿宋_GB2312" w:cs="仿宋_GB2312" w:hint="eastAsia"/>
                <w:sz w:val="16"/>
                <w:szCs w:val="16"/>
                <w:lang w:val="en-US" w:eastAsia="zh-CN"/>
              </w:rPr>
              <w:t>、</w:t>
            </w:r>
            <w:r>
              <w:rPr>
                <w:rFonts w:ascii="仿宋_GB2312" w:eastAsia="仿宋_GB2312" w:cs="仿宋_GB2312" w:hint="eastAsia"/>
                <w:sz w:val="16"/>
                <w:szCs w:val="16"/>
              </w:rPr>
              <w:t>对授权的PCT专利，申请人按要求填报相关信息外，还要上传专利授权证书（PDF格式）。</w:t>
            </w:r>
            <w:r>
              <w:rPr>
                <w:rFonts w:ascii="仿宋_GB2312" w:eastAsia="仿宋_GB2312" w:cs="仿宋_GB2312"/>
                <w:sz w:val="16"/>
                <w:szCs w:val="16"/>
              </w:rPr>
              <w:t>4</w:t>
            </w:r>
            <w:r>
              <w:rPr>
                <w:rFonts w:ascii="仿宋_GB2312" w:eastAsia="仿宋_GB2312" w:cs="仿宋_GB2312" w:hint="eastAsia"/>
                <w:sz w:val="16"/>
                <w:szCs w:val="16"/>
                <w:lang w:val="en-US" w:eastAsia="zh-CN"/>
              </w:rPr>
              <w:t>、</w:t>
            </w:r>
            <w:r>
              <w:rPr>
                <w:rFonts w:ascii="仿宋_GB2312" w:eastAsia="仿宋_GB2312" w:cs="仿宋_GB2312" w:hint="eastAsia"/>
                <w:sz w:val="16"/>
                <w:szCs w:val="16"/>
              </w:rPr>
              <w:t>因单位名称变更致使申请人与第一专利权人名称不一致，造成申报时提交不成功的，可通过申请人所在区域的市级市场监管部门向省局提交相关证明文件。</w:t>
            </w:r>
            <w:r>
              <w:rPr>
                <w:rFonts w:ascii="仿宋_GB2312" w:eastAsia="仿宋_GB2312" w:cs="仿宋_GB2312"/>
                <w:sz w:val="16"/>
                <w:szCs w:val="16"/>
              </w:rPr>
              <w:t>5</w:t>
            </w:r>
            <w:r>
              <w:rPr>
                <w:rFonts w:ascii="仿宋_GB2312" w:eastAsia="仿宋_GB2312" w:cs="仿宋_GB2312" w:hint="eastAsia"/>
                <w:sz w:val="16"/>
                <w:szCs w:val="16"/>
                <w:lang w:val="en-US" w:eastAsia="zh-CN"/>
              </w:rPr>
              <w:t>、</w:t>
            </w:r>
            <w:r>
              <w:rPr>
                <w:rFonts w:ascii="仿宋_GB2312" w:eastAsia="仿宋_GB2312" w:cs="仿宋_GB2312" w:hint="eastAsia"/>
                <w:sz w:val="16"/>
                <w:szCs w:val="16"/>
              </w:rPr>
              <w:t>申请人填报信息应真实、准确，上传图片应清晰，特别是单位名称、开户银行、行号、账号等财务信息，填写后须反复核实，做到准确无误。如因填报不准确或图片不清晰，致使审核不通过或资金拨付不到位的，损失自负。</w:t>
            </w:r>
            <w:r>
              <w:rPr>
                <w:rFonts w:ascii="仿宋_GB2312" w:eastAsia="仿宋_GB2312" w:cs="仿宋_GB2312"/>
                <w:sz w:val="16"/>
                <w:szCs w:val="16"/>
              </w:rPr>
              <w:t>)</w:t>
            </w:r>
          </w:p>
        </w:tc>
      </w:tr>
    </w:tbl>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eastAsia="宋体" w:cs="宋体" w:hint="eastAsia"/>
          <w:b/>
          <w:bCs/>
          <w:sz w:val="18"/>
          <w:szCs w:val="18"/>
        </w:rPr>
      </w:pPr>
      <w:r>
        <w:rPr>
          <w:rFonts w:ascii="宋体" w:eastAsia="宋体" w:cs="宋体" w:hint="eastAsia"/>
          <w:b/>
          <w:bCs/>
          <w:sz w:val="18"/>
          <w:szCs w:val="18"/>
        </w:rPr>
        <w:t>七</w:t>
      </w:r>
      <w:r>
        <w:rPr>
          <w:rFonts w:ascii="宋体" w:eastAsia="宋体" w:cs="宋体" w:hint="eastAsia"/>
          <w:b/>
          <w:bCs/>
          <w:sz w:val="18"/>
          <w:szCs w:val="18"/>
          <w:lang w:eastAsia="zh-CN"/>
        </w:rPr>
        <w:t>、</w:t>
      </w:r>
      <w:r>
        <w:rPr>
          <w:rFonts w:ascii="宋体" w:eastAsia="宋体" w:cs="宋体" w:hint="eastAsia"/>
          <w:b/>
          <w:bCs/>
          <w:sz w:val="18"/>
          <w:szCs w:val="18"/>
        </w:rPr>
        <w:t>办理方式</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sz w:val="18"/>
          <w:szCs w:val="18"/>
          <w:lang w:val="en-US" w:eastAsia="zh-CN"/>
        </w:rPr>
      </w:pPr>
      <w:r>
        <w:rPr>
          <w:rFonts w:ascii="宋体" w:eastAsia="宋体" w:cs="宋体"/>
          <w:sz w:val="18"/>
          <w:szCs w:val="18"/>
          <w:lang w:val="en-US" w:eastAsia="zh-CN"/>
        </w:rPr>
        <w:t>窗口受理：</w:t>
      </w:r>
    </w:p>
    <w:p>
      <w:pPr>
        <w:keepNext w:val="0"/>
        <w:keepLines w:val="0"/>
        <w:pageBreakBefore w:val="0"/>
        <w:widowControl w:val="0"/>
        <w:kinsoku/>
        <w:wordWrap/>
        <w:overflowPunct/>
        <w:topLinePunct w:val="0"/>
        <w:autoSpaceDE/>
        <w:autoSpaceDN/>
        <w:adjustRightInd/>
        <w:snapToGrid/>
        <w:spacing w:line="300" w:lineRule="exact"/>
        <w:rPr>
          <w:rFonts w:ascii="宋体" w:cs="宋体"/>
          <w:sz w:val="18"/>
          <w:szCs w:val="18"/>
        </w:rPr>
      </w:pPr>
      <w:r>
        <w:rPr>
          <w:rFonts w:ascii="宋体" w:eastAsia="宋体" w:cs="宋体"/>
          <w:sz w:val="18"/>
          <w:szCs w:val="18"/>
        </w:rPr>
        <w:t>秦皇岛市海港区红旗路233号秦皇岛市政务服务大厅2楼25号</w:t>
      </w:r>
      <w:r>
        <w:rPr>
          <w:rFonts w:ascii="宋体" w:eastAsia="宋体" w:cs="宋体" w:hint="eastAsia"/>
          <w:sz w:val="18"/>
          <w:szCs w:val="18"/>
          <w:lang w:val="en-US" w:eastAsia="zh-CN"/>
        </w:rPr>
        <w:t>窗口。</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color w:val="000000"/>
          <w:sz w:val="18"/>
          <w:szCs w:val="18"/>
          <w:shd w:val="solid" w:color="FFFFFF" w:fill="FFFFFF"/>
        </w:rPr>
      </w:pPr>
      <w:r>
        <w:rPr>
          <w:rFonts w:ascii="宋体" w:cs="宋体" w:hint="eastAsia"/>
          <w:color w:val="000000"/>
          <w:sz w:val="18"/>
          <w:szCs w:val="18"/>
          <w:shd w:val="solid" w:color="FFFFFF" w:fill="FFFFFF"/>
        </w:rPr>
        <w:t>网上申报: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color w:val="000000"/>
          <w:sz w:val="18"/>
          <w:szCs w:val="18"/>
          <w:shd w:val="solid" w:color="FFFFFF" w:fill="FFFFFF"/>
        </w:rPr>
      </w:pPr>
      <w:r>
        <w:rPr>
          <w:rFonts w:ascii="宋体" w:cs="宋体"/>
          <w:color w:val="000000"/>
          <w:sz w:val="18"/>
          <w:szCs w:val="18"/>
          <w:shd w:val="solid" w:color="FFFFFF" w:fill="FFFFFF"/>
        </w:rPr>
        <w:t>全国一体化在线政务服务平台河北政务服务网（https://zwfw.hebei.gov.cn/hbjis/front/login.do?uuid=m6ru4qaOaYr3&amp;userType=2&amp;gotoUrl=）。</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color w:val="000000"/>
          <w:sz w:val="18"/>
          <w:szCs w:val="18"/>
          <w:shd w:val="solid" w:color="FFFFFF" w:fill="FFFFFF"/>
        </w:rPr>
      </w:pPr>
      <w:r>
        <w:rPr>
          <w:rFonts w:ascii="宋体" w:cs="宋体" w:hint="eastAsia"/>
          <w:color w:val="000000"/>
          <w:sz w:val="18"/>
          <w:szCs w:val="18"/>
          <w:shd w:val="solid" w:color="FFFFFF" w:fill="FFFFFF"/>
        </w:rPr>
        <w:t>河北省市场监督管理局网上办事平台(</w:t>
      </w:r>
      <w:r>
        <w:rPr>
          <w:rFonts w:ascii="宋体" w:hint="eastAsia"/>
          <w:color w:val="000000"/>
          <w:sz w:val="18"/>
          <w:szCs w:val="18"/>
          <w:shd w:val="solid" w:color="FFFFFF" w:fill="FFFFFF"/>
        </w:rPr>
        <w:t>http://s.hebamr.cn/bsdt</w:t>
      </w:r>
      <w:r>
        <w:rPr>
          <w:rFonts w:ascii="宋体" w:cs="宋体" w:hint="eastAsia"/>
          <w:color w:val="000000"/>
          <w:sz w:val="18"/>
          <w:szCs w:val="18"/>
          <w:shd w:val="solid" w:color="FFFFFF" w:fill="FFFFFF"/>
        </w:rPr>
        <w:t>)进行网上申报。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eastAsia="宋体" w:cs="宋体" w:hint="eastAsia"/>
          <w:b/>
          <w:bCs/>
          <w:sz w:val="18"/>
          <w:szCs w:val="18"/>
        </w:rPr>
      </w:pPr>
      <w:r>
        <w:rPr>
          <w:rFonts w:ascii="宋体" w:eastAsia="宋体" w:cs="宋体" w:hint="eastAsia"/>
          <w:b/>
          <w:bCs/>
          <w:sz w:val="18"/>
          <w:szCs w:val="18"/>
          <w:lang w:eastAsia="zh-CN"/>
        </w:rPr>
        <w:t>八</w:t>
      </w:r>
      <w:r>
        <w:rPr>
          <w:rFonts w:ascii="宋体" w:eastAsia="宋体" w:cs="宋体" w:hint="eastAsia"/>
          <w:b/>
          <w:bCs/>
          <w:sz w:val="18"/>
          <w:szCs w:val="18"/>
        </w:rPr>
        <w:t>、办理流程</w:t>
      </w:r>
    </w:p>
    <w:p>
      <w:pPr>
        <w:keepNext w:val="0"/>
        <w:keepLines w:val="0"/>
        <w:pageBreakBefore w:val="0"/>
        <w:widowControl w:val="0"/>
        <w:kinsoku/>
        <w:wordWrap/>
        <w:overflowPunct/>
        <w:topLinePunct w:val="0"/>
        <w:autoSpaceDE/>
        <w:autoSpaceDN/>
        <w:adjustRightInd/>
        <w:snapToGrid/>
        <w:spacing w:line="240" w:lineRule="exact"/>
        <w:rPr>
          <w:rFonts w:ascii="宋体" w:cs="宋体" w:hint="eastAsia"/>
          <w:sz w:val="18"/>
          <w:szCs w:val="18"/>
        </w:rPr>
      </w:pPr>
      <w:r>
        <w:rPr>
          <w:rFonts w:ascii="宋体" w:cs="宋体" w:hint="eastAsia"/>
          <w:sz w:val="18"/>
          <w:szCs w:val="18"/>
          <w:lang w:eastAsia="zh-CN"/>
        </w:rPr>
        <w:t>（一）</w:t>
      </w:r>
      <w:r>
        <w:rPr>
          <w:rFonts w:ascii="宋体" w:eastAsia="宋体" w:cs="宋体" w:hint="eastAsia"/>
          <w:sz w:val="18"/>
          <w:szCs w:val="18"/>
        </w:rPr>
        <w:t>流程图</w:t>
      </w:r>
    </w:p>
    <w:p>
      <w:pPr>
        <w:rPr>
          <w:rFonts w:ascii="仿宋_GB2312" w:eastAsia="仿宋_GB2312" w:cs="仿宋_GB2312" w:hint="eastAsia"/>
          <w:sz w:val="28"/>
          <w:szCs w:val="28"/>
        </w:rPr>
      </w:pPr>
      <w:r>
        <w:rPr>
          <w:rFonts w:ascii="仿宋_GB2312" w:eastAsia="仿宋_GB2312" w:cs="仿宋_GB2312"/>
          <w:sz w:val="28"/>
          <w:szCs w:val="28"/>
          <w:lang w:eastAsia="zh-CN"/>
        </w:rPr>
        <w:drawing>
          <wp:inline distT="0" distB="0" distL="85723" distR="85723">
            <wp:extent cx="3370647" cy="3077708"/>
            <wp:effectExtent l="0" t="0" r="8" b="38"/>
            <wp:docPr id="1" name="图片"/>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3370647" cy="3077708"/>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val="en-US" w:eastAsia="zh-CN"/>
        </w:rPr>
      </w:pPr>
      <w:r>
        <w:rPr>
          <w:rFonts w:ascii="宋体" w:cs="宋体" w:hint="eastAsia"/>
          <w:sz w:val="18"/>
          <w:szCs w:val="18"/>
          <w:lang w:val="en-US" w:eastAsia="zh-CN"/>
        </w:rPr>
        <w:t>（二）办理程序</w:t>
      </w:r>
    </w:p>
    <w:p>
      <w:pPr>
        <w:keepNext w:val="0"/>
        <w:keepLines w:val="0"/>
        <w:pageBreakBefore w:val="0"/>
        <w:widowControl w:val="0"/>
        <w:kinsoku/>
        <w:wordWrap/>
        <w:overflowPunct/>
        <w:topLinePunct w:val="0"/>
        <w:autoSpaceDE/>
        <w:autoSpaceDN/>
        <w:adjustRightInd/>
        <w:snapToGrid/>
        <w:spacing w:line="300" w:lineRule="exact"/>
        <w:ind w:firstLine="0"/>
        <w:rPr>
          <w:rFonts w:ascii="宋体" w:eastAsia="宋体" w:cs="宋体" w:hint="eastAsia"/>
          <w:sz w:val="18"/>
          <w:szCs w:val="18"/>
          <w:lang w:eastAsia="zh-CN"/>
        </w:rPr>
      </w:pPr>
      <w:r>
        <w:rPr>
          <w:rFonts w:ascii="宋体" w:eastAsia="宋体" w:cs="宋体"/>
          <w:sz w:val="18"/>
          <w:szCs w:val="18"/>
          <w:lang w:eastAsia="zh-CN"/>
        </w:rPr>
        <w:t>1、申报：申请人在线申报。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2、审核：市级审核、专家审核</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sz w:val="18"/>
          <w:szCs w:val="18"/>
          <w:lang w:eastAsia="zh-CN"/>
        </w:rPr>
      </w:pPr>
      <w:r>
        <w:rPr>
          <w:rFonts w:ascii="宋体" w:eastAsia="宋体" w:cs="宋体"/>
          <w:sz w:val="18"/>
          <w:szCs w:val="18"/>
          <w:lang w:eastAsia="zh-CN"/>
        </w:rPr>
        <w:t>3、公示：向社会公示。</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sz w:val="18"/>
          <w:szCs w:val="18"/>
          <w:lang w:eastAsia="zh-CN"/>
        </w:rPr>
      </w:pPr>
      <w:r>
        <w:rPr>
          <w:rFonts w:ascii="宋体" w:eastAsia="宋体" w:cs="宋体"/>
          <w:sz w:val="18"/>
          <w:szCs w:val="18"/>
          <w:lang w:eastAsia="zh-CN"/>
        </w:rPr>
        <w:t>4、拨款：资金拨付，省局按评价结果进行资助。</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hint="eastAsia"/>
          <w:sz w:val="18"/>
          <w:szCs w:val="18"/>
          <w:lang w:eastAsia="zh-CN"/>
        </w:rPr>
      </w:pPr>
      <w:r>
        <w:rPr>
          <w:rFonts w:ascii="宋体" w:cs="宋体" w:hint="eastAsia"/>
          <w:sz w:val="18"/>
          <w:szCs w:val="18"/>
          <w:lang w:val="en-US" w:eastAsia="zh-CN"/>
        </w:rPr>
        <w:t>（三）</w:t>
      </w:r>
      <w:r>
        <w:rPr>
          <w:rFonts w:ascii="宋体" w:eastAsia="宋体" w:cs="宋体" w:hint="eastAsia"/>
          <w:sz w:val="18"/>
          <w:szCs w:val="18"/>
          <w:lang w:eastAsia="zh-CN"/>
        </w:rPr>
        <w:t>特别程序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rPr>
        <w:t>九</w:t>
      </w:r>
      <w:r>
        <w:rPr>
          <w:rFonts w:ascii="宋体" w:eastAsia="宋体" w:cs="宋体" w:hint="eastAsia"/>
          <w:b/>
          <w:bCs/>
          <w:sz w:val="18"/>
          <w:szCs w:val="18"/>
          <w:lang w:eastAsia="zh-CN"/>
        </w:rPr>
        <w:t>、办理时限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法定办结时限:</w:t>
      </w:r>
      <w:r>
        <w:rPr>
          <w:rFonts w:ascii="宋体" w:eastAsia="宋体" w:cs="宋体"/>
          <w:sz w:val="18"/>
          <w:szCs w:val="18"/>
          <w:lang w:val="en-US" w:eastAsia="zh-CN"/>
        </w:rPr>
        <w:t>180</w:t>
      </w:r>
      <w:r>
        <w:rPr>
          <w:rFonts w:ascii="宋体" w:eastAsia="宋体" w:cs="宋体" w:hint="eastAsia"/>
          <w:sz w:val="18"/>
          <w:szCs w:val="18"/>
          <w:lang w:eastAsia="zh-CN"/>
        </w:rPr>
        <w:t>个工作日</w:t>
      </w:r>
    </w:p>
    <w:p>
      <w:pPr>
        <w:rPr>
          <w:rFonts w:ascii="宋体"/>
          <w:sz w:val="18"/>
          <w:szCs w:val="18"/>
        </w:rPr>
      </w:pPr>
      <w:r>
        <w:rPr>
          <w:rFonts w:ascii="宋体" w:cs="宋体" w:hint="eastAsia"/>
          <w:sz w:val="18"/>
          <w:szCs w:val="18"/>
          <w:lang w:val="en-US" w:eastAsia="zh-CN"/>
        </w:rPr>
        <w:t>（二）</w:t>
      </w:r>
      <w:r>
        <w:rPr>
          <w:rFonts w:ascii="宋体" w:eastAsia="宋体" w:cs="宋体" w:hint="eastAsia"/>
          <w:sz w:val="18"/>
          <w:szCs w:val="18"/>
          <w:lang w:eastAsia="zh-CN"/>
        </w:rPr>
        <w:t>承诺办结时限:</w:t>
      </w:r>
      <w:r>
        <w:rPr>
          <w:rFonts w:ascii="宋体" w:eastAsia="宋体" w:cs="宋体"/>
          <w:sz w:val="18"/>
          <w:szCs w:val="18"/>
          <w:lang w:eastAsia="zh-CN"/>
        </w:rPr>
        <w:t>120</w:t>
      </w:r>
      <w:r>
        <w:rPr>
          <w:rFonts w:ascii="宋体" w:hint="eastAsia"/>
          <w:sz w:val="18"/>
          <w:szCs w:val="18"/>
        </w:rPr>
        <w:t>个工作日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十、收费依据及标准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收费项目:暂无</w:t>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收费依据:暂无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（三）</w:t>
      </w:r>
      <w:r>
        <w:rPr>
          <w:rFonts w:ascii="宋体" w:eastAsia="宋体" w:cs="宋体" w:hint="eastAsia"/>
          <w:sz w:val="18"/>
          <w:szCs w:val="18"/>
          <w:lang w:eastAsia="zh-CN"/>
        </w:rPr>
        <w:t>收费标准:暂无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十一、结果送达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网上</w:t>
      </w:r>
      <w:r>
        <w:rPr>
          <w:rFonts w:ascii="宋体" w:eastAsia="宋体" w:cs="宋体" w:hint="eastAsia"/>
          <w:sz w:val="18"/>
          <w:szCs w:val="18"/>
          <w:lang w:eastAsia="zh-CN"/>
        </w:rPr>
        <w:t>送达。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十二、行政救济途径与方式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r>
        <w:rPr>
          <w:rFonts w:ascii="宋体" w:cs="宋体"/>
          <w:sz w:val="18"/>
          <w:szCs w:val="18"/>
          <w:lang w:val="en-US" w:eastAsia="zh-CN"/>
        </w:rPr>
        <w:t>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b/>
          <w:bCs/>
          <w:sz w:val="18"/>
          <w:szCs w:val="18"/>
          <w:lang w:eastAsia="zh-CN"/>
        </w:rPr>
        <w:t>十三、咨询方式</w:t>
      </w:r>
      <w:r>
        <w:rPr>
          <w:rFonts w:ascii="宋体" w:eastAsia="宋体" w:cs="宋体" w:hint="eastAsia"/>
          <w:sz w:val="18"/>
          <w:szCs w:val="18"/>
          <w:lang w:eastAsia="zh-CN"/>
        </w:rPr>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现场咨询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rPr>
      </w:pPr>
      <w:r>
        <w:rPr>
          <w:rFonts w:ascii="宋体" w:eastAsia="宋体" w:cs="宋体"/>
          <w:sz w:val="18"/>
          <w:szCs w:val="18"/>
        </w:rPr>
        <w:t>秦皇岛市海港区民族里6号秦皇岛市政务服务大厅3楼窗口</w:t>
      </w:r>
      <w:r>
        <w:rPr>
          <w:rFonts w:ascii="宋体" w:eastAsia="宋体" w:cs="宋体" w:hint="eastAsia"/>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bookmarkStart w:id="0" w:name="_GoBack"/>
      <w:bookmarkEnd w:id="0"/>
      <w:r>
        <w:rPr>
          <w:rFonts w:ascii="宋体" w:cs="宋体" w:hint="eastAsia"/>
          <w:sz w:val="18"/>
          <w:szCs w:val="18"/>
          <w:lang w:val="en-US" w:eastAsia="zh-CN"/>
        </w:rPr>
        <w:t>（二）</w:t>
      </w:r>
      <w:r>
        <w:rPr>
          <w:rFonts w:ascii="宋体" w:eastAsia="宋体" w:cs="宋体" w:hint="eastAsia"/>
          <w:sz w:val="18"/>
          <w:szCs w:val="18"/>
          <w:lang w:eastAsia="zh-CN"/>
        </w:rPr>
        <w:t>电话咨询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0335-3655160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十四、监督投诉渠道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现场监督投诉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秦皇岛市政务服务大厅一楼</w:t>
      </w:r>
      <w:r>
        <w:rPr>
          <w:rFonts w:ascii="宋体" w:eastAsia="宋体" w:cs="宋体" w:hint="eastAsia"/>
          <w:sz w:val="18"/>
          <w:szCs w:val="18"/>
          <w:lang w:eastAsia="zh-CN"/>
        </w:rPr>
        <w:t>“办不成事”</w:t>
      </w:r>
      <w:r>
        <w:rPr>
          <w:rFonts w:ascii="宋体" w:eastAsia="宋体" w:cs="宋体"/>
          <w:sz w:val="18"/>
          <w:szCs w:val="18"/>
          <w:lang w:eastAsia="zh-CN"/>
        </w:rPr>
        <w:t>反应窗口</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电话监督投诉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0335-3651901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十五、办理地址和时间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地址:</w:t>
      </w:r>
      <w:r>
        <w:rPr>
          <w:rFonts w:ascii="宋体" w:eastAsia="宋体" w:cs="宋体"/>
          <w:sz w:val="18"/>
          <w:szCs w:val="18"/>
          <w:lang w:eastAsia="zh-CN"/>
        </w:rPr>
        <w:t>秦皇岛市政务服务大厅</w:t>
      </w:r>
      <w:r>
        <w:rPr>
          <w:rFonts w:ascii="宋体" w:eastAsia="宋体" w:cs="宋体" w:hint="eastAsia"/>
          <w:sz w:val="18"/>
          <w:szCs w:val="18"/>
          <w:lang w:eastAsia="zh-CN"/>
        </w:rPr>
        <w:t>(</w:t>
      </w:r>
      <w:r>
        <w:rPr>
          <w:rFonts w:ascii="宋体" w:eastAsia="宋体" w:cs="宋体"/>
          <w:sz w:val="18"/>
          <w:szCs w:val="18"/>
          <w:lang w:eastAsia="zh-CN"/>
        </w:rPr>
        <w:t>民族路6</w:t>
      </w:r>
      <w:r>
        <w:rPr>
          <w:rFonts w:ascii="宋体" w:eastAsia="宋体" w:cs="宋体" w:hint="eastAsia"/>
          <w:sz w:val="18"/>
          <w:szCs w:val="18"/>
          <w:lang w:eastAsia="zh-CN"/>
        </w:rPr>
        <w:t>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时间:星期一至星期五:秋冬春季(9月1日~5月31日)上午8:30~12:00，下午</w:t>
      </w:r>
      <w:r>
        <w:rPr>
          <w:rFonts w:ascii="宋体" w:eastAsia="宋体" w:cs="宋体"/>
          <w:sz w:val="18"/>
          <w:szCs w:val="18"/>
          <w:lang w:eastAsia="zh-CN"/>
        </w:rPr>
        <w:t>13:30</w:t>
      </w:r>
      <w:r>
        <w:rPr>
          <w:rFonts w:ascii="宋体" w:eastAsia="宋体" w:cs="宋体" w:hint="eastAsia"/>
          <w:sz w:val="18"/>
          <w:szCs w:val="18"/>
          <w:lang w:eastAsia="zh-CN"/>
        </w:rPr>
        <w:t>~17:30;夏季(6月1日~8月31日)上午8:30~12:00，下午14:30~17:30，法定节假日除外。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十六、办理进程和结果查询</w:t>
      </w:r>
    </w:p>
    <w:p>
      <w:pPr>
        <w:keepNext w:val="0"/>
        <w:keepLines w:val="0"/>
        <w:pageBreakBefore w:val="0"/>
        <w:widowControl w:val="0"/>
        <w:kinsoku/>
        <w:wordWrap/>
        <w:overflowPunct/>
        <w:topLinePunct w:val="0"/>
        <w:autoSpaceDE/>
        <w:autoSpaceDN/>
        <w:adjustRightInd/>
        <w:snapToGrid/>
        <w:spacing w:line="220" w:lineRule="exact"/>
        <w:rPr>
          <w:rFonts w:ascii="宋体" w:eastAsia="宋体" w:cs="宋体"/>
          <w:sz w:val="18"/>
          <w:szCs w:val="18"/>
          <w:lang w:eastAsia="zh-CN"/>
        </w:rPr>
      </w:pPr>
      <w:r>
        <w:rPr>
          <w:rFonts w:ascii="宋体" w:eastAsia="宋体" w:cs="宋体"/>
          <w:sz w:val="18"/>
          <w:szCs w:val="18"/>
          <w:lang w:eastAsia="zh-CN"/>
        </w:rPr>
        <w:t>现场查询：</w:t>
      </w:r>
    </w:p>
    <w:p>
      <w:pPr>
        <w:keepNext w:val="0"/>
        <w:keepLines w:val="0"/>
        <w:pageBreakBefore w:val="0"/>
        <w:widowControl w:val="0"/>
        <w:kinsoku/>
        <w:wordWrap/>
        <w:overflowPunct/>
        <w:topLinePunct w:val="0"/>
        <w:autoSpaceDE/>
        <w:autoSpaceDN/>
        <w:adjustRightInd/>
        <w:snapToGrid/>
        <w:spacing w:line="300" w:lineRule="exact"/>
        <w:rPr>
          <w:rFonts w:ascii="宋体" w:cs="宋体"/>
          <w:sz w:val="18"/>
          <w:szCs w:val="18"/>
        </w:rPr>
      </w:pPr>
      <w:r>
        <w:rPr>
          <w:rFonts w:ascii="宋体" w:eastAsia="宋体" w:cs="宋体"/>
          <w:sz w:val="18"/>
          <w:szCs w:val="18"/>
        </w:rPr>
        <w:t>秦皇岛市海港区红旗路233号秦皇岛市政务服务大厅2楼25号</w:t>
      </w:r>
      <w:r>
        <w:rPr>
          <w:rFonts w:ascii="宋体" w:eastAsia="宋体" w:cs="宋体" w:hint="eastAsia"/>
          <w:sz w:val="18"/>
          <w:szCs w:val="18"/>
          <w:lang w:val="en-US" w:eastAsia="zh-CN"/>
        </w:rPr>
        <w:t>窗口。</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eastAsia="宋体" w:cs="宋体"/>
          <w:sz w:val="18"/>
          <w:szCs w:val="18"/>
          <w:lang w:eastAsia="zh-CN"/>
        </w:rPr>
      </w:pPr>
      <w:r>
        <w:rPr>
          <w:rFonts w:ascii="宋体" w:eastAsia="宋体" w:cs="宋体" w:hint="eastAsia"/>
          <w:sz w:val="18"/>
          <w:szCs w:val="18"/>
          <w:lang w:eastAsia="zh-CN"/>
        </w:rPr>
        <w:t>网上查询</w:t>
      </w:r>
      <w:r>
        <w:rPr>
          <w:rFonts w:asci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color w:val="000000"/>
          <w:sz w:val="18"/>
          <w:szCs w:val="18"/>
          <w:shd w:val="solid" w:color="FFFFFF" w:fill="FFFFFF"/>
        </w:rPr>
      </w:pPr>
      <w:r>
        <w:rPr>
          <w:rFonts w:ascii="宋体" w:cs="宋体"/>
          <w:color w:val="000000"/>
          <w:sz w:val="18"/>
          <w:szCs w:val="18"/>
          <w:shd w:val="solid" w:color="FFFFFF" w:fill="FFFFFF"/>
        </w:rPr>
        <w:t>全国一体化在线政务服务平台河北政务服务网（https://zwfw.hebei.gov.cn/hbjis/front/login.do?uuid=m6ru4qaOaYr3&amp;userType=2&amp;gotoUrl=）。</w:t>
      </w:r>
    </w:p>
    <w:p>
      <w:pPr>
        <w:keepNext w:val="0"/>
        <w:keepLines w:val="0"/>
        <w:pageBreakBefore w:val="0"/>
        <w:widowControl w:val="0"/>
        <w:kinsoku/>
        <w:wordWrap/>
        <w:overflowPunct/>
        <w:topLinePunct w:val="0"/>
        <w:autoSpaceDE/>
        <w:autoSpaceDN/>
        <w:adjustRightInd/>
        <w:snapToGrid/>
        <w:spacing w:line="220" w:lineRule="exact"/>
        <w:rPr>
          <w:rFonts w:ascii="宋体" w:cs="宋体" w:hint="eastAsia"/>
          <w:sz w:val="18"/>
          <w:szCs w:val="18"/>
        </w:rPr>
      </w:pPr>
      <w:r>
        <w:rPr>
          <w:rFonts w:ascii="宋体" w:cs="宋体" w:hint="eastAsia"/>
          <w:color w:val="000000"/>
          <w:sz w:val="18"/>
          <w:szCs w:val="18"/>
          <w:shd w:val="solid" w:color="FFFFFF" w:fill="FFFFFF"/>
        </w:rPr>
        <w:t>河北省市场监督管理局网上办事平台(</w:t>
      </w:r>
      <w:r>
        <w:rPr>
          <w:rFonts w:ascii="宋体" w:hint="eastAsia"/>
          <w:color w:val="000000"/>
          <w:sz w:val="18"/>
          <w:szCs w:val="18"/>
          <w:shd w:val="solid" w:color="FFFFFF" w:fill="FFFFFF"/>
        </w:rPr>
        <w:t>http://s.hebamr.cn/bsdt</w:t>
      </w:r>
      <w:r>
        <w:rPr>
          <w:rFonts w:ascii="宋体" w:cs="宋体" w:hint="eastAsia"/>
          <w:color w:val="000000"/>
          <w:sz w:val="18"/>
          <w:szCs w:val="18"/>
          <w:shd w:val="solid" w:color="FFFFFF" w:fill="FFFFFF"/>
        </w:rPr>
        <w:t>)进行网上申报。</w:t>
      </w:r>
    </w:p>
    <w:sectPr>
      <w:pgSz w:w="16838" w:h="11906" w:orient="landscape"/>
      <w:pgMar w:top="567" w:right="567" w:bottom="567" w:left="567" w:header="851" w:footer="992" w:gutter="0"/>
      <w:cols w:num="3" w:space="427"/>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IzY2E2MDAwZmVjNDE3ZjNjYzBiZmQzNDI0MGRhY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Strong"/>
    <w:basedOn w:val="10"/>
    <w:rPr>
      <w:b/>
      <w:bCs/>
    </w:rPr>
  </w:style>
  <w:style w:type="character" w:styleId="16">
    <w:name w:val="FollowedHyperlink"/>
    <w:basedOn w:val="10"/>
    <w:rPr>
      <w:color w:val="800080"/>
      <w:u w:val="none"/>
    </w:rPr>
  </w:style>
  <w:style w:type="character" w:styleId="17">
    <w:name w:val="Hyperlink"/>
    <w:basedOn w:val="10"/>
    <w:rPr>
      <w:color w:val="0000FF"/>
      <w:u w:val="none"/>
    </w:rPr>
  </w:style>
  <w:style w:type="character" w:customStyle="1" w:styleId="18">
    <w:name w:val="layui-this"/>
    <w:basedOn w:val="10"/>
    <w:rPr>
      <w:bdr w:val="single" w:sz="6" w:space="0" w:color="EEEEEE"/>
      <w:shd w:val="clear" w:color="auto" w:fill="FFFFFF"/>
    </w:rPr>
  </w:style>
  <w:style w:type="character" w:customStyle="1" w:styleId="19">
    <w:name w:val="first-child"/>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g"/><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357</TotalTime>
  <Application>Yozo_Office27021597764231179</Application>
  <Pages>2</Pages>
  <Words>1137</Words>
  <Characters>1438</Characters>
  <Lines>147</Lines>
  <Paragraphs>72</Paragraphs>
  <CharactersWithSpaces>1440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2023-10-25T01:12:41Z</cp:lastPrinted>
  <dcterms:created xsi:type="dcterms:W3CDTF">2023-09-06T02:23:00Z</dcterms:created>
  <dcterms:modified xsi:type="dcterms:W3CDTF">2024-04-07T03:33:15Z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9138A84FD69C47BBAECAE982F1E1A7DD_13</vt:lpwstr>
  </property>
</Properties>
</file>