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ind w:left="0" w:firstLineChars="400" w:firstLine="112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对企业名称争议的裁决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ind w:left="0" w:firstLineChars="650" w:firstLine="1820"/>
        <w:rPr>
          <w:rFonts w:hint="eastAsia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一</w:t>
      </w:r>
      <w:r>
        <w:rPr>
          <w:rFonts w:ascii="宋体" w:eastAsia="宋体" w:cs="宋体" w:hint="eastAsia"/>
          <w:b/>
          <w:bCs/>
          <w:sz w:val="18"/>
          <w:szCs w:val="18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自然人、企业法人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二、</w:t>
      </w:r>
      <w:r>
        <w:rPr>
          <w:rFonts w:ascii="宋体" w:eastAsia="宋体" w:cs="宋体" w:hint="eastAsia"/>
          <w:b/>
          <w:bCs/>
          <w:sz w:val="18"/>
          <w:szCs w:val="18"/>
        </w:rPr>
        <w:t>事项类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行政裁决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三</w:t>
      </w:r>
      <w:r>
        <w:rPr>
          <w:rFonts w:ascii="宋体" w:eastAsia="宋体" w:cs="宋体" w:hint="eastAsia"/>
          <w:b/>
          <w:bCs/>
          <w:sz w:val="18"/>
          <w:szCs w:val="18"/>
        </w:rPr>
        <w:t>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《企业名称登记管理实施办法》第四十二条、四十四条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《企业名称登记管理规定》第二十一条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四、</w:t>
      </w:r>
      <w:r>
        <w:rPr>
          <w:rFonts w:ascii="宋体" w:eastAsia="宋体" w:cs="宋体" w:hint="eastAsia"/>
          <w:b/>
          <w:bCs/>
          <w:sz w:val="18"/>
          <w:szCs w:val="18"/>
        </w:rPr>
        <w:t>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 w:val="0"/>
          <w:bCs w:val="0"/>
          <w:color w:val="000000"/>
          <w:sz w:val="18"/>
          <w:szCs w:val="18"/>
        </w:rPr>
      </w:pPr>
      <w:r>
        <w:rPr>
          <w:rFonts w:ascii="宋体" w:eastAsia="宋体" w:cs="宋体"/>
          <w:b w:val="0"/>
          <w:bCs w:val="0"/>
          <w:color w:val="000000"/>
          <w:sz w:val="18"/>
          <w:szCs w:val="18"/>
        </w:rPr>
        <w:t>秦皇岛市市场监督管理局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rPr>
          <w:rFonts w:ascii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五</w:t>
      </w:r>
      <w:r>
        <w:rPr>
          <w:rFonts w:ascii="宋体" w:eastAsia="宋体" w:cs="宋体" w:hint="eastAsia"/>
          <w:b/>
          <w:bCs/>
          <w:sz w:val="18"/>
          <w:szCs w:val="18"/>
        </w:rPr>
        <w:t>、办理条件</w:t>
      </w:r>
    </w:p>
    <w:tbl>
      <w:tblPr>
        <w:jc w:val="left"/>
        <w:tblInd w:w="0" w:type="dxa"/>
        <w:tblW w:w="4970" w:type="dxa"/>
        <w:tblCellSpacing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"/>
        <w:gridCol w:w="2435"/>
        <w:gridCol w:w="2435"/>
      </w:tblGrid>
      <w:t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因名称与他人或其他企业发生争议。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六、申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请</w:t>
      </w:r>
      <w:r>
        <w:rPr>
          <w:rFonts w:ascii="宋体" w:eastAsia="宋体" w:cs="宋体" w:hint="eastAsia"/>
          <w:b/>
          <w:bCs/>
          <w:sz w:val="18"/>
          <w:szCs w:val="18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rPr>
          <w:rFonts w:ascii="宋体" w:hint="eastAsia"/>
          <w:sz w:val="28"/>
          <w:szCs w:val="28"/>
        </w:rPr>
      </w:pPr>
      <w:r>
        <w:rPr>
          <w:rFonts w:ascii="宋体" w:hint="eastAsia"/>
          <w:sz w:val="18"/>
          <w:szCs w:val="18"/>
        </w:rPr>
        <w:t>对企业名称争议的裁决</w:t>
      </w:r>
      <w:r>
        <w:rPr>
          <w:sz w:val="18"/>
          <w:szCs w:val="18"/>
        </w:rPr>
        <w:t>行政裁决；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</w:rPr>
        <w:t>申请人需提交下列材料</w:t>
      </w:r>
      <w:r>
        <w:rPr>
          <w:rFonts w:ascii="宋体" w:eastAsia="宋体" w:cs="宋体" w:hint="eastAsia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tbl>
      <w:tblPr>
        <w:tblpPr w:leftFromText="180" w:rightFromText="180" w:vertAnchor="text" w:horzAnchor="page" w:tblpX="6156" w:tblpY="63"/>
        <w:tblOverlap w:val="never"/>
        <w:tblW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187"/>
        <w:gridCol w:w="540"/>
        <w:gridCol w:w="700"/>
        <w:gridCol w:w="683"/>
        <w:gridCol w:w="1377"/>
      </w:tblGrid>
      <w:tr>
        <w:trPr>
          <w:trHeight w:val="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提交材料名称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原件份数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复印件份数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材料来源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特定要求</w:t>
            </w:r>
          </w:p>
        </w:tc>
      </w:tr>
      <w:tr>
        <w:trPr>
          <w:trHeight w:val="53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sz w:val="18"/>
                <w:szCs w:val="18"/>
              </w:rPr>
              <w:t>申请书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材料齐全，符合法律形式。</w:t>
            </w:r>
          </w:p>
        </w:tc>
      </w:tr>
      <w:tr>
        <w:trPr>
          <w:trHeight w:val="68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举证材料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材料齐全，符合法律形式。复印件清晰。</w:t>
            </w:r>
          </w:p>
        </w:tc>
      </w:tr>
      <w:tr>
        <w:trPr>
          <w:trHeight w:val="87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申请人主体资格证明材料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材料齐全，符合法律形式。复印件清晰。</w:t>
            </w:r>
          </w:p>
        </w:tc>
      </w:tr>
      <w:tr>
        <w:trPr>
          <w:trHeight w:val="127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企业名称预先核准通知书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材料齐全，符合法律形式。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七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</w:rPr>
        <w:t>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val="en-US" w:eastAsia="zh-CN"/>
        </w:rPr>
      </w:pPr>
      <w:r>
        <w:rPr>
          <w:rFonts w:ascii="宋体" w:eastAsia="宋体" w:cs="宋体"/>
          <w:sz w:val="18"/>
          <w:szCs w:val="18"/>
          <w:lang w:val="en-US" w:eastAsia="zh-CN"/>
        </w:rPr>
        <w:t>窗口受理：</w:t>
      </w:r>
      <w:r>
        <w:rPr>
          <w:rFonts w:ascii="宋体" w:eastAsia="宋体" w:cs="宋体"/>
          <w:sz w:val="18"/>
          <w:szCs w:val="18"/>
        </w:rPr>
        <w:t>秦皇岛市海港区红旗路233号秦皇岛市政务服务大厅2楼25号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cs="宋体"/>
          <w:sz w:val="18"/>
          <w:szCs w:val="18"/>
        </w:rPr>
      </w:pPr>
      <w:r>
        <w:rPr>
          <w:rFonts w:ascii="宋体" w:eastAsia="宋体" w:cs="宋体"/>
          <w:sz w:val="18"/>
          <w:szCs w:val="18"/>
          <w:lang w:val="en-US" w:eastAsia="zh-CN"/>
        </w:rPr>
        <w:t>网上申报:</w:t>
      </w: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w:drawing>
          <wp:anchor distT="0" distB="0" distL="85723" distR="85723" simplePos="0" relativeHeight="2" behindDoc="1" locked="0" layoutInCell="1" hidden="0" allowOverlap="1">
            <wp:simplePos x="0" y="0"/>
            <wp:positionH relativeFrom="column">
              <wp:posOffset>-19049</wp:posOffset>
            </wp:positionH>
            <wp:positionV relativeFrom="paragraph">
              <wp:posOffset>194238</wp:posOffset>
            </wp:positionV>
            <wp:extent cx="3377196" cy="2762208"/>
            <wp:effectExtent l="0" t="0" r="0" b="0"/>
            <wp:wrapNone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77196" cy="276220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sz w:val="18"/>
          <w:szCs w:val="18"/>
          <w:lang w:val="en-US" w:eastAsia="zh-CN"/>
        </w:rPr>
        <w:t>(一)流程图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val="en-US"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1受理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受理申请人申请</w:t>
      </w:r>
      <w:r>
        <w:rPr>
          <w:rFonts w:ascii="宋体" w:hint="eastAsia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>2、</w:t>
      </w:r>
      <w:r>
        <w:rPr>
          <w:rFonts w:ascii="宋体"/>
          <w:sz w:val="18"/>
          <w:szCs w:val="18"/>
        </w:rPr>
        <w:t>调解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查证申请人被申请人企业名称注册登记情况；调查核实申请人提交的材料和有关争议情况；告知并对被争议人提出要求，将有关名称争议情况书面告知被争议人；调解。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3、裁决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做出处理意见，发答复意见。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特别程序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九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法定办结时限:</w:t>
      </w:r>
      <w:r>
        <w:rPr>
          <w:rFonts w:ascii="宋体" w:eastAsia="宋体" w:cs="宋体"/>
          <w:sz w:val="18"/>
          <w:szCs w:val="18"/>
          <w:lang w:eastAsia="zh-CN"/>
        </w:rPr>
        <w:t>180</w:t>
      </w:r>
      <w:r>
        <w:rPr>
          <w:rFonts w:ascii="宋体" w:eastAsia="宋体" w:cs="宋体" w:hint="eastAsia"/>
          <w:sz w:val="18"/>
          <w:szCs w:val="18"/>
          <w:lang w:eastAsia="zh-CN"/>
        </w:rPr>
        <w:t>个工作日</w:t>
      </w:r>
    </w:p>
    <w:p>
      <w:pPr>
        <w:rPr>
          <w:rFonts w:ascii="宋体"/>
          <w:sz w:val="18"/>
          <w:szCs w:val="18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承诺办结时限:</w:t>
      </w:r>
      <w:r>
        <w:rPr>
          <w:rFonts w:ascii="宋体" w:eastAsia="宋体" w:cs="宋体"/>
          <w:sz w:val="18"/>
          <w:szCs w:val="18"/>
          <w:lang w:eastAsia="zh-CN"/>
        </w:rPr>
        <w:t>180</w:t>
      </w:r>
      <w:r>
        <w:rPr>
          <w:rFonts w:ascii="宋体" w:hint="eastAsia"/>
          <w:sz w:val="18"/>
          <w:szCs w:val="18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收费项目:暂无</w:t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收费依据:暂无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收费标准:暂无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十一、结果送达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十二、行政救济途径与方式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十三、咨询方式</w:t>
      </w:r>
      <w:r>
        <w:rPr>
          <w:rFonts w:ascii="宋体" w:eastAsia="宋体" w:cs="宋体" w:hint="eastAsia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秦皇岛市海港区民族里6号秦皇岛市政务服务大厅3楼窗口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0335-3655160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十四、监督投诉渠道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秦皇岛市政务服务大厅一楼</w:t>
      </w:r>
      <w:r>
        <w:rPr>
          <w:rFonts w:ascii="宋体" w:eastAsia="宋体" w:cs="宋体" w:hint="eastAsia"/>
          <w:sz w:val="18"/>
          <w:szCs w:val="18"/>
          <w:lang w:eastAsia="zh-CN"/>
        </w:rPr>
        <w:t>“办不成事”</w:t>
      </w:r>
      <w:r>
        <w:rPr>
          <w:rFonts w:ascii="宋体" w:eastAsia="宋体" w:cs="宋体"/>
          <w:sz w:val="18"/>
          <w:szCs w:val="18"/>
          <w:lang w:eastAsia="zh-CN"/>
        </w:rPr>
        <w:t>反应窗口</w:t>
      </w:r>
      <w:r>
        <w:rPr>
          <w:rFonts w:ascii="宋体" w:eastAsia="宋体" w:cs="宋体" w:hint="eastAsia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十五、办理地址和时间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地址:</w:t>
      </w:r>
      <w:r>
        <w:rPr>
          <w:rFonts w:ascii="宋体" w:eastAsia="宋体" w:cs="宋体"/>
          <w:sz w:val="18"/>
          <w:szCs w:val="18"/>
          <w:lang w:eastAsia="zh-CN"/>
        </w:rPr>
        <w:t>秦皇岛市政务服务大厅</w:t>
      </w:r>
      <w:r>
        <w:rPr>
          <w:rFonts w:ascii="宋体" w:eastAsia="宋体" w:cs="宋体" w:hint="eastAsia"/>
          <w:sz w:val="18"/>
          <w:szCs w:val="18"/>
          <w:lang w:eastAsia="zh-CN"/>
        </w:rPr>
        <w:t>(</w:t>
      </w:r>
      <w:r>
        <w:rPr>
          <w:rFonts w:ascii="宋体" w:eastAsia="宋体" w:cs="宋体"/>
          <w:sz w:val="18"/>
          <w:szCs w:val="18"/>
          <w:lang w:eastAsia="zh-CN"/>
        </w:rPr>
        <w:t>民族路6</w:t>
      </w:r>
      <w:r>
        <w:rPr>
          <w:rFonts w:ascii="宋体" w:eastAsia="宋体" w:cs="宋体" w:hint="eastAsia"/>
          <w:sz w:val="18"/>
          <w:szCs w:val="18"/>
          <w:lang w:eastAsia="zh-CN"/>
        </w:rPr>
        <w:t>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时间:星期一至星期五:秋冬春季(9月1日~5月31日)上午8:30~12:00，下午</w:t>
      </w:r>
      <w:r>
        <w:rPr>
          <w:rFonts w:ascii="宋体" w:eastAsia="宋体" w:cs="宋体"/>
          <w:sz w:val="18"/>
          <w:szCs w:val="18"/>
          <w:lang w:eastAsia="zh-CN"/>
        </w:rPr>
        <w:t>13:30</w:t>
      </w:r>
      <w:r>
        <w:rPr>
          <w:rFonts w:ascii="宋体" w:eastAsia="宋体" w:cs="宋体" w:hint="eastAsia"/>
          <w:sz w:val="18"/>
          <w:szCs w:val="18"/>
          <w:lang w:eastAsia="zh-CN"/>
        </w:rPr>
        <w:t>~17:30;夏季(6月1日~8月31日)上午8:30~12:00，下午14:30~17:30，法定节假日除外。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bookmarkStart w:id="0" w:name="_GoBack"/>
      <w:bookmarkEnd w:id="0"/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现场查询：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秦皇岛市海港区红旗路233号秦皇岛市政务服务大厅2楼25号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网上查询</w:t>
      </w:r>
      <w:r>
        <w:rPr>
          <w:rFonts w:ascii="宋体" w:eastAsia="宋体" w:cs="宋体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cs="宋体" w:hint="eastAsia"/>
          <w:sz w:val="18"/>
          <w:szCs w:val="18"/>
        </w:rPr>
      </w:pPr>
    </w:p>
    <w:sectPr>
      <w:pgSz w:w="16838" w:h="11906" w:orient="landscape"/>
      <w:pgMar w:top="567" w:right="567" w:bottom="567" w:left="567" w:header="851" w:footer="992" w:gutter="0"/>
      <w:cols w:num="3" w:space="427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TIzY2E2MDAwZmVjNDE3ZjNjYzBiZmQzNDI0MGRhY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Strong"/>
    <w:rPr>
      <w:b/>
    </w:rPr>
  </w:style>
  <w:style w:type="character" w:styleId="16">
    <w:name w:val="FollowedHyperlink"/>
    <w:basedOn w:val="10"/>
    <w:rPr>
      <w:color w:val="800080"/>
      <w:u w:val="none"/>
    </w:rPr>
  </w:style>
  <w:style w:type="character" w:styleId="17">
    <w:name w:val="Hyperlink"/>
    <w:basedOn w:val="10"/>
    <w:rPr>
      <w:color w:val="0000FF"/>
      <w:u w:val="none"/>
    </w:rPr>
  </w:style>
  <w:style w:type="character" w:customStyle="1" w:styleId="18">
    <w:name w:val="layui-this"/>
    <w:basedOn w:val="10"/>
    <w:rPr>
      <w:bdr w:val="single" w:sz="6" w:space="0" w:color="EEEEEE"/>
      <w:shd w:val="clear" w:color="auto" w:fill="FFFFFF"/>
    </w:rPr>
  </w:style>
  <w:style w:type="character" w:customStyle="1" w:styleId="19">
    <w:name w:val="first-child"/>
    <w:basedOn w:val="10"/>
  </w:style>
  <w:style w:type="paragraph" w:styleId="20">
    <w:name w:val="Normal (Web)"/>
    <w:basedOn w:val="0"/>
    <w:next w:val="16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598</TotalTime>
  <Application>Yozo_Office27021597764231179</Application>
  <Pages>2</Pages>
  <Words>854</Words>
  <Characters>1099</Characters>
  <Lines>139</Lines>
  <Paragraphs>88</Paragraphs>
  <CharactersWithSpaces>1101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2023-10-25T02:10:04Z</cp:lastPrinted>
  <dcterms:created xsi:type="dcterms:W3CDTF">2023-09-06T02:23:00Z</dcterms:created>
  <dcterms:modified xsi:type="dcterms:W3CDTF">2024-04-07T03:28:23Z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9138A84FD69C47BBAECAE982F1E1A7DD_13</vt:lpwstr>
  </property>
</Properties>
</file>