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60" w:lineRule="exact"/>
        <w:ind w:firstLineChars="200" w:firstLine="560"/>
        <w:rPr>
          <w:rFonts w:ascii="宋体" w:hint="eastAsia"/>
          <w:sz w:val="28"/>
          <w:szCs w:val="28"/>
        </w:rPr>
      </w:pPr>
      <w:r>
        <w:rPr>
          <w:rFonts w:ascii="宋体" w:hint="eastAsia"/>
          <w:sz w:val="28"/>
          <w:szCs w:val="28"/>
        </w:rPr>
        <w:t>对计量纠纷的调解和仲裁检定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60" w:lineRule="exact"/>
        <w:ind w:firstLineChars="650" w:firstLine="1820"/>
        <w:rPr>
          <w:rFonts w:ascii="宋体" w:hint="eastAsia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服务指南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宋体" w:eastAsia="宋体" w:cs="宋体"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 w:hint="eastAsia"/>
          <w:b/>
          <w:bCs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一</w:t>
      </w:r>
      <w:r>
        <w:rPr>
          <w:rFonts w:ascii="宋体" w:eastAsia="宋体" w:cs="宋体" w:hint="eastAsia"/>
          <w:b/>
          <w:bCs/>
          <w:sz w:val="18"/>
          <w:szCs w:val="18"/>
        </w:rPr>
        <w:t>、</w:t>
      </w: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服务对象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t>自然人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 w:hint="eastAsia"/>
          <w:b/>
          <w:bCs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二、</w:t>
      </w:r>
      <w:r>
        <w:rPr>
          <w:rFonts w:ascii="宋体" w:eastAsia="宋体" w:cs="宋体" w:hint="eastAsia"/>
          <w:b/>
          <w:bCs/>
          <w:sz w:val="18"/>
          <w:szCs w:val="18"/>
        </w:rPr>
        <w:t>事项类</w:t>
      </w: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 w:hint="eastAsia"/>
          <w:sz w:val="18"/>
          <w:szCs w:val="18"/>
        </w:rPr>
      </w:pPr>
      <w:r>
        <w:rPr>
          <w:rFonts w:ascii="宋体" w:eastAsia="宋体" w:cs="宋体"/>
          <w:sz w:val="18"/>
          <w:szCs w:val="18"/>
        </w:rPr>
        <w:t>行政裁决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 w:hint="eastAsia"/>
          <w:b/>
          <w:bCs/>
          <w:sz w:val="18"/>
          <w:szCs w:val="18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三</w:t>
      </w:r>
      <w:r>
        <w:rPr>
          <w:rFonts w:ascii="宋体" w:eastAsia="宋体" w:cs="宋体" w:hint="eastAsia"/>
          <w:b/>
          <w:bCs/>
          <w:sz w:val="18"/>
          <w:szCs w:val="18"/>
        </w:rPr>
        <w:t>、设立依据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18"/>
          <w:szCs w:val="18"/>
        </w:rPr>
      </w:pPr>
      <w:r>
        <w:rPr>
          <w:sz w:val="18"/>
          <w:szCs w:val="18"/>
        </w:rPr>
        <w:t>《仲裁检定和计量调解办法》第六条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18"/>
          <w:szCs w:val="18"/>
        </w:rPr>
      </w:pPr>
      <w:r>
        <w:rPr>
          <w:sz w:val="18"/>
          <w:szCs w:val="18"/>
        </w:rPr>
        <w:t>《中华人民共和国计量法实施细则》第三十七条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 w:hint="eastAsia"/>
          <w:b/>
          <w:bCs/>
          <w:sz w:val="18"/>
          <w:szCs w:val="18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四、</w:t>
      </w:r>
      <w:r>
        <w:rPr>
          <w:rFonts w:ascii="宋体" w:eastAsia="宋体" w:cs="宋体" w:hint="eastAsia"/>
          <w:b/>
          <w:bCs/>
          <w:sz w:val="18"/>
          <w:szCs w:val="18"/>
        </w:rPr>
        <w:t>实施机构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 w:hint="eastAsia"/>
          <w:b w:val="0"/>
          <w:bCs w:val="0"/>
          <w:color w:val="000000"/>
          <w:sz w:val="18"/>
          <w:szCs w:val="18"/>
        </w:rPr>
      </w:pPr>
      <w:r>
        <w:rPr>
          <w:rFonts w:ascii="宋体" w:eastAsia="宋体" w:cs="宋体"/>
          <w:b w:val="0"/>
          <w:bCs w:val="0"/>
          <w:color w:val="000000"/>
          <w:sz w:val="18"/>
          <w:szCs w:val="18"/>
        </w:rPr>
        <w:t>秦皇岛市市场监督管理局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60" w:lineRule="exact"/>
        <w:rPr>
          <w:rFonts w:ascii="宋体" w:cs="宋体" w:hint="eastAsia"/>
          <w:b/>
          <w:bCs/>
          <w:sz w:val="18"/>
          <w:szCs w:val="18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五</w:t>
      </w:r>
      <w:r>
        <w:rPr>
          <w:rFonts w:ascii="宋体" w:eastAsia="宋体" w:cs="宋体" w:hint="eastAsia"/>
          <w:b/>
          <w:bCs/>
          <w:sz w:val="18"/>
          <w:szCs w:val="18"/>
        </w:rPr>
        <w:t>、办理条件</w:t>
      </w:r>
    </w:p>
    <w:tbl>
      <w:tblPr>
        <w:jc w:val="left"/>
        <w:tblInd w:w="29" w:type="dxa"/>
        <w:tblW w:w="4971" w:type="dxa"/>
        <w:tblCellSpacing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"/>
        <w:gridCol w:w="4862"/>
      </w:tblGrid>
      <w:tr>
        <w:tc>
          <w:tcPr>
            <w:tcW w:w="49" w:type="dxa"/>
            <w:vAlign w:val="center"/>
          </w:tcPr>
          <w:p/>
        </w:tc>
        <w:tc>
          <w:tcPr>
            <w:tcW w:w="4832" w:type="dxa"/>
            <w:vAlign w:val="center"/>
          </w:tcPr>
          <w:p>
            <w:pPr>
              <w:rPr>
                <w:rFonts w:ascii="宋体"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对计量纠纷进行仲裁检定和计量调解。</w:t>
            </w:r>
          </w:p>
        </w:tc>
      </w:tr>
    </w:tbl>
    <w:p>
      <w:pPr>
        <w:rPr>
          <w:rFonts w:hint="eastAsia"/>
        </w:rPr>
      </w:pPr>
      <w:r>
        <w:rPr>
          <w:rFonts w:ascii="宋体" w:eastAsia="宋体" w:cs="宋体" w:hint="eastAsia"/>
          <w:b/>
          <w:bCs/>
          <w:sz w:val="18"/>
          <w:szCs w:val="18"/>
        </w:rPr>
        <w:t>六、申</w:t>
      </w: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请</w:t>
      </w:r>
      <w:r>
        <w:rPr>
          <w:rFonts w:ascii="宋体" w:eastAsia="宋体" w:cs="宋体" w:hint="eastAsia"/>
          <w:b/>
          <w:bCs/>
          <w:sz w:val="18"/>
          <w:szCs w:val="18"/>
        </w:rPr>
        <w:t>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60" w:lineRule="exact"/>
        <w:ind w:left="0"/>
        <w:rPr>
          <w:rFonts w:ascii="宋体" w:hint="eastAsia"/>
          <w:sz w:val="18"/>
          <w:szCs w:val="18"/>
        </w:rPr>
      </w:pPr>
      <w:r>
        <w:rPr>
          <w:rFonts w:ascii="宋体" w:hint="eastAsia"/>
          <w:sz w:val="18"/>
          <w:szCs w:val="18"/>
        </w:rPr>
        <w:t>对计量纠纷的调解和仲裁检定</w:t>
      </w:r>
      <w:r>
        <w:rPr>
          <w:sz w:val="18"/>
          <w:szCs w:val="18"/>
        </w:rPr>
        <w:t>行政裁决；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/>
          <w:sz w:val="18"/>
          <w:szCs w:val="18"/>
          <w:lang w:eastAsia="zh-CN"/>
        </w:rPr>
      </w:pPr>
      <w:r>
        <w:rPr>
          <w:rFonts w:ascii="宋体" w:eastAsia="宋体" w:cs="宋体" w:hint="eastAsia"/>
          <w:sz w:val="18"/>
          <w:szCs w:val="18"/>
        </w:rPr>
        <w:t>申请人需提交下列材料</w:t>
      </w:r>
      <w:r>
        <w:rPr>
          <w:rFonts w:ascii="宋体" w:eastAsia="宋体" w:cs="宋体" w:hint="eastAsia"/>
          <w:sz w:val="18"/>
          <w:szCs w:val="1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宋体" w:eastAsia="宋体" w:cs="宋体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br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宋体" w:eastAsia="宋体" w:cs="宋体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宋体" w:eastAsia="宋体" w:cs="宋体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宋体" w:eastAsia="宋体" w:cs="宋体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宋体" w:eastAsia="宋体" w:cs="宋体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宋体" w:eastAsia="宋体" w:cs="宋体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宋体" w:eastAsia="宋体" w:cs="宋体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宋体" w:eastAsia="宋体" w:cs="宋体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宋体" w:eastAsia="宋体" w:cs="宋体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宋体" w:eastAsia="宋体" w:cs="宋体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宋体" w:eastAsia="宋体" w:cs="宋体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宋体" w:eastAsia="宋体" w:cs="宋体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宋体" w:eastAsia="宋体" w:cs="宋体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宋体" w:eastAsia="宋体" w:cs="宋体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宋体" w:eastAsia="宋体" w:cs="宋体"/>
          <w:b/>
          <w:bCs/>
          <w:sz w:val="18"/>
          <w:szCs w:val="18"/>
        </w:rPr>
      </w:pPr>
    </w:p>
    <w:tbl>
      <w:tblPr>
        <w:tblpPr w:leftFromText="180" w:rightFromText="180" w:vertAnchor="text" w:horzAnchor="page" w:tblpX="6156" w:tblpY="63"/>
        <w:tblOverlap w:val="never"/>
        <w:tblW w:w="4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"/>
        <w:gridCol w:w="1187"/>
        <w:gridCol w:w="540"/>
        <w:gridCol w:w="700"/>
        <w:gridCol w:w="683"/>
        <w:gridCol w:w="1377"/>
      </w:tblGrid>
      <w:tr>
        <w:trPr>
          <w:trHeight w:val="22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ascii="宋体" w:eastAsia="宋体" w:cs="宋体" w:hint="eastAsia"/>
                <w:sz w:val="16"/>
                <w:szCs w:val="16"/>
                <w:vertAlign w:val="baseline"/>
                <w:lang w:eastAsia="zh-CN"/>
              </w:rPr>
              <w:t>序号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</w:rPr>
            </w:pPr>
            <w:r>
              <w:rPr>
                <w:rFonts w:ascii="宋体" w:eastAsia="宋体" w:cs="宋体" w:hint="eastAsia"/>
                <w:sz w:val="16"/>
                <w:szCs w:val="16"/>
              </w:rPr>
              <w:t>提交材料名称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</w:rPr>
            </w:pPr>
            <w:r>
              <w:rPr>
                <w:rFonts w:ascii="宋体" w:eastAsia="宋体" w:cs="宋体" w:hint="eastAsia"/>
                <w:sz w:val="16"/>
                <w:szCs w:val="16"/>
              </w:rPr>
              <w:t>原件份数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</w:rPr>
            </w:pPr>
            <w:r>
              <w:rPr>
                <w:rFonts w:ascii="宋体" w:eastAsia="宋体" w:cs="宋体" w:hint="eastAsia"/>
                <w:sz w:val="16"/>
                <w:szCs w:val="16"/>
              </w:rPr>
              <w:t>复印件份数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</w:rPr>
            </w:pPr>
            <w:r>
              <w:rPr>
                <w:rFonts w:ascii="宋体" w:eastAsia="宋体" w:cs="宋体" w:hint="eastAsia"/>
                <w:sz w:val="16"/>
                <w:szCs w:val="16"/>
              </w:rPr>
              <w:t>材料来源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</w:rPr>
            </w:pPr>
            <w:r>
              <w:rPr>
                <w:rFonts w:ascii="宋体" w:eastAsia="宋体" w:cs="宋体" w:hint="eastAsia"/>
                <w:sz w:val="16"/>
                <w:szCs w:val="16"/>
              </w:rPr>
              <w:t>特定要求</w:t>
            </w:r>
          </w:p>
        </w:tc>
      </w:tr>
      <w:tr>
        <w:trPr>
          <w:trHeight w:val="534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cs="宋体"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cs="宋体" w:hint="eastAsia"/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计量纠纷和仲裁检定申请书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 w:hint="eastAsia"/>
                <w:sz w:val="16"/>
                <w:szCs w:val="16"/>
                <w:lang w:val="en-US" w:eastAsia="zh-CN"/>
              </w:rPr>
            </w:pPr>
            <w:r>
              <w:rPr>
                <w:rFonts w:ascii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 w:hint="eastAsia"/>
                <w:sz w:val="16"/>
                <w:szCs w:val="16"/>
                <w:lang w:val="en-US" w:eastAsia="zh-CN"/>
              </w:rPr>
            </w:pPr>
            <w:r>
              <w:rPr>
                <w:rFonts w:ascii="宋体" w:cs="宋体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ascii="宋体" w:cs="宋体"/>
                <w:sz w:val="16"/>
                <w:szCs w:val="16"/>
                <w:vertAlign w:val="baseline"/>
                <w:lang w:eastAsia="zh-CN"/>
              </w:rPr>
              <w:t>申请人自备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cs="宋体"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ascii="宋体" w:cs="宋体"/>
                <w:sz w:val="16"/>
                <w:szCs w:val="16"/>
                <w:vertAlign w:val="baseline"/>
                <w:lang w:eastAsia="zh-CN"/>
              </w:rPr>
              <w:t>材料齐全，符合法律形式。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宋体" w:eastAsia="宋体" w:cs="宋体"/>
          <w:b/>
          <w:bCs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宋体" w:cs="宋体" w:hint="eastAsia"/>
          <w:b/>
          <w:bCs/>
          <w:sz w:val="18"/>
          <w:szCs w:val="18"/>
        </w:rPr>
      </w:pPr>
      <w:r>
        <w:rPr>
          <w:rFonts w:ascii="宋体" w:eastAsia="宋体" w:cs="宋体" w:hint="eastAsia"/>
          <w:b/>
          <w:bCs/>
          <w:sz w:val="18"/>
          <w:szCs w:val="18"/>
        </w:rPr>
        <w:t>七</w:t>
      </w: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、</w:t>
      </w:r>
      <w:r>
        <w:rPr>
          <w:rFonts w:ascii="宋体" w:eastAsia="宋体" w:cs="宋体" w:hint="eastAsia"/>
          <w:b/>
          <w:bCs/>
          <w:sz w:val="18"/>
          <w:szCs w:val="18"/>
        </w:rPr>
        <w:t>办理方式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00" w:lineRule="exact"/>
        <w:rPr>
          <w:rFonts w:ascii="宋体" w:eastAsia="宋体" w:cs="宋体"/>
          <w:sz w:val="18"/>
          <w:szCs w:val="18"/>
          <w:lang w:val="en-US" w:eastAsia="zh-CN"/>
        </w:rPr>
      </w:pPr>
      <w:r>
        <w:rPr>
          <w:rFonts w:ascii="宋体" w:eastAsia="宋体" w:cs="宋体"/>
          <w:sz w:val="18"/>
          <w:szCs w:val="18"/>
          <w:lang w:val="en-US" w:eastAsia="zh-CN"/>
        </w:rPr>
        <w:t>窗口受理：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00" w:lineRule="exact"/>
        <w:rPr>
          <w:rFonts w:ascii="宋体" w:eastAsia="宋体" w:cs="宋体"/>
          <w:sz w:val="18"/>
          <w:szCs w:val="18"/>
          <w:lang w:val="en-US" w:eastAsia="zh-CN"/>
        </w:rPr>
      </w:pPr>
      <w:r>
        <w:rPr>
          <w:rFonts w:ascii="宋体" w:eastAsia="宋体" w:cs="宋体"/>
          <w:sz w:val="18"/>
          <w:szCs w:val="18"/>
        </w:rPr>
        <w:t>秦皇岛市海港区红旗路233号秦皇岛市政务服务大厅2楼25号</w:t>
      </w:r>
      <w:r>
        <w:rPr>
          <w:rFonts w:ascii="宋体" w:eastAsia="宋体" w:cs="宋体" w:hint="eastAsia"/>
          <w:sz w:val="18"/>
          <w:szCs w:val="18"/>
          <w:lang w:val="en-US" w:eastAsia="zh-CN"/>
        </w:rPr>
        <w:t>窗口。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00" w:lineRule="exact"/>
        <w:rPr>
          <w:rFonts w:ascii="宋体" w:eastAsia="宋体" w:cs="宋体"/>
          <w:sz w:val="18"/>
          <w:szCs w:val="18"/>
          <w:lang w:val="en-US" w:eastAsia="zh-CN"/>
        </w:rPr>
      </w:pPr>
      <w:r>
        <w:rPr>
          <w:rFonts w:ascii="宋体" w:eastAsia="宋体" w:cs="宋体"/>
          <w:sz w:val="18"/>
          <w:szCs w:val="18"/>
          <w:lang w:val="en-US" w:eastAsia="zh-CN"/>
        </w:rPr>
        <w:t>网上申报: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20" w:lineRule="exact"/>
        <w:rPr>
          <w:rFonts w:ascii="宋体" w:cs="宋体"/>
          <w:color w:val="000000"/>
          <w:sz w:val="18"/>
          <w:szCs w:val="18"/>
          <w:shd w:val="solid" w:color="FFFFFF" w:fill="FFFFFF"/>
        </w:rPr>
      </w:pPr>
      <w:r>
        <w:rPr>
          <w:rFonts w:ascii="宋体" w:cs="宋体"/>
          <w:color w:val="000000"/>
          <w:sz w:val="18"/>
          <w:szCs w:val="18"/>
          <w:shd w:val="solid" w:color="FFFFFF" w:fill="FFFFFF"/>
        </w:rPr>
        <w:t>全国一体化在线政务服务平台河北政务服务网（https://zwfw.hebei.gov.cn/hbjis/front/login.do?uuid=m6ru4qaOaYr3&amp;userType=2&amp;gotoUrl=）。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exact"/>
        <w:rPr>
          <w:rFonts w:ascii="宋体" w:cs="宋体" w:hint="eastAsia"/>
          <w:sz w:val="18"/>
          <w:szCs w:val="18"/>
        </w:rPr>
      </w:pPr>
      <w:r>
        <w:rPr>
          <w:rFonts w:ascii="宋体" w:cs="宋体"/>
          <w:sz w:val="18"/>
          <w:szCs w:val="18"/>
          <w:lang w:val="en-US" w:eastAsia="zh-CN"/>
        </w:rPr>
        <w:drawing>
          <wp:anchor distT="0" distB="0" distL="85723" distR="85723" simplePos="0" relativeHeight="12" behindDoc="0" locked="0" layoutInCell="1" hidden="0" allowOverlap="1">
            <wp:simplePos x="0" y="0"/>
            <wp:positionH relativeFrom="column">
              <wp:posOffset>-145469</wp:posOffset>
            </wp:positionH>
            <wp:positionV relativeFrom="paragraph">
              <wp:posOffset>307421</wp:posOffset>
            </wp:positionV>
            <wp:extent cx="3228924" cy="4090477"/>
            <wp:effectExtent l="0" t="0" r="0" b="0"/>
            <wp:wrapTopAndBottom/>
            <wp:docPr id="1" name="图片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228924" cy="4090477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宋体" w:cs="宋体" w:hint="eastAsia"/>
          <w:sz w:val="18"/>
          <w:szCs w:val="18"/>
          <w:lang w:eastAsia="zh-CN"/>
        </w:rPr>
        <w:t>（一）</w:t>
      </w:r>
      <w:r>
        <w:rPr>
          <w:rFonts w:ascii="宋体" w:eastAsia="宋体" w:cs="宋体" w:hint="eastAsia"/>
          <w:sz w:val="18"/>
          <w:szCs w:val="18"/>
        </w:rPr>
        <w:t>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cs="宋体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val="en-US"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（二）办理程序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/>
          <w:sz w:val="18"/>
          <w:szCs w:val="18"/>
        </w:rPr>
      </w:pPr>
      <w:r>
        <w:rPr>
          <w:rFonts w:ascii="宋体"/>
          <w:sz w:val="18"/>
          <w:szCs w:val="18"/>
        </w:rPr>
        <w:t>1受理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/>
          <w:sz w:val="18"/>
          <w:szCs w:val="18"/>
        </w:rPr>
      </w:pPr>
      <w:r>
        <w:rPr>
          <w:rFonts w:ascii="宋体"/>
          <w:sz w:val="18"/>
          <w:szCs w:val="18"/>
        </w:rPr>
        <w:t>受理申请人申请</w:t>
      </w:r>
      <w:r>
        <w:rPr>
          <w:rFonts w:ascii="宋体" w:hint="eastAsia"/>
          <w:sz w:val="18"/>
          <w:szCs w:val="1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/>
          <w:sz w:val="18"/>
          <w:szCs w:val="18"/>
        </w:rPr>
      </w:pPr>
      <w:r>
        <w:rPr>
          <w:rFonts w:ascii="宋体" w:hint="eastAsia"/>
          <w:sz w:val="18"/>
          <w:szCs w:val="18"/>
        </w:rPr>
        <w:t>2、</w:t>
      </w:r>
      <w:r>
        <w:rPr>
          <w:rFonts w:ascii="宋体"/>
          <w:sz w:val="18"/>
          <w:szCs w:val="18"/>
        </w:rPr>
        <w:t>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00" w:lineRule="exact"/>
        <w:rPr>
          <w:rFonts w:ascii="宋体"/>
          <w:sz w:val="18"/>
          <w:szCs w:val="18"/>
        </w:rPr>
      </w:pPr>
      <w:r>
        <w:rPr>
          <w:rFonts w:ascii="宋体"/>
          <w:sz w:val="18"/>
          <w:szCs w:val="18"/>
        </w:rPr>
        <w:t>查证申请人被申请人计量纠纷情况；调查核实申请人提交的材料和有关争议情况；并确认是否需要仲裁计量检定；将有关争议情况书面告知被争议人；依照检定报告调解,做出处理意见,做好调解记录。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/>
          <w:sz w:val="18"/>
          <w:szCs w:val="18"/>
        </w:rPr>
      </w:pPr>
      <w:r>
        <w:rPr>
          <w:rFonts w:ascii="宋体"/>
          <w:sz w:val="18"/>
          <w:szCs w:val="18"/>
        </w:rPr>
        <w:t>3</w:t>
      </w:r>
      <w:r>
        <w:rPr>
          <w:rFonts w:ascii="宋体" w:hint="eastAsia"/>
          <w:sz w:val="18"/>
          <w:szCs w:val="18"/>
        </w:rPr>
        <w:t>、</w:t>
      </w:r>
      <w:r>
        <w:rPr>
          <w:rFonts w:ascii="宋体"/>
          <w:sz w:val="18"/>
          <w:szCs w:val="18"/>
        </w:rPr>
        <w:t>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/>
          <w:sz w:val="18"/>
          <w:szCs w:val="18"/>
        </w:rPr>
      </w:pPr>
      <w:r>
        <w:rPr>
          <w:rFonts w:ascii="宋体"/>
          <w:sz w:val="18"/>
          <w:szCs w:val="18"/>
        </w:rPr>
        <w:t>作出处理意见。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/>
          <w:sz w:val="18"/>
          <w:szCs w:val="18"/>
        </w:rPr>
      </w:pPr>
      <w:r>
        <w:rPr>
          <w:rFonts w:ascii="宋体"/>
          <w:sz w:val="18"/>
          <w:szCs w:val="18"/>
        </w:rPr>
        <w:t>4、出具结果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/>
          <w:sz w:val="18"/>
          <w:szCs w:val="18"/>
        </w:rPr>
      </w:pPr>
      <w:r>
        <w:rPr>
          <w:rFonts w:ascii="宋体"/>
          <w:sz w:val="18"/>
          <w:szCs w:val="18"/>
        </w:rPr>
        <w:t>发答复意见，</w:t>
      </w:r>
      <w:r>
        <w:rPr>
          <w:rFonts w:ascii="宋体" w:cs="仿宋_GB2312" w:hint="eastAsia"/>
          <w:b w:val="0"/>
          <w:bCs w:val="0"/>
          <w:sz w:val="18"/>
          <w:szCs w:val="18"/>
          <w:lang w:val="en-US" w:eastAsia="zh-CN"/>
        </w:rPr>
        <w:t>制作计量调解书交给双方当事人并留存</w:t>
      </w:r>
      <w:r>
        <w:rPr>
          <w:rFonts w:ascii="宋体"/>
          <w:sz w:val="18"/>
          <w:szCs w:val="1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（三）</w:t>
      </w:r>
      <w:r>
        <w:rPr>
          <w:rFonts w:ascii="宋体" w:eastAsia="宋体" w:cs="宋体" w:hint="eastAsia"/>
          <w:sz w:val="18"/>
          <w:szCs w:val="18"/>
          <w:lang w:eastAsia="zh-CN"/>
        </w:rPr>
        <w:t>特别程序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cs="宋体" w:hint="eastAsia"/>
          <w:sz w:val="18"/>
          <w:szCs w:val="18"/>
        </w:rPr>
      </w:pPr>
      <w:r>
        <w:rPr>
          <w:rFonts w:ascii="宋体" w:eastAsia="宋体" w:cs="宋体"/>
          <w:sz w:val="18"/>
          <w:szCs w:val="1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b/>
          <w:bCs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</w:rPr>
        <w:t>九</w:t>
      </w: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、办理时限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（一）</w:t>
      </w:r>
      <w:r>
        <w:rPr>
          <w:rFonts w:ascii="宋体" w:eastAsia="宋体" w:cs="宋体" w:hint="eastAsia"/>
          <w:sz w:val="18"/>
          <w:szCs w:val="18"/>
          <w:lang w:eastAsia="zh-CN"/>
        </w:rPr>
        <w:t>法定办结时限:</w:t>
      </w:r>
      <w:r>
        <w:rPr>
          <w:rFonts w:ascii="宋体" w:eastAsia="宋体" w:cs="宋体"/>
          <w:sz w:val="18"/>
          <w:szCs w:val="18"/>
          <w:lang w:eastAsia="zh-CN"/>
        </w:rPr>
        <w:t>60</w:t>
      </w:r>
      <w:r>
        <w:rPr>
          <w:rFonts w:ascii="宋体" w:eastAsia="宋体" w:cs="宋体" w:hint="eastAsia"/>
          <w:sz w:val="18"/>
          <w:szCs w:val="18"/>
          <w:lang w:eastAsia="zh-CN"/>
        </w:rPr>
        <w:t>个工作日</w:t>
      </w:r>
    </w:p>
    <w:p>
      <w:pPr>
        <w:rPr>
          <w:rFonts w:ascii="宋体"/>
          <w:sz w:val="18"/>
          <w:szCs w:val="18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（二）</w:t>
      </w:r>
      <w:r>
        <w:rPr>
          <w:rFonts w:ascii="宋体" w:eastAsia="宋体" w:cs="宋体" w:hint="eastAsia"/>
          <w:sz w:val="18"/>
          <w:szCs w:val="18"/>
          <w:lang w:eastAsia="zh-CN"/>
        </w:rPr>
        <w:t>承诺办结时限:</w:t>
      </w:r>
      <w:r>
        <w:rPr>
          <w:rFonts w:ascii="宋体" w:eastAsia="宋体" w:cs="宋体"/>
          <w:sz w:val="18"/>
          <w:szCs w:val="18"/>
          <w:lang w:eastAsia="zh-CN"/>
        </w:rPr>
        <w:t>60</w:t>
      </w:r>
      <w:r>
        <w:rPr>
          <w:rFonts w:ascii="宋体" w:hint="eastAsia"/>
          <w:sz w:val="18"/>
          <w:szCs w:val="18"/>
        </w:rPr>
        <w:t>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b/>
          <w:bCs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十、收费依据及标准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（一）</w:t>
      </w:r>
      <w:r>
        <w:rPr>
          <w:rFonts w:ascii="宋体" w:eastAsia="宋体" w:cs="宋体" w:hint="eastAsia"/>
          <w:sz w:val="18"/>
          <w:szCs w:val="18"/>
          <w:lang w:eastAsia="zh-CN"/>
        </w:rPr>
        <w:t>收费项目:暂无</w:t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（二）</w:t>
      </w:r>
      <w:r>
        <w:rPr>
          <w:rFonts w:ascii="宋体" w:eastAsia="宋体" w:cs="宋体" w:hint="eastAsia"/>
          <w:sz w:val="18"/>
          <w:szCs w:val="18"/>
          <w:lang w:eastAsia="zh-CN"/>
        </w:rPr>
        <w:t>收费依据:暂无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（三）</w:t>
      </w:r>
      <w:r>
        <w:rPr>
          <w:rFonts w:ascii="宋体" w:eastAsia="宋体" w:cs="宋体" w:hint="eastAsia"/>
          <w:sz w:val="18"/>
          <w:szCs w:val="18"/>
          <w:lang w:eastAsia="zh-CN"/>
        </w:rPr>
        <w:t>收费标准:暂无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b/>
          <w:bCs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十一、结果送达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现场送达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b/>
          <w:bCs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十二、行政救济途径与方式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cs="宋体"/>
          <w:sz w:val="18"/>
          <w:szCs w:val="18"/>
          <w:lang w:val="en-US" w:eastAsia="zh-CN"/>
        </w:rPr>
      </w:pPr>
      <w:r>
        <w:rPr>
          <w:rFonts w:ascii="宋体" w:cs="宋体"/>
          <w:sz w:val="18"/>
          <w:szCs w:val="1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十三、咨询方式</w:t>
      </w:r>
      <w:r>
        <w:rPr>
          <w:rFonts w:ascii="宋体" w:eastAsia="宋体" w:cs="宋体" w:hint="eastAsia"/>
          <w:sz w:val="18"/>
          <w:szCs w:val="18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（一）</w:t>
      </w:r>
      <w:r>
        <w:rPr>
          <w:rFonts w:ascii="宋体" w:eastAsia="宋体" w:cs="宋体" w:hint="eastAsia"/>
          <w:sz w:val="18"/>
          <w:szCs w:val="18"/>
          <w:lang w:eastAsia="zh-CN"/>
        </w:rPr>
        <w:t>现场咨询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</w:rPr>
      </w:pPr>
      <w:r>
        <w:rPr>
          <w:rFonts w:ascii="宋体" w:eastAsia="宋体" w:cs="宋体"/>
          <w:sz w:val="18"/>
          <w:szCs w:val="18"/>
        </w:rPr>
        <w:t>秦皇岛市海港区民族里6号秦皇岛市政务服务大厅3楼窗口</w:t>
      </w:r>
      <w:r>
        <w:rPr>
          <w:rFonts w:ascii="宋体" w:eastAsia="宋体" w:cs="宋体" w:hint="eastAsia"/>
          <w:sz w:val="18"/>
          <w:szCs w:val="1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bookmarkStart w:id="0" w:name="_GoBack"/>
      <w:bookmarkEnd w:id="0"/>
      <w:r>
        <w:rPr>
          <w:rFonts w:ascii="宋体" w:cs="宋体" w:hint="eastAsia"/>
          <w:sz w:val="18"/>
          <w:szCs w:val="18"/>
          <w:lang w:val="en-US" w:eastAsia="zh-CN"/>
        </w:rPr>
        <w:t>（二）</w:t>
      </w:r>
      <w:r>
        <w:rPr>
          <w:rFonts w:ascii="宋体" w:eastAsia="宋体" w:cs="宋体" w:hint="eastAsia"/>
          <w:sz w:val="18"/>
          <w:szCs w:val="18"/>
          <w:lang w:eastAsia="zh-CN"/>
        </w:rPr>
        <w:t>电话咨询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0335-3655160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b/>
          <w:bCs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十四、监督投诉渠道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（一）</w:t>
      </w:r>
      <w:r>
        <w:rPr>
          <w:rFonts w:ascii="宋体" w:eastAsia="宋体" w:cs="宋体" w:hint="eastAsia"/>
          <w:sz w:val="18"/>
          <w:szCs w:val="18"/>
          <w:lang w:eastAsia="zh-CN"/>
        </w:rPr>
        <w:t>现场监督投诉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秦皇岛市政务服务大厅一楼</w:t>
      </w:r>
      <w:r>
        <w:rPr>
          <w:rFonts w:ascii="宋体" w:eastAsia="宋体" w:cs="宋体" w:hint="eastAsia"/>
          <w:sz w:val="18"/>
          <w:szCs w:val="18"/>
          <w:lang w:eastAsia="zh-CN"/>
        </w:rPr>
        <w:t>“办不成事”</w:t>
      </w:r>
      <w:r>
        <w:rPr>
          <w:rFonts w:ascii="宋体" w:eastAsia="宋体" w:cs="宋体"/>
          <w:sz w:val="18"/>
          <w:szCs w:val="18"/>
          <w:lang w:eastAsia="zh-CN"/>
        </w:rPr>
        <w:t>反应窗口</w:t>
      </w:r>
      <w:r>
        <w:rPr>
          <w:rFonts w:ascii="宋体" w:eastAsia="宋体" w:cs="宋体" w:hint="eastAsia"/>
          <w:sz w:val="18"/>
          <w:szCs w:val="1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（二）</w:t>
      </w:r>
      <w:r>
        <w:rPr>
          <w:rFonts w:ascii="宋体" w:eastAsia="宋体" w:cs="宋体" w:hint="eastAsia"/>
          <w:sz w:val="18"/>
          <w:szCs w:val="18"/>
          <w:lang w:eastAsia="zh-CN"/>
        </w:rPr>
        <w:t>电话监督投诉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0335-3651901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b/>
          <w:bCs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十五、办理地址和时间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 w:hint="eastAsia"/>
          <w:sz w:val="18"/>
          <w:szCs w:val="18"/>
          <w:lang w:eastAsia="zh-CN"/>
        </w:rPr>
        <w:t>地址:</w:t>
      </w:r>
      <w:r>
        <w:rPr>
          <w:rFonts w:ascii="宋体" w:eastAsia="宋体" w:cs="宋体"/>
          <w:sz w:val="18"/>
          <w:szCs w:val="18"/>
          <w:lang w:eastAsia="zh-CN"/>
        </w:rPr>
        <w:t>秦皇岛市政务服务大厅</w:t>
      </w:r>
      <w:r>
        <w:rPr>
          <w:rFonts w:ascii="宋体" w:eastAsia="宋体" w:cs="宋体" w:hint="eastAsia"/>
          <w:sz w:val="18"/>
          <w:szCs w:val="18"/>
          <w:lang w:eastAsia="zh-CN"/>
        </w:rPr>
        <w:t>(</w:t>
      </w:r>
      <w:r>
        <w:rPr>
          <w:rFonts w:ascii="宋体" w:eastAsia="宋体" w:cs="宋体"/>
          <w:sz w:val="18"/>
          <w:szCs w:val="18"/>
          <w:lang w:eastAsia="zh-CN"/>
        </w:rPr>
        <w:t>民族路6</w:t>
      </w:r>
      <w:r>
        <w:rPr>
          <w:rFonts w:ascii="宋体" w:eastAsia="宋体" w:cs="宋体" w:hint="eastAsia"/>
          <w:sz w:val="18"/>
          <w:szCs w:val="18"/>
          <w:lang w:eastAsia="zh-CN"/>
        </w:rPr>
        <w:t>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 w:hint="eastAsia"/>
          <w:sz w:val="18"/>
          <w:szCs w:val="18"/>
          <w:lang w:eastAsia="zh-CN"/>
        </w:rPr>
        <w:t>时间:星期一至星期五:秋冬春季(9月1日~5月31日)上午8:30~12:00，下午</w:t>
      </w:r>
      <w:r>
        <w:rPr>
          <w:rFonts w:ascii="宋体" w:eastAsia="宋体" w:cs="宋体"/>
          <w:sz w:val="18"/>
          <w:szCs w:val="18"/>
          <w:lang w:eastAsia="zh-CN"/>
        </w:rPr>
        <w:t>13:30</w:t>
      </w:r>
      <w:r>
        <w:rPr>
          <w:rFonts w:ascii="宋体" w:eastAsia="宋体" w:cs="宋体" w:hint="eastAsia"/>
          <w:sz w:val="18"/>
          <w:szCs w:val="18"/>
          <w:lang w:eastAsia="zh-CN"/>
        </w:rPr>
        <w:t>~17:30;夏季(6月1日~8月31日)上午8:30~12:00，下午14:30~17:30，法定节假日除外。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b/>
          <w:bCs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十六、办理进程和结果查询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20" w:lineRule="exact"/>
        <w:rPr>
          <w:rFonts w:ascii="宋体" w:eastAsia="宋体" w:cs="宋体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现场查询：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00" w:lineRule="exact"/>
        <w:rPr>
          <w:rFonts w:ascii="宋体" w:eastAsia="宋体" w:cs="宋体"/>
          <w:sz w:val="18"/>
          <w:szCs w:val="18"/>
          <w:lang w:val="en-US" w:eastAsia="zh-CN"/>
        </w:rPr>
      </w:pPr>
      <w:r>
        <w:rPr>
          <w:rFonts w:ascii="宋体" w:eastAsia="宋体" w:cs="宋体"/>
          <w:sz w:val="18"/>
          <w:szCs w:val="18"/>
        </w:rPr>
        <w:t>秦皇岛市海港区红旗路233号秦皇岛市政务服务大厅2楼25号</w:t>
      </w:r>
      <w:r>
        <w:rPr>
          <w:rFonts w:ascii="宋体" w:eastAsia="宋体" w:cs="宋体" w:hint="eastAsia"/>
          <w:sz w:val="18"/>
          <w:szCs w:val="18"/>
          <w:lang w:val="en-US" w:eastAsia="zh-CN"/>
        </w:rPr>
        <w:t>窗口。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00" w:lineRule="exact"/>
        <w:rPr>
          <w:rFonts w:ascii="宋体" w:eastAsia="宋体" w:cs="宋体"/>
          <w:sz w:val="18"/>
          <w:szCs w:val="18"/>
          <w:lang w:eastAsia="zh-CN"/>
        </w:rPr>
      </w:pPr>
      <w:r>
        <w:rPr>
          <w:rFonts w:ascii="宋体" w:eastAsia="宋体" w:cs="宋体" w:hint="eastAsia"/>
          <w:sz w:val="18"/>
          <w:szCs w:val="18"/>
          <w:lang w:eastAsia="zh-CN"/>
        </w:rPr>
        <w:t>网上查询</w:t>
      </w:r>
      <w:r>
        <w:rPr>
          <w:rFonts w:ascii="宋体" w:eastAsia="宋体" w:cs="宋体"/>
          <w:sz w:val="18"/>
          <w:szCs w:val="1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宋体" w:cs="宋体"/>
          <w:color w:val="000000"/>
          <w:sz w:val="18"/>
          <w:szCs w:val="18"/>
          <w:shd w:val="solid" w:color="FFFFFF" w:fill="FFFFFF"/>
        </w:rPr>
      </w:pPr>
      <w:r>
        <w:rPr>
          <w:rFonts w:ascii="宋体" w:cs="宋体"/>
          <w:color w:val="000000"/>
          <w:sz w:val="18"/>
          <w:szCs w:val="18"/>
          <w:shd w:val="solid" w:color="FFFFFF" w:fill="FFFFFF"/>
        </w:rPr>
        <w:t>全国一体化在线政务服务平台河北政务服务网（https://zwfw.hebei.gov.cn/hbjis/front/login.do?uuid=m6ru4qaOaYr3&amp;userType=2&amp;gotoUrl=）。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20" w:lineRule="exact"/>
        <w:rPr>
          <w:rFonts w:ascii="宋体" w:cs="宋体" w:hint="eastAsia"/>
          <w:sz w:val="18"/>
          <w:szCs w:val="18"/>
        </w:rPr>
      </w:pPr>
    </w:p>
    <w:sectPr>
      <w:pgSz w:w="16838" w:h="11906" w:orient="landscape"/>
      <w:pgMar w:top="567" w:right="567" w:bottom="567" w:left="567" w:header="851" w:footer="992" w:gutter="0"/>
      <w:cols w:num="3" w:space="427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YTIzY2E2MDAwZmVjNDE3ZjNjYzBiZmQzNDI0MGRhYTk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character" w:styleId="15">
    <w:name w:val="Strong"/>
    <w:rPr>
      <w:b/>
    </w:rPr>
  </w:style>
  <w:style w:type="character" w:styleId="16">
    <w:name w:val="FollowedHyperlink"/>
    <w:basedOn w:val="10"/>
    <w:rPr>
      <w:color w:val="800080"/>
      <w:u w:val="none"/>
    </w:rPr>
  </w:style>
  <w:style w:type="character" w:styleId="17">
    <w:name w:val="Hyperlink"/>
    <w:basedOn w:val="10"/>
    <w:rPr>
      <w:color w:val="0000FF"/>
      <w:u w:val="none"/>
    </w:rPr>
  </w:style>
  <w:style w:type="character" w:customStyle="1" w:styleId="18">
    <w:name w:val="layui-this"/>
    <w:basedOn w:val="10"/>
    <w:rPr>
      <w:bdr w:val="single" w:sz="6" w:space="0" w:color="EEEEEE"/>
      <w:shd w:val="clear" w:color="auto" w:fill="FFFFFF"/>
    </w:rPr>
  </w:style>
  <w:style w:type="character" w:customStyle="1" w:styleId="19">
    <w:name w:val="first-child"/>
    <w:basedOn w:val="10"/>
  </w:style>
  <w:style w:type="paragraph" w:styleId="20">
    <w:name w:val="Normal (Web)"/>
    <w:basedOn w:val="0"/>
    <w:next w:val="16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 w:cs="Times New Roman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png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632</TotalTime>
  <Application>Yozo_Office27021597764231179</Application>
  <Pages>2</Pages>
  <Words>806</Words>
  <Characters>1049</Characters>
  <Lines>113</Lines>
  <Paragraphs>75</Paragraphs>
  <CharactersWithSpaces>1052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cp:lastPrinted>2023-10-11T06:55:00Z</cp:lastPrinted>
  <dcterms:created xsi:type="dcterms:W3CDTF">2023-09-06T02:23:00Z</dcterms:created>
  <dcterms:modified xsi:type="dcterms:W3CDTF">2024-04-07T03:27:47Z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2052-12.1.0.15120</vt:lpwstr>
  </property>
  <property fmtid="{D5CDD505-2E9C-101B-9397-08002B2CF9AE}" pid="3" name="ICV">
    <vt:lpwstr>9138A84FD69C47BBAECAE982F1E1A7DD_13</vt:lpwstr>
  </property>
</Properties>
</file>