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1F069">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14:paraId="7AEA7783">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6CB01E0B">
      <w:pPr>
        <w:wordWrap w:val="0"/>
        <w:snapToGrid w:val="0"/>
        <w:spacing w:before="312" w:beforeLines="100" w:after="312" w:afterLines="100" w:line="520" w:lineRule="exact"/>
        <w:jc w:val="center"/>
        <w:rPr>
          <w:rFonts w:ascii="仿宋" w:hAnsi="仿宋" w:eastAsia="仿宋" w:cs="仿宋"/>
          <w:color w:val="000000"/>
          <w:sz w:val="32"/>
          <w:szCs w:val="32"/>
        </w:rPr>
      </w:pPr>
      <w:r>
        <w:rPr>
          <w:rFonts w:ascii="仿宋" w:hAnsi="仿宋" w:eastAsia="仿宋" w:cs="Times New Roman"/>
          <w:szCs w:val="24"/>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761990" cy="1270"/>
                        </a:xfrm>
                        <a:prstGeom prst="straightConnector1">
                          <a:avLst/>
                        </a:prstGeom>
                        <a:noFill/>
                        <a:ln w="19050" cap="sq">
                          <a:solidFill>
                            <a:srgbClr val="000000"/>
                          </a:solidFill>
                          <a:roun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PK4rHQQCAADZAwAADgAAAAAAAAABACAAAAAp&#10;AQAAZHJzL2Uyb0RvYy54bWxQSwUGAAAAAAYABgBZAQAAnwUAAAAA&#10;">
                <v:fill on="f" focussize="0,0"/>
                <v:stroke weight="1.5pt" color="#000000" joinstyle="round" endcap="square"/>
                <v:imagedata o:title=""/>
                <o:lock v:ext="edit" aspectratio="f"/>
              </v:shape>
            </w:pict>
          </mc:Fallback>
        </mc:AlternateContent>
      </w:r>
      <w:r>
        <w:rPr>
          <w:rFonts w:ascii="仿宋" w:hAnsi="仿宋" w:eastAsia="仿宋" w:cs="仿宋"/>
          <w:color w:val="000000"/>
          <w:sz w:val="32"/>
          <w:szCs w:val="32"/>
        </w:rPr>
        <w:t xml:space="preserve"> </w:t>
      </w:r>
      <w:bookmarkStart w:id="0" w:name="OLE_LINK21"/>
      <w:r>
        <w:rPr>
          <w:rFonts w:ascii="仿宋" w:hAnsi="仿宋" w:eastAsia="仿宋" w:cs="仿宋"/>
          <w:color w:val="000000"/>
          <w:sz w:val="32"/>
          <w:szCs w:val="32"/>
        </w:rPr>
        <w:t xml:space="preserve"> </w:t>
      </w:r>
      <w:bookmarkStart w:id="1" w:name="OLE_LINK140"/>
      <w:r>
        <w:rPr>
          <w:rFonts w:hint="eastAsia" w:ascii="仿宋" w:hAnsi="仿宋" w:eastAsia="仿宋" w:cs="仿宋"/>
          <w:color w:val="000000"/>
          <w:sz w:val="32"/>
          <w:szCs w:val="32"/>
        </w:rPr>
        <w:t>冀</w:t>
      </w:r>
      <w:r>
        <w:rPr>
          <w:rFonts w:hint="eastAsia" w:ascii="仿宋" w:hAnsi="仿宋" w:eastAsia="仿宋" w:cs="宋体"/>
          <w:color w:val="000000"/>
          <w:sz w:val="32"/>
          <w:szCs w:val="32"/>
        </w:rPr>
        <w:t>市监秦</w:t>
      </w:r>
      <w:r>
        <w:rPr>
          <w:rFonts w:hint="eastAsia" w:ascii="仿宋" w:hAnsi="仿宋" w:eastAsia="仿宋" w:cs="仿宋"/>
          <w:color w:val="000000"/>
          <w:sz w:val="32"/>
          <w:szCs w:val="32"/>
        </w:rPr>
        <w:t>处</w:t>
      </w:r>
      <w:r>
        <w:rPr>
          <w:rFonts w:hint="eastAsia" w:ascii="仿宋" w:hAnsi="仿宋" w:eastAsia="仿宋" w:cs="宋体"/>
          <w:color w:val="000000"/>
          <w:sz w:val="32"/>
          <w:szCs w:val="32"/>
        </w:rPr>
        <w:t>〔</w:t>
      </w:r>
      <w:r>
        <w:rPr>
          <w:rFonts w:hint="eastAsia" w:ascii="仿宋" w:hAnsi="仿宋" w:eastAsia="仿宋" w:cs="仿宋"/>
          <w:color w:val="000000"/>
          <w:sz w:val="32"/>
          <w:szCs w:val="32"/>
        </w:rPr>
        <w:t>2025</w:t>
      </w:r>
      <w:r>
        <w:rPr>
          <w:rFonts w:hint="eastAsia" w:ascii="仿宋" w:hAnsi="仿宋" w:eastAsia="仿宋" w:cs="宋体"/>
          <w:color w:val="000000"/>
          <w:sz w:val="32"/>
          <w:szCs w:val="32"/>
        </w:rPr>
        <w:t>〕13030125000025</w:t>
      </w:r>
      <w:r>
        <w:rPr>
          <w:rFonts w:hint="eastAsia" w:ascii="仿宋" w:hAnsi="仿宋" w:eastAsia="仿宋" w:cs="宋体"/>
          <w:sz w:val="32"/>
          <w:szCs w:val="32"/>
        </w:rPr>
        <w:t>号</w:t>
      </w:r>
      <w:bookmarkEnd w:id="1"/>
    </w:p>
    <w:bookmarkEnd w:id="0"/>
    <w:p w14:paraId="174287CA">
      <w:pPr>
        <w:spacing w:line="520" w:lineRule="exact"/>
        <w:rPr>
          <w:rFonts w:ascii="仿宋" w:hAnsi="仿宋" w:eastAsia="仿宋" w:cs="??_GB2312"/>
          <w:sz w:val="32"/>
          <w:szCs w:val="32"/>
        </w:rPr>
      </w:pPr>
      <w:r>
        <w:rPr>
          <w:rFonts w:hint="eastAsia" w:ascii="仿宋" w:hAnsi="仿宋" w:eastAsia="仿宋" w:cs="??_GB2312"/>
          <w:sz w:val="32"/>
          <w:szCs w:val="32"/>
        </w:rPr>
        <w:t>当事人：</w:t>
      </w:r>
      <w:bookmarkStart w:id="2" w:name="OLE_LINK2"/>
      <w:bookmarkStart w:id="3" w:name="OLE_LINK39"/>
      <w:bookmarkStart w:id="4" w:name="OLE_LINK10"/>
      <w:r>
        <w:rPr>
          <w:rFonts w:hint="eastAsia" w:ascii="仿宋" w:hAnsi="仿宋" w:eastAsia="仿宋" w:cs="??_GB2312"/>
          <w:sz w:val="32"/>
          <w:szCs w:val="32"/>
        </w:rPr>
        <w:t>秦皇岛乾景企业管理有限公司</w:t>
      </w:r>
      <w:bookmarkEnd w:id="2"/>
      <w:bookmarkEnd w:id="3"/>
      <w:bookmarkEnd w:id="4"/>
      <w:r>
        <w:rPr>
          <w:rFonts w:hint="eastAsia" w:ascii="仿宋" w:hAnsi="仿宋" w:eastAsia="仿宋" w:cs="??_GB2312"/>
          <w:sz w:val="32"/>
          <w:szCs w:val="32"/>
        </w:rPr>
        <w:t>；</w:t>
      </w:r>
    </w:p>
    <w:p w14:paraId="7BCF8A76">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4E8D9453">
      <w:pPr>
        <w:spacing w:line="520" w:lineRule="exact"/>
        <w:rPr>
          <w:rFonts w:ascii="仿宋" w:hAnsi="仿宋" w:eastAsia="仿宋" w:cs="??_GB2312"/>
          <w:sz w:val="32"/>
          <w:szCs w:val="32"/>
        </w:rPr>
      </w:pPr>
      <w:r>
        <w:rPr>
          <w:rFonts w:hint="eastAsia" w:ascii="仿宋" w:hAnsi="仿宋" w:eastAsia="仿宋" w:cs="??_GB2312"/>
          <w:sz w:val="32"/>
          <w:szCs w:val="32"/>
        </w:rPr>
        <w:t>统一社会信用代码：</w:t>
      </w:r>
      <w:bookmarkStart w:id="5" w:name="OLE_LINK22"/>
      <w:r>
        <w:rPr>
          <w:rFonts w:ascii="仿宋" w:hAnsi="仿宋" w:eastAsia="仿宋" w:cs="??_GB2312"/>
          <w:sz w:val="32"/>
          <w:szCs w:val="32"/>
        </w:rPr>
        <w:t>91130301MAE5RT1W1E</w:t>
      </w:r>
      <w:bookmarkEnd w:id="5"/>
      <w:r>
        <w:rPr>
          <w:rFonts w:hint="eastAsia" w:ascii="仿宋" w:hAnsi="仿宋" w:eastAsia="仿宋" w:cs="??_GB2312"/>
          <w:sz w:val="32"/>
          <w:szCs w:val="32"/>
        </w:rPr>
        <w:t xml:space="preserve">；                                   </w:t>
      </w:r>
    </w:p>
    <w:p w14:paraId="67F58EA7">
      <w:pPr>
        <w:spacing w:line="520" w:lineRule="exact"/>
        <w:ind w:left="2240" w:hanging="2240" w:hangingChars="700"/>
        <w:rPr>
          <w:rFonts w:ascii="仿宋" w:hAnsi="仿宋" w:eastAsia="仿宋" w:cs="Mongolian Baiti"/>
          <w:kern w:val="1"/>
          <w:sz w:val="32"/>
          <w:szCs w:val="32"/>
        </w:rPr>
      </w:pPr>
      <w:r>
        <w:rPr>
          <w:rFonts w:hint="eastAsia" w:ascii="仿宋" w:hAnsi="仿宋" w:eastAsia="仿宋" w:cs="??_GB2312"/>
          <w:sz w:val="32"/>
          <w:szCs w:val="32"/>
        </w:rPr>
        <w:t>住所（住址）：</w:t>
      </w:r>
      <w:bookmarkStart w:id="6" w:name="OLE_LINK16"/>
      <w:bookmarkStart w:id="7" w:name="OLE_LINK15"/>
      <w:bookmarkStart w:id="8" w:name="OLE_LINK124"/>
      <w:r>
        <w:rPr>
          <w:rFonts w:hint="eastAsia" w:ascii="仿宋" w:hAnsi="仿宋" w:eastAsia="仿宋" w:cs="??_GB2312"/>
          <w:sz w:val="32"/>
          <w:szCs w:val="32"/>
        </w:rPr>
        <w:t>河北省</w:t>
      </w:r>
      <w:r>
        <w:rPr>
          <w:rFonts w:hint="eastAsia" w:ascii="仿宋" w:hAnsi="仿宋" w:eastAsia="仿宋" w:cs="??_GB2312"/>
          <w:sz w:val="32"/>
          <w:szCs w:val="32"/>
          <w:lang w:eastAsia="zh-CN"/>
        </w:rPr>
        <w:t>秦皇岛经济技术开发区</w:t>
      </w:r>
      <w:r>
        <w:rPr>
          <w:rFonts w:hint="eastAsia" w:ascii="仿宋" w:hAnsi="仿宋" w:eastAsia="仿宋" w:cs="??_GB2312"/>
          <w:sz w:val="32"/>
          <w:szCs w:val="32"/>
        </w:rPr>
        <w:t>东甸子村深河大酒店西</w:t>
      </w:r>
      <w:r>
        <w:rPr>
          <w:rFonts w:ascii="仿宋" w:hAnsi="仿宋" w:eastAsia="仿宋" w:cs="??_GB2312"/>
          <w:sz w:val="32"/>
          <w:szCs w:val="32"/>
        </w:rPr>
        <w:t>100</w:t>
      </w:r>
      <w:r>
        <w:rPr>
          <w:rFonts w:hint="eastAsia" w:ascii="仿宋" w:hAnsi="仿宋" w:eastAsia="仿宋" w:cs="??_GB2312"/>
          <w:sz w:val="32"/>
          <w:szCs w:val="32"/>
        </w:rPr>
        <w:t>米</w:t>
      </w:r>
      <w:bookmarkEnd w:id="6"/>
      <w:bookmarkEnd w:id="7"/>
      <w:bookmarkEnd w:id="8"/>
      <w:r>
        <w:rPr>
          <w:rFonts w:hint="eastAsia" w:ascii="仿宋" w:hAnsi="仿宋" w:eastAsia="仿宋" w:cs="??_GB2312"/>
          <w:sz w:val="32"/>
          <w:szCs w:val="32"/>
        </w:rPr>
        <w:t>；</w:t>
      </w:r>
      <w:r>
        <w:rPr>
          <w:rFonts w:ascii="仿宋" w:hAnsi="仿宋" w:eastAsia="仿宋" w:cs="Mongolian Baiti"/>
          <w:bCs/>
          <w:kern w:val="1"/>
          <w:sz w:val="32"/>
          <w:szCs w:val="32"/>
        </w:rPr>
        <w:t xml:space="preserve">                                               </w:t>
      </w:r>
    </w:p>
    <w:p w14:paraId="4387DC62">
      <w:pPr>
        <w:spacing w:line="520" w:lineRule="exact"/>
        <w:rPr>
          <w:rFonts w:ascii="仿宋" w:hAnsi="仿宋" w:eastAsia="仿宋" w:cs="??_GB2312"/>
          <w:sz w:val="32"/>
          <w:szCs w:val="32"/>
        </w:rPr>
      </w:pPr>
      <w:r>
        <w:rPr>
          <w:rFonts w:hint="eastAsia" w:ascii="仿宋" w:hAnsi="仿宋" w:eastAsia="仿宋" w:cs="??_GB2312"/>
          <w:sz w:val="32"/>
          <w:szCs w:val="32"/>
        </w:rPr>
        <w:t>法定代表人（负责人、经营者）：</w:t>
      </w:r>
      <w:bookmarkStart w:id="9" w:name="OLE_LINK83"/>
      <w:bookmarkStart w:id="10" w:name="OLE_LINK14"/>
      <w:bookmarkStart w:id="11" w:name="OLE_LINK13"/>
      <w:r>
        <w:rPr>
          <w:rFonts w:hint="eastAsia" w:ascii="仿宋" w:hAnsi="仿宋" w:eastAsia="仿宋" w:cs="??_GB2312"/>
          <w:sz w:val="32"/>
          <w:szCs w:val="32"/>
        </w:rPr>
        <w:t>揣家刚</w:t>
      </w:r>
      <w:bookmarkEnd w:id="9"/>
      <w:bookmarkEnd w:id="10"/>
      <w:bookmarkEnd w:id="11"/>
      <w:r>
        <w:rPr>
          <w:rFonts w:hint="eastAsia" w:ascii="仿宋" w:hAnsi="仿宋" w:eastAsia="仿宋" w:cs="??_GB2312"/>
          <w:sz w:val="32"/>
          <w:szCs w:val="32"/>
        </w:rPr>
        <w:t xml:space="preserve">；                                        </w:t>
      </w:r>
    </w:p>
    <w:p w14:paraId="78927768">
      <w:pPr>
        <w:spacing w:line="520" w:lineRule="exact"/>
        <w:rPr>
          <w:rFonts w:ascii="仿宋" w:hAnsi="仿宋" w:eastAsia="仿宋" w:cs="Mongolian Baiti"/>
          <w:sz w:val="32"/>
          <w:szCs w:val="32"/>
        </w:rPr>
      </w:pPr>
      <w:r>
        <w:rPr>
          <w:rFonts w:hint="eastAsia" w:ascii="仿宋" w:hAnsi="仿宋" w:eastAsia="仿宋" w:cs="??_GB2312"/>
          <w:sz w:val="32"/>
          <w:szCs w:val="32"/>
        </w:rPr>
        <w:t>身份证号码：</w:t>
      </w:r>
      <w:r>
        <w:rPr>
          <w:rFonts w:ascii="仿宋" w:hAnsi="仿宋" w:eastAsia="仿宋" w:cs="??_GB2312"/>
          <w:sz w:val="32"/>
          <w:szCs w:val="32"/>
        </w:rPr>
        <w:t>13032419</w:t>
      </w:r>
      <w:r>
        <w:rPr>
          <w:rFonts w:hint="eastAsia" w:ascii="仿宋" w:hAnsi="仿宋" w:eastAsia="仿宋" w:cs="??_GB2312"/>
          <w:sz w:val="32"/>
          <w:szCs w:val="32"/>
        </w:rPr>
        <w:t>**********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509EE836">
      <w:pPr>
        <w:spacing w:line="520" w:lineRule="exact"/>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 xml:space="preserve"> 2025年4月28日，本局两名执法人员为当事人送达了检验报告（报告编号</w:t>
      </w:r>
      <w:r>
        <w:rPr>
          <w:rFonts w:hint="eastAsia" w:ascii="仿宋" w:hAnsi="仿宋" w:eastAsia="仿宋" w:cs="宋体"/>
          <w:bCs/>
          <w:color w:val="000000"/>
          <w:sz w:val="32"/>
          <w:szCs w:val="32"/>
          <w:lang w:eastAsia="zh-CN"/>
        </w:rPr>
        <w:t>：</w:t>
      </w:r>
      <w:bookmarkStart w:id="12" w:name="OLE_LINK97"/>
      <w:bookmarkStart w:id="13" w:name="OLE_LINK27"/>
      <w:bookmarkStart w:id="14" w:name="OLE_LINK76"/>
      <w:bookmarkStart w:id="15" w:name="OLE_LINK49"/>
      <w:bookmarkStart w:id="16" w:name="OLE_LINK48"/>
      <w:r>
        <w:rPr>
          <w:rFonts w:ascii="仿宋" w:hAnsi="仿宋" w:eastAsia="仿宋" w:cs="宋体"/>
          <w:bCs/>
          <w:color w:val="000000"/>
          <w:sz w:val="32"/>
          <w:szCs w:val="32"/>
        </w:rPr>
        <w:t>TXZJ/20250326079</w:t>
      </w:r>
      <w:bookmarkEnd w:id="12"/>
      <w:bookmarkEnd w:id="13"/>
      <w:bookmarkEnd w:id="14"/>
      <w:bookmarkEnd w:id="15"/>
      <w:bookmarkEnd w:id="16"/>
      <w:r>
        <w:rPr>
          <w:rFonts w:hint="eastAsia" w:ascii="仿宋" w:hAnsi="仿宋" w:eastAsia="仿宋" w:cs="宋体"/>
          <w:bCs/>
          <w:color w:val="000000"/>
          <w:sz w:val="32"/>
          <w:szCs w:val="32"/>
        </w:rPr>
        <w:t>），并对其位于</w:t>
      </w:r>
      <w:r>
        <w:rPr>
          <w:rFonts w:hint="eastAsia" w:ascii="仿宋" w:hAnsi="仿宋" w:eastAsia="仿宋" w:cs="??_GB2312"/>
          <w:sz w:val="32"/>
          <w:szCs w:val="32"/>
        </w:rPr>
        <w:t>河北省</w:t>
      </w:r>
      <w:r>
        <w:rPr>
          <w:rFonts w:hint="eastAsia" w:ascii="仿宋" w:hAnsi="仿宋" w:eastAsia="仿宋" w:cs="??_GB2312"/>
          <w:sz w:val="32"/>
          <w:szCs w:val="32"/>
          <w:lang w:eastAsia="zh-CN"/>
        </w:rPr>
        <w:t>秦皇岛经济技术开发区</w:t>
      </w:r>
      <w:r>
        <w:rPr>
          <w:rFonts w:hint="eastAsia" w:ascii="仿宋" w:hAnsi="仿宋" w:eastAsia="仿宋" w:cs="??_GB2312"/>
          <w:sz w:val="32"/>
          <w:szCs w:val="32"/>
        </w:rPr>
        <w:t>东甸子村深河大酒店西100米</w:t>
      </w:r>
      <w:r>
        <w:rPr>
          <w:rFonts w:hint="eastAsia" w:ascii="仿宋" w:hAnsi="仿宋" w:eastAsia="仿宋" w:cs="宋体"/>
          <w:bCs/>
          <w:color w:val="000000"/>
          <w:sz w:val="32"/>
          <w:szCs w:val="32"/>
        </w:rPr>
        <w:t>的经营场所进行了现场检查，当事人现场负责人刘娜在现场签收上述检验报告并提供了当事人营业执照等相关证明资料。当事人对上述检验报告及其检验结论予以认可，在规定的期限内未提出异议以及复检申请。为进一步调查案情，经分局部门负责人批准，本局于2025年5月14日予以立案调查。</w:t>
      </w:r>
    </w:p>
    <w:p w14:paraId="36E9E1B3">
      <w:pPr>
        <w:adjustRightInd w:val="0"/>
        <w:spacing w:line="312" w:lineRule="auto"/>
        <w:ind w:firstLine="640" w:firstLineChars="200"/>
        <w:textAlignment w:val="baseline"/>
        <w:rPr>
          <w:rFonts w:ascii="仿宋" w:hAnsi="仿宋" w:eastAsia="仿宋" w:cs="宋体"/>
          <w:bCs/>
          <w:color w:val="000000"/>
          <w:sz w:val="32"/>
          <w:szCs w:val="32"/>
        </w:rPr>
      </w:pPr>
      <w:r>
        <w:rPr>
          <w:rFonts w:hint="eastAsia" w:ascii="仿宋" w:hAnsi="仿宋" w:eastAsia="仿宋" w:cs="宋体"/>
          <w:bCs/>
          <w:color w:val="000000"/>
          <w:sz w:val="32"/>
          <w:szCs w:val="32"/>
        </w:rPr>
        <w:t>经查：</w:t>
      </w:r>
      <w:bookmarkStart w:id="17" w:name="OLE_LINK50"/>
      <w:r>
        <w:rPr>
          <w:rFonts w:ascii="仿宋" w:hAnsi="仿宋" w:eastAsia="仿宋" w:cs="宋体"/>
          <w:bCs/>
          <w:color w:val="000000"/>
          <w:sz w:val="32"/>
          <w:szCs w:val="32"/>
        </w:rPr>
        <w:t>2025</w:t>
      </w:r>
      <w:r>
        <w:rPr>
          <w:rFonts w:hint="eastAsia" w:ascii="仿宋" w:hAnsi="仿宋" w:eastAsia="仿宋" w:cs="宋体"/>
          <w:bCs/>
          <w:color w:val="000000"/>
          <w:sz w:val="32"/>
          <w:szCs w:val="32"/>
        </w:rPr>
        <w:t>年</w:t>
      </w:r>
      <w:r>
        <w:rPr>
          <w:rFonts w:ascii="仿宋" w:hAnsi="仿宋" w:eastAsia="仿宋" w:cs="宋体"/>
          <w:bCs/>
          <w:color w:val="000000"/>
          <w:sz w:val="32"/>
          <w:szCs w:val="32"/>
        </w:rPr>
        <w:t>3</w:t>
      </w:r>
      <w:r>
        <w:rPr>
          <w:rFonts w:hint="eastAsia" w:ascii="仿宋" w:hAnsi="仿宋" w:eastAsia="仿宋" w:cs="宋体"/>
          <w:bCs/>
          <w:color w:val="000000"/>
          <w:sz w:val="32"/>
          <w:szCs w:val="32"/>
        </w:rPr>
        <w:t>月</w:t>
      </w:r>
      <w:r>
        <w:rPr>
          <w:rFonts w:ascii="仿宋" w:hAnsi="仿宋" w:eastAsia="仿宋" w:cs="宋体"/>
          <w:bCs/>
          <w:color w:val="000000"/>
          <w:sz w:val="32"/>
          <w:szCs w:val="32"/>
        </w:rPr>
        <w:t>26</w:t>
      </w:r>
      <w:r>
        <w:rPr>
          <w:rFonts w:hint="eastAsia" w:ascii="仿宋" w:hAnsi="仿宋" w:eastAsia="仿宋" w:cs="宋体"/>
          <w:bCs/>
          <w:color w:val="000000"/>
          <w:sz w:val="32"/>
          <w:szCs w:val="32"/>
        </w:rPr>
        <w:t>日，秦皇岛市市场监督管理局经济技术开发区分局委托山东腾翔产品质量检测有限公司对当事人所销售的“</w:t>
      </w:r>
      <w:bookmarkStart w:id="18" w:name="OLE_LINK51"/>
      <w:bookmarkStart w:id="19" w:name="OLE_LINK35"/>
      <w:bookmarkStart w:id="20" w:name="OLE_LINK78"/>
      <w:bookmarkStart w:id="21" w:name="OLE_LINK18"/>
      <w:r>
        <w:rPr>
          <w:rFonts w:hint="eastAsia" w:ascii="仿宋" w:hAnsi="仿宋" w:eastAsia="仿宋" w:cs="宋体"/>
          <w:bCs/>
          <w:color w:val="000000"/>
          <w:sz w:val="32"/>
          <w:szCs w:val="32"/>
        </w:rPr>
        <w:t>聚氯乙烯绝缘无护套阻燃电线电缆</w:t>
      </w:r>
      <w:bookmarkEnd w:id="18"/>
      <w:bookmarkEnd w:id="19"/>
      <w:bookmarkEnd w:id="20"/>
      <w:bookmarkEnd w:id="21"/>
      <w:r>
        <w:rPr>
          <w:rFonts w:hint="eastAsia" w:ascii="仿宋" w:hAnsi="仿宋" w:eastAsia="仿宋" w:cs="宋体"/>
          <w:bCs/>
          <w:color w:val="000000"/>
          <w:sz w:val="32"/>
          <w:szCs w:val="32"/>
        </w:rPr>
        <w:t>”（生产日期</w:t>
      </w:r>
      <w:r>
        <w:rPr>
          <w:rFonts w:ascii="仿宋" w:hAnsi="仿宋" w:eastAsia="仿宋" w:cs="宋体"/>
          <w:bCs/>
          <w:color w:val="000000"/>
          <w:sz w:val="32"/>
          <w:szCs w:val="32"/>
        </w:rPr>
        <w:t>/</w:t>
      </w:r>
      <w:r>
        <w:rPr>
          <w:rFonts w:hint="eastAsia" w:ascii="仿宋" w:hAnsi="仿宋" w:eastAsia="仿宋" w:cs="宋体"/>
          <w:bCs/>
          <w:color w:val="000000"/>
          <w:sz w:val="32"/>
          <w:szCs w:val="32"/>
        </w:rPr>
        <w:t>批号：</w:t>
      </w:r>
      <w:bookmarkStart w:id="22" w:name="OLE_LINK96"/>
      <w:bookmarkStart w:id="23" w:name="OLE_LINK95"/>
      <w:r>
        <w:rPr>
          <w:rFonts w:ascii="仿宋" w:hAnsi="仿宋" w:eastAsia="仿宋" w:cs="宋体"/>
          <w:bCs/>
          <w:color w:val="000000"/>
          <w:sz w:val="32"/>
          <w:szCs w:val="32"/>
        </w:rPr>
        <w:t>2024</w:t>
      </w:r>
      <w:r>
        <w:rPr>
          <w:rFonts w:hint="eastAsia" w:ascii="仿宋" w:hAnsi="仿宋" w:eastAsia="仿宋" w:cs="宋体"/>
          <w:bCs/>
          <w:color w:val="000000"/>
          <w:sz w:val="32"/>
          <w:szCs w:val="32"/>
        </w:rPr>
        <w:t>年</w:t>
      </w:r>
      <w:r>
        <w:rPr>
          <w:rFonts w:ascii="仿宋" w:hAnsi="仿宋" w:eastAsia="仿宋" w:cs="宋体"/>
          <w:bCs/>
          <w:color w:val="000000"/>
          <w:sz w:val="32"/>
          <w:szCs w:val="32"/>
        </w:rPr>
        <w:t>10</w:t>
      </w:r>
      <w:r>
        <w:rPr>
          <w:rFonts w:hint="eastAsia" w:ascii="仿宋" w:hAnsi="仿宋" w:eastAsia="仿宋" w:cs="宋体"/>
          <w:bCs/>
          <w:color w:val="000000"/>
          <w:sz w:val="32"/>
          <w:szCs w:val="32"/>
        </w:rPr>
        <w:t>月</w:t>
      </w:r>
      <w:r>
        <w:rPr>
          <w:rFonts w:hint="eastAsia" w:ascii="仿宋" w:hAnsi="仿宋" w:eastAsia="仿宋" w:cs="宋体"/>
          <w:bCs/>
          <w:color w:val="000000"/>
          <w:sz w:val="32"/>
          <w:szCs w:val="32"/>
          <w:lang w:eastAsia="zh-CN"/>
        </w:rPr>
        <w:t>25日</w:t>
      </w:r>
      <w:bookmarkEnd w:id="22"/>
      <w:bookmarkEnd w:id="23"/>
      <w:r>
        <w:rPr>
          <w:rFonts w:hint="eastAsia" w:ascii="仿宋" w:hAnsi="仿宋" w:eastAsia="仿宋" w:cs="宋体"/>
          <w:bCs/>
          <w:color w:val="000000"/>
          <w:sz w:val="32"/>
          <w:szCs w:val="32"/>
        </w:rPr>
        <w:t>，型号规格：</w:t>
      </w:r>
      <w:bookmarkStart w:id="24" w:name="OLE_LINK80"/>
      <w:bookmarkStart w:id="25" w:name="OLE_LINK79"/>
      <w:r>
        <w:rPr>
          <w:rFonts w:ascii="仿宋" w:hAnsi="仿宋" w:eastAsia="仿宋" w:cs="宋体"/>
          <w:bCs/>
          <w:color w:val="000000"/>
          <w:sz w:val="32"/>
          <w:szCs w:val="32"/>
        </w:rPr>
        <w:t>ZR-BV 2.5mm</w:t>
      </w:r>
      <w:r>
        <w:rPr>
          <w:rFonts w:hint="eastAsia" w:ascii="宋体" w:hAnsi="宋体" w:eastAsia="宋体" w:cs="宋体"/>
          <w:bCs/>
          <w:color w:val="000000"/>
          <w:sz w:val="32"/>
          <w:szCs w:val="32"/>
        </w:rPr>
        <w:t>²</w:t>
      </w:r>
      <w:r>
        <w:rPr>
          <w:rFonts w:ascii="仿宋" w:hAnsi="仿宋" w:eastAsia="仿宋" w:cs="宋体"/>
          <w:bCs/>
          <w:color w:val="000000"/>
          <w:sz w:val="32"/>
          <w:szCs w:val="32"/>
        </w:rPr>
        <w:t xml:space="preserve"> 100/</w:t>
      </w:r>
      <w:r>
        <w:rPr>
          <w:rFonts w:hint="eastAsia" w:ascii="仿宋" w:hAnsi="仿宋" w:eastAsia="仿宋" w:cs="宋体"/>
          <w:bCs/>
          <w:color w:val="000000"/>
          <w:sz w:val="32"/>
          <w:szCs w:val="32"/>
        </w:rPr>
        <w:t>卷</w:t>
      </w:r>
      <w:bookmarkEnd w:id="24"/>
      <w:bookmarkEnd w:id="25"/>
      <w:r>
        <w:rPr>
          <w:rFonts w:hint="eastAsia" w:ascii="仿宋" w:hAnsi="仿宋" w:eastAsia="仿宋" w:cs="宋体"/>
          <w:bCs/>
          <w:color w:val="000000"/>
          <w:sz w:val="32"/>
          <w:szCs w:val="32"/>
        </w:rPr>
        <w:t>；标称商标：津猫＋图形；样品等级：合格品；抽样基数：</w:t>
      </w:r>
      <w:r>
        <w:rPr>
          <w:rFonts w:ascii="仿宋" w:hAnsi="仿宋" w:eastAsia="仿宋" w:cs="宋体"/>
          <w:bCs/>
          <w:color w:val="000000"/>
          <w:sz w:val="32"/>
          <w:szCs w:val="32"/>
        </w:rPr>
        <w:t>1</w:t>
      </w:r>
      <w:r>
        <w:rPr>
          <w:rFonts w:hint="eastAsia" w:ascii="仿宋" w:hAnsi="仿宋" w:eastAsia="仿宋" w:cs="宋体"/>
          <w:bCs/>
          <w:color w:val="000000"/>
          <w:sz w:val="32"/>
          <w:szCs w:val="32"/>
        </w:rPr>
        <w:t>卷；检样数量：</w:t>
      </w:r>
      <w:bookmarkStart w:id="26" w:name="OLE_LINK7"/>
      <w:bookmarkStart w:id="27" w:name="OLE_LINK6"/>
      <w:r>
        <w:rPr>
          <w:rFonts w:ascii="仿宋" w:hAnsi="仿宋" w:eastAsia="仿宋" w:cs="宋体"/>
          <w:bCs/>
          <w:color w:val="000000"/>
          <w:sz w:val="32"/>
          <w:szCs w:val="32"/>
        </w:rPr>
        <w:t>10m</w:t>
      </w:r>
      <w:bookmarkEnd w:id="26"/>
      <w:bookmarkEnd w:id="27"/>
      <w:r>
        <w:rPr>
          <w:rFonts w:hint="eastAsia" w:ascii="仿宋" w:hAnsi="仿宋" w:eastAsia="仿宋" w:cs="宋体"/>
          <w:bCs/>
          <w:color w:val="000000"/>
          <w:sz w:val="32"/>
          <w:szCs w:val="32"/>
        </w:rPr>
        <w:t>；备样数量：</w:t>
      </w:r>
      <w:r>
        <w:rPr>
          <w:rFonts w:ascii="仿宋" w:hAnsi="仿宋" w:eastAsia="仿宋" w:cs="宋体"/>
          <w:bCs/>
          <w:color w:val="000000"/>
          <w:sz w:val="32"/>
          <w:szCs w:val="32"/>
        </w:rPr>
        <w:t>10m</w:t>
      </w:r>
      <w:r>
        <w:rPr>
          <w:rFonts w:hint="eastAsia" w:ascii="仿宋" w:hAnsi="仿宋" w:eastAsia="仿宋" w:cs="宋体"/>
          <w:bCs/>
          <w:color w:val="000000"/>
          <w:sz w:val="32"/>
          <w:szCs w:val="32"/>
        </w:rPr>
        <w:t>；受检单位</w:t>
      </w:r>
      <w:r>
        <w:rPr>
          <w:rFonts w:ascii="仿宋" w:hAnsi="仿宋" w:eastAsia="仿宋" w:cs="宋体"/>
          <w:bCs/>
          <w:color w:val="000000"/>
          <w:sz w:val="32"/>
          <w:szCs w:val="32"/>
        </w:rPr>
        <w:t>/</w:t>
      </w:r>
      <w:r>
        <w:rPr>
          <w:rFonts w:hint="eastAsia" w:ascii="仿宋" w:hAnsi="仿宋" w:eastAsia="仿宋" w:cs="宋体"/>
          <w:bCs/>
          <w:color w:val="000000"/>
          <w:sz w:val="32"/>
          <w:szCs w:val="32"/>
        </w:rPr>
        <w:t>地址</w:t>
      </w:r>
      <w:r>
        <w:rPr>
          <w:rFonts w:ascii="仿宋" w:hAnsi="仿宋" w:eastAsia="仿宋" w:cs="宋体"/>
          <w:bCs/>
          <w:color w:val="000000"/>
          <w:sz w:val="32"/>
          <w:szCs w:val="32"/>
        </w:rPr>
        <w:t>/</w:t>
      </w:r>
      <w:r>
        <w:rPr>
          <w:rFonts w:hint="eastAsia" w:ascii="仿宋" w:hAnsi="仿宋" w:eastAsia="仿宋" w:cs="宋体"/>
          <w:bCs/>
          <w:color w:val="000000"/>
          <w:sz w:val="32"/>
          <w:szCs w:val="32"/>
        </w:rPr>
        <w:t>电话：秦皇岛乾景企业管理有限公司</w:t>
      </w:r>
      <w:r>
        <w:rPr>
          <w:rFonts w:ascii="仿宋" w:hAnsi="仿宋" w:eastAsia="仿宋" w:cs="宋体"/>
          <w:bCs/>
          <w:color w:val="000000"/>
          <w:sz w:val="32"/>
          <w:szCs w:val="32"/>
        </w:rPr>
        <w:t>/</w:t>
      </w:r>
      <w:r>
        <w:rPr>
          <w:rFonts w:hint="eastAsia" w:ascii="仿宋" w:hAnsi="仿宋" w:eastAsia="仿宋" w:cs="宋体"/>
          <w:bCs/>
          <w:color w:val="000000"/>
          <w:sz w:val="32"/>
          <w:szCs w:val="32"/>
        </w:rPr>
        <w:t>河北省</w:t>
      </w:r>
      <w:r>
        <w:rPr>
          <w:rFonts w:hint="eastAsia" w:ascii="仿宋" w:hAnsi="仿宋" w:eastAsia="仿宋" w:cs="宋体"/>
          <w:bCs/>
          <w:color w:val="000000"/>
          <w:sz w:val="32"/>
          <w:szCs w:val="32"/>
          <w:lang w:eastAsia="zh-CN"/>
        </w:rPr>
        <w:t>秦皇岛经济技术开发区</w:t>
      </w:r>
      <w:r>
        <w:rPr>
          <w:rFonts w:hint="eastAsia" w:ascii="仿宋" w:hAnsi="仿宋" w:eastAsia="仿宋" w:cs="宋体"/>
          <w:bCs/>
          <w:color w:val="000000"/>
          <w:sz w:val="32"/>
          <w:szCs w:val="32"/>
        </w:rPr>
        <w:t>东甸子村深河大酒店西</w:t>
      </w:r>
      <w:r>
        <w:rPr>
          <w:rFonts w:ascii="仿宋" w:hAnsi="仿宋" w:eastAsia="仿宋" w:cs="宋体"/>
          <w:bCs/>
          <w:color w:val="000000"/>
          <w:sz w:val="32"/>
          <w:szCs w:val="32"/>
        </w:rPr>
        <w:t>100</w:t>
      </w:r>
      <w:r>
        <w:rPr>
          <w:rFonts w:hint="eastAsia" w:ascii="仿宋" w:hAnsi="仿宋" w:eastAsia="仿宋" w:cs="宋体"/>
          <w:bCs/>
          <w:color w:val="000000"/>
          <w:sz w:val="32"/>
          <w:szCs w:val="32"/>
        </w:rPr>
        <w:t>米</w:t>
      </w:r>
      <w:r>
        <w:rPr>
          <w:rFonts w:ascii="仿宋" w:hAnsi="仿宋" w:eastAsia="仿宋" w:cs="宋体"/>
          <w:bCs/>
          <w:color w:val="000000"/>
          <w:sz w:val="32"/>
          <w:szCs w:val="32"/>
        </w:rPr>
        <w:t xml:space="preserve">  18833889252 </w:t>
      </w:r>
      <w:r>
        <w:rPr>
          <w:rFonts w:hint="eastAsia" w:ascii="仿宋" w:hAnsi="仿宋" w:eastAsia="仿宋" w:cs="宋体"/>
          <w:bCs/>
          <w:color w:val="000000"/>
          <w:sz w:val="32"/>
          <w:szCs w:val="32"/>
        </w:rPr>
        <w:t>；标称生产单位</w:t>
      </w:r>
      <w:r>
        <w:rPr>
          <w:rFonts w:ascii="仿宋" w:hAnsi="仿宋" w:eastAsia="仿宋" w:cs="宋体"/>
          <w:bCs/>
          <w:color w:val="000000"/>
          <w:sz w:val="32"/>
          <w:szCs w:val="32"/>
        </w:rPr>
        <w:t>/</w:t>
      </w:r>
      <w:r>
        <w:rPr>
          <w:rFonts w:hint="eastAsia" w:ascii="仿宋" w:hAnsi="仿宋" w:eastAsia="仿宋" w:cs="宋体"/>
          <w:bCs/>
          <w:color w:val="000000"/>
          <w:sz w:val="32"/>
          <w:szCs w:val="32"/>
        </w:rPr>
        <w:t>地址</w:t>
      </w:r>
      <w:r>
        <w:rPr>
          <w:rFonts w:ascii="仿宋" w:hAnsi="仿宋" w:eastAsia="仿宋" w:cs="宋体"/>
          <w:bCs/>
          <w:color w:val="000000"/>
          <w:sz w:val="32"/>
          <w:szCs w:val="32"/>
        </w:rPr>
        <w:t>/</w:t>
      </w:r>
      <w:r>
        <w:rPr>
          <w:rFonts w:hint="eastAsia" w:ascii="仿宋" w:hAnsi="仿宋" w:eastAsia="仿宋" w:cs="宋体"/>
          <w:bCs/>
          <w:color w:val="000000"/>
          <w:sz w:val="32"/>
          <w:szCs w:val="32"/>
        </w:rPr>
        <w:t>电话：天津市小猫线缆股份有限公司</w:t>
      </w:r>
      <w:r>
        <w:rPr>
          <w:rFonts w:ascii="仿宋" w:hAnsi="仿宋" w:eastAsia="仿宋" w:cs="宋体"/>
          <w:bCs/>
          <w:color w:val="000000"/>
          <w:sz w:val="32"/>
          <w:szCs w:val="32"/>
        </w:rPr>
        <w:t>/</w:t>
      </w:r>
      <w:r>
        <w:rPr>
          <w:rFonts w:hint="eastAsia" w:ascii="仿宋" w:hAnsi="仿宋" w:eastAsia="仿宋" w:cs="宋体"/>
          <w:bCs/>
          <w:color w:val="000000"/>
          <w:sz w:val="32"/>
          <w:szCs w:val="32"/>
        </w:rPr>
        <w:t>天津市武清区自行车王国产业园区丽园道</w:t>
      </w:r>
      <w:r>
        <w:rPr>
          <w:rFonts w:ascii="仿宋" w:hAnsi="仿宋" w:eastAsia="仿宋" w:cs="宋体"/>
          <w:bCs/>
          <w:color w:val="000000"/>
          <w:sz w:val="32"/>
          <w:szCs w:val="32"/>
        </w:rPr>
        <w:t>8</w:t>
      </w:r>
      <w:r>
        <w:rPr>
          <w:rFonts w:hint="eastAsia" w:ascii="仿宋" w:hAnsi="仿宋" w:eastAsia="仿宋" w:cs="宋体"/>
          <w:bCs/>
          <w:color w:val="000000"/>
          <w:sz w:val="32"/>
          <w:szCs w:val="32"/>
        </w:rPr>
        <w:t>号）进行了产品质量监督抽查；</w:t>
      </w:r>
      <w:r>
        <w:rPr>
          <w:rFonts w:ascii="仿宋" w:hAnsi="仿宋" w:eastAsia="仿宋" w:cs="宋体"/>
          <w:bCs/>
          <w:color w:val="000000"/>
          <w:sz w:val="32"/>
          <w:szCs w:val="32"/>
        </w:rPr>
        <w:t>2025</w:t>
      </w:r>
      <w:r>
        <w:rPr>
          <w:rFonts w:hint="eastAsia" w:ascii="仿宋" w:hAnsi="仿宋" w:eastAsia="仿宋" w:cs="宋体"/>
          <w:bCs/>
          <w:color w:val="000000"/>
          <w:sz w:val="32"/>
          <w:szCs w:val="32"/>
        </w:rPr>
        <w:t>年</w:t>
      </w:r>
      <w:r>
        <w:rPr>
          <w:rFonts w:ascii="仿宋" w:hAnsi="仿宋" w:eastAsia="仿宋" w:cs="宋体"/>
          <w:bCs/>
          <w:color w:val="000000"/>
          <w:sz w:val="32"/>
          <w:szCs w:val="32"/>
        </w:rPr>
        <w:t>4</w:t>
      </w:r>
      <w:r>
        <w:rPr>
          <w:rFonts w:hint="eastAsia" w:ascii="仿宋" w:hAnsi="仿宋" w:eastAsia="仿宋" w:cs="宋体"/>
          <w:bCs/>
          <w:color w:val="000000"/>
          <w:sz w:val="32"/>
          <w:szCs w:val="32"/>
        </w:rPr>
        <w:t>月</w:t>
      </w:r>
      <w:r>
        <w:rPr>
          <w:rFonts w:ascii="仿宋" w:hAnsi="仿宋" w:eastAsia="仿宋" w:cs="宋体"/>
          <w:bCs/>
          <w:color w:val="000000"/>
          <w:sz w:val="32"/>
          <w:szCs w:val="32"/>
        </w:rPr>
        <w:t>25</w:t>
      </w:r>
      <w:r>
        <w:rPr>
          <w:rFonts w:hint="eastAsia" w:ascii="仿宋" w:hAnsi="仿宋" w:eastAsia="仿宋" w:cs="宋体"/>
          <w:bCs/>
          <w:color w:val="000000"/>
          <w:sz w:val="32"/>
          <w:szCs w:val="32"/>
        </w:rPr>
        <w:t>日出具了检验报告（报告编号</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TXZJ/20250326079）：检验依据：</w:t>
      </w:r>
      <w:bookmarkStart w:id="28" w:name="OLE_LINK8"/>
      <w:r>
        <w:rPr>
          <w:rFonts w:ascii="仿宋" w:hAnsi="仿宋" w:eastAsia="仿宋" w:cs="宋体"/>
          <w:bCs/>
          <w:color w:val="000000"/>
          <w:sz w:val="32"/>
          <w:szCs w:val="32"/>
        </w:rPr>
        <w:t>GB/T5023.1-2008</w:t>
      </w:r>
      <w:bookmarkEnd w:id="28"/>
      <w:r>
        <w:rPr>
          <w:rFonts w:hint="eastAsia" w:ascii="仿宋" w:hAnsi="仿宋" w:eastAsia="仿宋" w:cs="宋体"/>
          <w:bCs/>
          <w:color w:val="000000"/>
          <w:sz w:val="32"/>
          <w:szCs w:val="32"/>
        </w:rPr>
        <w:t>、</w:t>
      </w:r>
      <w:r>
        <w:rPr>
          <w:rFonts w:ascii="仿宋" w:hAnsi="仿宋" w:eastAsia="仿宋" w:cs="宋体"/>
          <w:bCs/>
          <w:color w:val="000000"/>
          <w:sz w:val="32"/>
          <w:szCs w:val="32"/>
        </w:rPr>
        <w:t>GB/T 5023.3-2008</w:t>
      </w:r>
      <w:r>
        <w:rPr>
          <w:rFonts w:hint="eastAsia" w:ascii="仿宋" w:hAnsi="仿宋" w:eastAsia="仿宋" w:cs="宋体"/>
          <w:bCs/>
          <w:color w:val="000000"/>
          <w:sz w:val="32"/>
          <w:szCs w:val="32"/>
          <w:lang w:eastAsia="zh-CN"/>
        </w:rPr>
        <w:t>；</w:t>
      </w:r>
      <w:bookmarkStart w:id="29" w:name="OLE_LINK33"/>
      <w:r>
        <w:rPr>
          <w:rFonts w:hint="eastAsia" w:ascii="仿宋" w:hAnsi="仿宋" w:eastAsia="仿宋" w:cs="宋体"/>
          <w:bCs/>
          <w:color w:val="000000"/>
          <w:sz w:val="32"/>
          <w:szCs w:val="32"/>
        </w:rPr>
        <w:t>检验项目：</w:t>
      </w:r>
      <w:bookmarkStart w:id="30" w:name="OLE_LINK9"/>
      <w:r>
        <w:rPr>
          <w:rFonts w:hint="eastAsia" w:ascii="仿宋" w:hAnsi="仿宋" w:eastAsia="仿宋" w:cs="宋体"/>
          <w:bCs/>
          <w:color w:val="000000"/>
          <w:sz w:val="32"/>
          <w:szCs w:val="32"/>
        </w:rPr>
        <w:t>导体电阻（</w:t>
      </w:r>
      <w:r>
        <w:rPr>
          <w:rFonts w:ascii="仿宋" w:hAnsi="仿宋" w:eastAsia="仿宋" w:cs="宋体"/>
          <w:bCs/>
          <w:color w:val="000000"/>
          <w:sz w:val="32"/>
          <w:szCs w:val="32"/>
        </w:rPr>
        <w:t>20</w:t>
      </w:r>
      <w:r>
        <w:rPr>
          <w:rFonts w:hint="eastAsia" w:ascii="仿宋" w:hAnsi="仿宋" w:eastAsia="仿宋" w:cs="宋体"/>
          <w:bCs/>
          <w:color w:val="000000"/>
          <w:sz w:val="32"/>
          <w:szCs w:val="32"/>
        </w:rPr>
        <w:t>℃）</w:t>
      </w:r>
      <w:bookmarkEnd w:id="30"/>
      <w:r>
        <w:rPr>
          <w:rFonts w:hint="eastAsia" w:ascii="仿宋" w:hAnsi="仿宋" w:eastAsia="仿宋" w:cs="宋体"/>
          <w:bCs/>
          <w:color w:val="000000"/>
          <w:sz w:val="32"/>
          <w:szCs w:val="32"/>
        </w:rPr>
        <w:t>：单位：Ω</w:t>
      </w:r>
      <w:r>
        <w:rPr>
          <w:rFonts w:ascii="仿宋" w:hAnsi="仿宋" w:eastAsia="仿宋" w:cs="宋体"/>
          <w:bCs/>
          <w:color w:val="000000"/>
          <w:sz w:val="32"/>
          <w:szCs w:val="32"/>
        </w:rPr>
        <w:t>/km</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技术要求：≤</w:t>
      </w:r>
      <w:r>
        <w:rPr>
          <w:rFonts w:ascii="仿宋" w:hAnsi="仿宋" w:eastAsia="仿宋" w:cs="宋体"/>
          <w:bCs/>
          <w:color w:val="000000"/>
          <w:sz w:val="32"/>
          <w:szCs w:val="32"/>
        </w:rPr>
        <w:t>7.41</w:t>
      </w:r>
      <w:r>
        <w:rPr>
          <w:rFonts w:hint="eastAsia" w:ascii="仿宋" w:hAnsi="仿宋" w:eastAsia="仿宋" w:cs="宋体"/>
          <w:bCs/>
          <w:color w:val="000000"/>
          <w:sz w:val="32"/>
          <w:szCs w:val="32"/>
        </w:rPr>
        <w:t>，检验结果：</w:t>
      </w:r>
      <w:r>
        <w:rPr>
          <w:rFonts w:ascii="仿宋" w:hAnsi="仿宋" w:eastAsia="仿宋" w:cs="宋体"/>
          <w:bCs/>
          <w:color w:val="000000"/>
          <w:sz w:val="32"/>
          <w:szCs w:val="32"/>
        </w:rPr>
        <w:t>7.56</w:t>
      </w:r>
      <w:r>
        <w:rPr>
          <w:rFonts w:hint="eastAsia" w:ascii="仿宋" w:hAnsi="仿宋" w:eastAsia="仿宋" w:cs="宋体"/>
          <w:bCs/>
          <w:color w:val="000000"/>
          <w:sz w:val="32"/>
          <w:szCs w:val="32"/>
        </w:rPr>
        <w:t>，单项判定：不合格。检验结论：经检验</w:t>
      </w:r>
      <w:bookmarkStart w:id="31" w:name="OLE_LINK81"/>
      <w:r>
        <w:rPr>
          <w:rFonts w:hint="eastAsia" w:ascii="仿宋" w:hAnsi="仿宋" w:eastAsia="仿宋" w:cs="宋体"/>
          <w:bCs/>
          <w:color w:val="000000"/>
          <w:sz w:val="32"/>
          <w:szCs w:val="32"/>
        </w:rPr>
        <w:t>，导体电阻（</w:t>
      </w:r>
      <w:r>
        <w:rPr>
          <w:rFonts w:ascii="仿宋" w:hAnsi="仿宋" w:eastAsia="仿宋" w:cs="宋体"/>
          <w:bCs/>
          <w:color w:val="000000"/>
          <w:sz w:val="32"/>
          <w:szCs w:val="32"/>
        </w:rPr>
        <w:t>20</w:t>
      </w:r>
      <w:r>
        <w:rPr>
          <w:rFonts w:hint="eastAsia" w:ascii="仿宋" w:hAnsi="仿宋" w:eastAsia="仿宋" w:cs="宋体"/>
          <w:bCs/>
          <w:color w:val="000000"/>
          <w:sz w:val="32"/>
          <w:szCs w:val="32"/>
        </w:rPr>
        <w:t>℃）项目不符合</w:t>
      </w:r>
      <w:r>
        <w:rPr>
          <w:rFonts w:ascii="仿宋" w:hAnsi="仿宋" w:eastAsia="仿宋" w:cs="宋体"/>
          <w:bCs/>
          <w:color w:val="000000"/>
          <w:sz w:val="32"/>
          <w:szCs w:val="32"/>
        </w:rPr>
        <w:t>GB/T 5023.1-2008 GB/T 5023.3-2008</w:t>
      </w:r>
      <w:r>
        <w:rPr>
          <w:rFonts w:hint="eastAsia" w:ascii="仿宋" w:hAnsi="仿宋" w:eastAsia="仿宋" w:cs="宋体"/>
          <w:bCs/>
          <w:color w:val="000000"/>
          <w:sz w:val="32"/>
          <w:szCs w:val="32"/>
        </w:rPr>
        <w:t>标准要求，判定为被抽查产品不合格。</w:t>
      </w:r>
      <w:bookmarkEnd w:id="17"/>
      <w:bookmarkEnd w:id="29"/>
      <w:bookmarkEnd w:id="31"/>
      <w:r>
        <w:rPr>
          <w:rFonts w:hint="eastAsia" w:ascii="仿宋" w:hAnsi="仿宋" w:eastAsia="仿宋" w:cs="宋体"/>
          <w:bCs/>
          <w:color w:val="000000"/>
          <w:sz w:val="32"/>
          <w:szCs w:val="32"/>
        </w:rPr>
        <w:t>鉴于当事人的上述行为，本局于2025年4月28日向当事人下达了《责令改正通知书》秦市监责改</w:t>
      </w:r>
      <w:r>
        <w:rPr>
          <w:rFonts w:hint="eastAsia" w:ascii="仿宋" w:hAnsi="仿宋" w:eastAsia="仿宋" w:cs="宋体"/>
          <w:bCs/>
          <w:color w:val="000000"/>
          <w:sz w:val="32"/>
          <w:szCs w:val="32"/>
          <w:lang w:eastAsia="zh-CN"/>
        </w:rPr>
        <w:t>〔2025〕</w:t>
      </w:r>
      <w:r>
        <w:rPr>
          <w:rFonts w:hint="eastAsia" w:ascii="仿宋" w:hAnsi="仿宋" w:eastAsia="仿宋" w:cs="宋体"/>
          <w:bCs/>
          <w:color w:val="000000"/>
          <w:sz w:val="32"/>
          <w:szCs w:val="32"/>
        </w:rPr>
        <w:t>综20号、《实施行政强制措施决定书》（秦市监强制</w:t>
      </w:r>
      <w:r>
        <w:rPr>
          <w:rFonts w:hint="eastAsia" w:ascii="仿宋" w:hAnsi="仿宋" w:eastAsia="仿宋" w:cs="宋体"/>
          <w:bCs/>
          <w:color w:val="000000"/>
          <w:sz w:val="32"/>
          <w:szCs w:val="32"/>
          <w:lang w:eastAsia="zh-CN"/>
        </w:rPr>
        <w:t>〔2025〕</w:t>
      </w:r>
      <w:r>
        <w:rPr>
          <w:rFonts w:hint="eastAsia" w:ascii="仿宋" w:hAnsi="仿宋" w:eastAsia="仿宋" w:cs="宋体"/>
          <w:bCs/>
          <w:color w:val="000000"/>
          <w:sz w:val="32"/>
          <w:szCs w:val="32"/>
        </w:rPr>
        <w:t xml:space="preserve">综02号），责令当事人立即予以改正；并对当事人尚未售出的该批次10米“聚氯乙烯绝缘无护套阻燃电线电缆”实施扣押的行政强制措施，实施行政强制措施期限为三十日。                                       </w:t>
      </w:r>
    </w:p>
    <w:p w14:paraId="14604B93">
      <w:pPr>
        <w:spacing w:line="520" w:lineRule="exact"/>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2025年2月28日，当事人由海港区晟红线缆经销处购进该批次“聚氯乙烯绝缘无护套阻燃电线电缆”数量：200米，进货价格：1.55元/米，采购金额：310元。</w:t>
      </w:r>
      <w:r>
        <w:rPr>
          <w:rFonts w:hint="eastAsia" w:ascii="仿宋" w:hAnsi="仿宋" w:eastAsia="仿宋" w:cs="仿宋"/>
          <w:bCs/>
          <w:color w:val="000000"/>
          <w:sz w:val="32"/>
          <w:szCs w:val="32"/>
          <w:lang w:eastAsia="zh-CN"/>
        </w:rPr>
        <w:t>截至被</w:t>
      </w:r>
      <w:r>
        <w:rPr>
          <w:rFonts w:hint="eastAsia" w:ascii="仿宋" w:hAnsi="仿宋" w:eastAsia="仿宋" w:cs="仿宋"/>
          <w:bCs/>
          <w:color w:val="000000"/>
          <w:sz w:val="32"/>
          <w:szCs w:val="32"/>
        </w:rPr>
        <w:t xml:space="preserve">查，当事人用于产品质量监督抽检销售该批次“聚氯乙烯绝缘无护套阻燃电线电缆”数量：10米，销售价格：1.5元/米，销售金额：15元。当事人分别于2025年3月25日、4月8日，向消费者销售该批次“聚氯乙烯绝缘无护套阻燃电线电缆”数量分别为：100米、80米，销售价格均为：1.6元/米，销售金额共计288元；当事人共销售该批次产品190米，现库存10米。2024年4月28日，当事人在无法与消费者取得联系的情况下，在经营场所进行了产品公告召回。当事人售出的该批次产品未能召回。经计算：当事人违法经营上述产品的货值金额：319元，违法所得：8.5元。当事人提供了所销售的上述产品的供货者名称、联系方式、进货凭证等相关证明资料，说明了其进货来源。 </w:t>
      </w:r>
      <w:r>
        <w:rPr>
          <w:rFonts w:ascii="仿宋" w:hAnsi="仿宋" w:eastAsia="仿宋" w:cs="仿宋"/>
          <w:bCs/>
          <w:color w:val="000000"/>
          <w:sz w:val="32"/>
          <w:szCs w:val="32"/>
        </w:rPr>
        <w:t xml:space="preserve">  </w:t>
      </w:r>
    </w:p>
    <w:p w14:paraId="4B7EE14B">
      <w:pPr>
        <w:spacing w:line="520" w:lineRule="exact"/>
        <w:rPr>
          <w:rFonts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14:paraId="27E5D315">
      <w:pPr>
        <w:spacing w:line="520" w:lineRule="exact"/>
        <w:rPr>
          <w:rFonts w:ascii="仿宋" w:hAnsi="仿宋" w:eastAsia="仿宋" w:cs="宋体"/>
          <w:bCs/>
          <w:color w:val="000000"/>
          <w:sz w:val="32"/>
          <w:szCs w:val="32"/>
        </w:rPr>
      </w:pPr>
      <w:bookmarkStart w:id="32" w:name="OLE_LINK129"/>
      <w:r>
        <w:rPr>
          <w:rFonts w:ascii="仿宋" w:hAnsi="仿宋" w:eastAsia="仿宋" w:cs="宋体"/>
          <w:bCs/>
          <w:color w:val="000000"/>
          <w:sz w:val="32"/>
          <w:szCs w:val="32"/>
        </w:rPr>
        <w:t>1.</w:t>
      </w:r>
      <w:r>
        <w:rPr>
          <w:rFonts w:hint="eastAsia" w:ascii="仿宋" w:hAnsi="仿宋" w:eastAsia="仿宋" w:cs="宋体"/>
          <w:bCs/>
          <w:color w:val="000000"/>
          <w:sz w:val="32"/>
          <w:szCs w:val="32"/>
        </w:rPr>
        <w:t xml:space="preserve">当事人营业执照、法定代表人揣家刚身份证复印件各一份；证明了当事人的基本信息以及法定代表人身份信息等相关事项。                                           </w:t>
      </w:r>
    </w:p>
    <w:p w14:paraId="35704264">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2.当事人为授权委托人刘娜出具的授权委托书一份；受托人刘娜身份证复印件一份；证明了受托人自然人身份信息以及当事人委托的真实性以及委托权限等相关事项。                    </w:t>
      </w:r>
    </w:p>
    <w:p w14:paraId="7CBBC00E">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3.对当事人所销售的该批次“聚氯乙烯绝缘无护套阻燃电线电缆”的产品质量监督抽查/复查抽样单、检验报告、检测公司资质以及抽检工作人员资质各一份；证明了本局对当事人所销售的上述产品进行监督抽查以及该产品不符合保障人体健康和人身、财产安全的国家标准的真实性等相关事项。                                                     </w:t>
      </w:r>
    </w:p>
    <w:p w14:paraId="00E90D8C">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4.对当事人经营场所现场笔录一份、现场检查照片打印件四份；当事人召回公告一份；对当事人委托代理人刘娜所做询问笔录一份；销售记录二份；证明了当事人销售不符合保障人体健康和人身、财产安全的国家标准、行业标准的产品的违法行为以及货值金额、违法所得等相关事项。                              </w:t>
      </w:r>
    </w:p>
    <w:p w14:paraId="73EFC71F">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5. 当事人提供的供货者营业执照、供货凭证、产品合格证各一份；证明了当事人所销售的涉案产品的供货者信息、进货来源等相关事项。                                                 </w:t>
      </w:r>
    </w:p>
    <w:p w14:paraId="7F34D1EC">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6. 对当事人下达的《责令改正通知书》以及当事人整改报告各一份；对当事人下达的《实施行政强制措施决定书》以及财务清单各一份；证明了本局对当事人销售不符合保障人体健康和人身、财产安全的国家标准的产品的违法行为进行责令限期改正以及对不合格产品实施扣押行政强制措施期限等相关事项。</w:t>
      </w:r>
      <w:r>
        <w:rPr>
          <w:rFonts w:ascii="仿宋" w:hAnsi="仿宋" w:eastAsia="仿宋" w:cs="宋体"/>
          <w:bCs/>
          <w:color w:val="000000"/>
          <w:sz w:val="32"/>
          <w:szCs w:val="32"/>
        </w:rPr>
        <w:t xml:space="preserve">     </w:t>
      </w:r>
      <w:bookmarkEnd w:id="32"/>
      <w:r>
        <w:rPr>
          <w:rFonts w:hint="eastAsia" w:ascii="仿宋" w:hAnsi="仿宋" w:eastAsia="仿宋" w:cs="宋体"/>
          <w:bCs/>
          <w:color w:val="000000"/>
          <w:sz w:val="32"/>
          <w:szCs w:val="32"/>
        </w:rPr>
        <w:t xml:space="preserve">                                           </w:t>
      </w:r>
    </w:p>
    <w:p w14:paraId="4C95E486">
      <w:pPr>
        <w:spacing w:line="520" w:lineRule="exact"/>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2025年5月19日，本局向当事人送达了《行政处罚告知书》（冀市监秦罚告</w:t>
      </w:r>
      <w:r>
        <w:rPr>
          <w:rFonts w:hint="eastAsia" w:ascii="仿宋" w:hAnsi="仿宋" w:eastAsia="仿宋" w:cs="宋体"/>
          <w:bCs/>
          <w:color w:val="000000"/>
          <w:sz w:val="32"/>
          <w:szCs w:val="32"/>
          <w:lang w:eastAsia="zh-CN"/>
        </w:rPr>
        <w:t>〔2025〕</w:t>
      </w:r>
      <w:r>
        <w:rPr>
          <w:rFonts w:hint="eastAsia" w:ascii="仿宋" w:hAnsi="仿宋" w:eastAsia="仿宋" w:cs="宋体"/>
          <w:bCs/>
          <w:color w:val="000000"/>
          <w:sz w:val="32"/>
          <w:szCs w:val="32"/>
        </w:rPr>
        <w:t>13030125000025号），告知了本局拟作出行政处罚的内容及事实、理由、依据，当事人自收到该告知书之日起五个工作日内未行使陈述、申辩权。</w:t>
      </w:r>
    </w:p>
    <w:p w14:paraId="4690795C">
      <w:pPr>
        <w:spacing w:line="520" w:lineRule="exact"/>
        <w:ind w:firstLine="640" w:firstLineChars="200"/>
        <w:rPr>
          <w:rFonts w:ascii="仿宋" w:hAnsi="仿宋" w:eastAsia="仿宋" w:cs="仿宋"/>
          <w:bCs/>
          <w:color w:val="000000"/>
          <w:sz w:val="32"/>
          <w:szCs w:val="32"/>
        </w:rPr>
      </w:pPr>
      <w:r>
        <w:rPr>
          <w:rFonts w:hint="eastAsia" w:ascii="仿宋" w:hAnsi="仿宋" w:eastAsia="仿宋" w:cs="宋体"/>
          <w:bCs/>
          <w:color w:val="000000"/>
          <w:sz w:val="32"/>
          <w:szCs w:val="32"/>
        </w:rPr>
        <w:t xml:space="preserve">本局认为，当事人的上述行为违反了《中华人民共和国产品质量法》第十三条第一款：“可能危及人体健康和人身、财产安全的工业产品，必须符合保障人体健康和人身、财产安全的国家标准、行业标准；未制定国家标准、行业标准的，必须符合保障人体健康和人身、财产安全的要求。”的规定，属于销售不符合保障人体健康和人身、财产安全的国家标准、行业标准的产品的违法行为。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14:paraId="1771EB17">
      <w:pPr>
        <w:spacing w:line="520" w:lineRule="exact"/>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lang w:val="zh-CN"/>
        </w:rPr>
        <w:t>当事人销售</w:t>
      </w:r>
      <w:r>
        <w:rPr>
          <w:rFonts w:hint="eastAsia" w:ascii="仿宋" w:hAnsi="仿宋" w:eastAsia="仿宋" w:cs="宋体"/>
          <w:bCs/>
          <w:color w:val="000000"/>
          <w:sz w:val="32"/>
          <w:szCs w:val="32"/>
        </w:rPr>
        <w:t>不符合保障人体健康和人身、财产安全的国家标准的</w:t>
      </w:r>
      <w:r>
        <w:rPr>
          <w:rFonts w:hint="eastAsia" w:ascii="仿宋" w:hAnsi="仿宋" w:eastAsia="仿宋" w:cs="宋体"/>
          <w:bCs/>
          <w:color w:val="000000"/>
          <w:sz w:val="32"/>
          <w:szCs w:val="32"/>
          <w:lang w:val="zh-CN"/>
        </w:rPr>
        <w:t>产品的违法行为</w:t>
      </w:r>
      <w:r>
        <w:rPr>
          <w:rFonts w:hint="eastAsia" w:ascii="仿宋" w:hAnsi="仿宋" w:eastAsia="仿宋" w:cs="宋体"/>
          <w:bCs/>
          <w:color w:val="000000"/>
          <w:sz w:val="32"/>
          <w:szCs w:val="32"/>
        </w:rPr>
        <w:t>违反了《中华人民共和国产品质量法》</w:t>
      </w:r>
      <w:r>
        <w:rPr>
          <w:rFonts w:hint="eastAsia" w:ascii="仿宋" w:hAnsi="仿宋" w:eastAsia="仿宋" w:cs="宋体"/>
          <w:bCs/>
          <w:color w:val="000000"/>
          <w:sz w:val="32"/>
          <w:szCs w:val="32"/>
          <w:lang w:val="zh-CN"/>
        </w:rPr>
        <w:t>第十三条第一款</w:t>
      </w:r>
      <w:r>
        <w:rPr>
          <w:rFonts w:hint="eastAsia" w:ascii="仿宋" w:hAnsi="仿宋" w:eastAsia="仿宋" w:cs="宋体"/>
          <w:bCs/>
          <w:color w:val="000000"/>
          <w:sz w:val="32"/>
          <w:szCs w:val="32"/>
        </w:rPr>
        <w:t>的规定，依据《中华人民共和国产品质量法》</w:t>
      </w:r>
      <w:r>
        <w:rPr>
          <w:rFonts w:hint="eastAsia" w:ascii="仿宋" w:hAnsi="仿宋" w:eastAsia="仿宋" w:cs="宋体"/>
          <w:bCs/>
          <w:color w:val="000000"/>
          <w:sz w:val="32"/>
          <w:szCs w:val="32"/>
          <w:lang w:val="zh-CN"/>
        </w:rPr>
        <w:t>第四十九条</w:t>
      </w:r>
      <w:r>
        <w:rPr>
          <w:rFonts w:hint="eastAsia" w:ascii="仿宋" w:hAnsi="仿宋" w:eastAsia="仿宋" w:cs="宋体"/>
          <w:bCs/>
          <w:color w:val="000000"/>
          <w:sz w:val="32"/>
          <w:szCs w:val="32"/>
        </w:rPr>
        <w:t>的规定应予以行政处罚。</w:t>
      </w:r>
      <w:bookmarkStart w:id="33" w:name="OLE_LINK130"/>
      <w:r>
        <w:rPr>
          <w:rFonts w:hint="eastAsia" w:ascii="仿宋" w:hAnsi="仿宋" w:eastAsia="仿宋" w:cs="宋体"/>
          <w:bCs/>
          <w:color w:val="000000"/>
          <w:sz w:val="32"/>
          <w:szCs w:val="32"/>
        </w:rPr>
        <w:t>鉴于当事人事后积极配合市场监督管理部门调查，如实陈述违法事实，并主动提供证据材料，如实说明其进货来源</w:t>
      </w:r>
      <w:bookmarkEnd w:id="33"/>
      <w:r>
        <w:rPr>
          <w:rFonts w:hint="eastAsia" w:ascii="仿宋" w:hAnsi="仿宋" w:eastAsia="仿宋" w:cs="宋体"/>
          <w:bCs/>
          <w:color w:val="000000"/>
          <w:sz w:val="32"/>
          <w:szCs w:val="32"/>
        </w:rPr>
        <w:t>；</w:t>
      </w:r>
      <w:r>
        <w:rPr>
          <w:rFonts w:hint="eastAsia" w:ascii="仿宋" w:hAnsi="仿宋" w:eastAsia="仿宋" w:cs="宋体"/>
          <w:bCs/>
          <w:color w:val="000000"/>
          <w:sz w:val="32"/>
          <w:szCs w:val="32"/>
          <w:lang w:eastAsia="zh-CN"/>
        </w:rPr>
        <w:t>截至被</w:t>
      </w:r>
      <w:r>
        <w:rPr>
          <w:rFonts w:hint="eastAsia" w:ascii="仿宋" w:hAnsi="仿宋" w:eastAsia="仿宋" w:cs="宋体"/>
          <w:bCs/>
          <w:color w:val="000000"/>
          <w:sz w:val="32"/>
          <w:szCs w:val="32"/>
        </w:rPr>
        <w:t>查，当事人违法行为持续</w:t>
      </w:r>
      <w:r>
        <w:rPr>
          <w:rFonts w:ascii="仿宋" w:hAnsi="仿宋" w:eastAsia="仿宋" w:cs="宋体"/>
          <w:bCs/>
          <w:color w:val="000000"/>
          <w:sz w:val="32"/>
          <w:szCs w:val="32"/>
        </w:rPr>
        <w:t>1</w:t>
      </w:r>
      <w:r>
        <w:rPr>
          <w:rFonts w:hint="eastAsia" w:ascii="仿宋" w:hAnsi="仿宋" w:eastAsia="仿宋" w:cs="宋体"/>
          <w:bCs/>
          <w:color w:val="000000"/>
          <w:sz w:val="32"/>
          <w:szCs w:val="32"/>
        </w:rPr>
        <w:t>个月以上</w:t>
      </w:r>
      <w:r>
        <w:rPr>
          <w:rFonts w:ascii="仿宋" w:hAnsi="仿宋" w:eastAsia="仿宋" w:cs="宋体"/>
          <w:bCs/>
          <w:color w:val="000000"/>
          <w:sz w:val="32"/>
          <w:szCs w:val="32"/>
        </w:rPr>
        <w:t>3</w:t>
      </w:r>
      <w:r>
        <w:rPr>
          <w:rFonts w:hint="eastAsia" w:ascii="仿宋" w:hAnsi="仿宋" w:eastAsia="仿宋" w:cs="宋体"/>
          <w:bCs/>
          <w:color w:val="000000"/>
          <w:sz w:val="32"/>
          <w:szCs w:val="32"/>
        </w:rPr>
        <w:t>个月以下。依据</w:t>
      </w:r>
      <w:bookmarkStart w:id="34" w:name="OLE_LINK133"/>
      <w:r>
        <w:rPr>
          <w:rFonts w:hint="eastAsia" w:ascii="仿宋" w:hAnsi="仿宋" w:eastAsia="仿宋" w:cs="宋体"/>
          <w:bCs/>
          <w:color w:val="000000"/>
          <w:sz w:val="32"/>
          <w:szCs w:val="32"/>
        </w:rPr>
        <w:t>《河北省市场监督管理系统行政处罚裁量权适用规则》第十五条第（二）项、《河北省市场监督管理系统行政裁量权基准》</w:t>
      </w:r>
      <w:r>
        <w:rPr>
          <w:rFonts w:ascii="仿宋" w:hAnsi="仿宋" w:eastAsia="仿宋" w:cs="宋体"/>
          <w:bCs/>
          <w:color w:val="000000"/>
          <w:sz w:val="32"/>
          <w:szCs w:val="32"/>
        </w:rPr>
        <w:t>33</w:t>
      </w:r>
      <w:r>
        <w:rPr>
          <w:rFonts w:hint="eastAsia" w:ascii="仿宋" w:hAnsi="仿宋" w:eastAsia="仿宋" w:cs="宋体"/>
          <w:bCs/>
          <w:color w:val="000000"/>
          <w:sz w:val="32"/>
          <w:szCs w:val="32"/>
        </w:rPr>
        <w:t>·</w:t>
      </w:r>
      <w:r>
        <w:rPr>
          <w:rFonts w:ascii="仿宋" w:hAnsi="仿宋" w:eastAsia="仿宋" w:cs="宋体"/>
          <w:bCs/>
          <w:color w:val="000000"/>
          <w:sz w:val="32"/>
          <w:szCs w:val="32"/>
        </w:rPr>
        <w:t>1</w:t>
      </w:r>
      <w:r>
        <w:rPr>
          <w:rFonts w:hint="eastAsia" w:ascii="仿宋" w:hAnsi="仿宋" w:eastAsia="仿宋" w:cs="宋体"/>
          <w:bCs/>
          <w:color w:val="000000"/>
          <w:sz w:val="32"/>
          <w:szCs w:val="32"/>
        </w:rPr>
        <w:t>的规定</w:t>
      </w:r>
      <w:bookmarkEnd w:id="34"/>
      <w:r>
        <w:rPr>
          <w:rFonts w:hint="eastAsia" w:ascii="仿宋" w:hAnsi="仿宋" w:eastAsia="仿宋" w:cs="宋体"/>
          <w:bCs/>
          <w:color w:val="000000"/>
          <w:sz w:val="32"/>
          <w:szCs w:val="32"/>
        </w:rPr>
        <w:t>，对当事人可以给予</w:t>
      </w:r>
      <w:bookmarkStart w:id="35" w:name="OLE_LINK1"/>
      <w:r>
        <w:rPr>
          <w:rFonts w:hint="eastAsia" w:ascii="仿宋" w:hAnsi="仿宋" w:eastAsia="仿宋" w:cs="宋体"/>
          <w:bCs/>
          <w:color w:val="000000"/>
          <w:sz w:val="32"/>
          <w:szCs w:val="32"/>
        </w:rPr>
        <w:t>一般</w:t>
      </w:r>
      <w:bookmarkEnd w:id="35"/>
      <w:r>
        <w:rPr>
          <w:rFonts w:hint="eastAsia" w:ascii="仿宋" w:hAnsi="仿宋" w:eastAsia="仿宋" w:cs="宋体"/>
          <w:bCs/>
          <w:color w:val="000000"/>
          <w:sz w:val="32"/>
          <w:szCs w:val="32"/>
        </w:rPr>
        <w:t>行政处罚。</w:t>
      </w:r>
    </w:p>
    <w:p w14:paraId="5114570C">
      <w:pPr>
        <w:spacing w:line="520" w:lineRule="exact"/>
        <w:ind w:firstLine="640" w:firstLineChars="200"/>
        <w:rPr>
          <w:rFonts w:ascii="仿宋" w:hAnsi="仿宋" w:eastAsia="仿宋" w:cs="楷体_GB2312"/>
          <w:bCs/>
          <w:color w:val="000000"/>
          <w:sz w:val="32"/>
          <w:szCs w:val="32"/>
        </w:rPr>
      </w:pPr>
      <w:r>
        <w:rPr>
          <w:rFonts w:hint="eastAsia" w:ascii="仿宋" w:hAnsi="仿宋" w:eastAsia="仿宋" w:cs="宋体"/>
          <w:bCs/>
          <w:color w:val="000000"/>
          <w:sz w:val="32"/>
          <w:szCs w:val="32"/>
          <w:lang w:val="zh-CN"/>
        </w:rPr>
        <w:t>结合案件实际情况，经综合考量给予当事人一般行政处罚，没收违法销售的产品、违法所得，并处违法销售产品货值金额一点六倍以上二点四倍以下的罚款。</w:t>
      </w:r>
      <w:r>
        <w:rPr>
          <w:rFonts w:hint="eastAsia" w:ascii="仿宋" w:hAnsi="仿宋" w:eastAsia="仿宋" w:cs="宋体"/>
          <w:bCs/>
          <w:color w:val="000000"/>
          <w:sz w:val="32"/>
          <w:szCs w:val="32"/>
        </w:rPr>
        <w:t xml:space="preserve">   </w:t>
      </w:r>
      <w:r>
        <w:rPr>
          <w:rFonts w:hint="eastAsia" w:ascii="仿宋" w:hAnsi="仿宋" w:eastAsia="仿宋" w:cs="楷体_GB2312"/>
          <w:bCs/>
          <w:color w:val="000000"/>
          <w:sz w:val="32"/>
          <w:szCs w:val="32"/>
        </w:rPr>
        <w:t xml:space="preserve">             </w:t>
      </w:r>
      <w:r>
        <w:rPr>
          <w:rFonts w:hint="eastAsia" w:ascii="仿宋" w:hAnsi="仿宋" w:eastAsia="仿宋" w:cs="??_GB2312"/>
          <w:sz w:val="32"/>
          <w:szCs w:val="32"/>
        </w:rPr>
        <w:t xml:space="preserve">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14:paraId="6655D9CD">
      <w:pPr>
        <w:spacing w:line="520" w:lineRule="exact"/>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综上，对</w:t>
      </w:r>
      <w:r>
        <w:rPr>
          <w:rFonts w:hint="eastAsia" w:ascii="仿宋" w:hAnsi="仿宋" w:eastAsia="仿宋" w:cs="宋体"/>
          <w:bCs/>
          <w:color w:val="000000"/>
          <w:sz w:val="32"/>
          <w:szCs w:val="32"/>
          <w:lang w:val="zh-CN"/>
        </w:rPr>
        <w:t>当事人销售</w:t>
      </w:r>
      <w:r>
        <w:rPr>
          <w:rFonts w:hint="eastAsia" w:ascii="仿宋" w:hAnsi="仿宋" w:eastAsia="仿宋" w:cs="宋体"/>
          <w:bCs/>
          <w:color w:val="000000"/>
          <w:sz w:val="32"/>
          <w:szCs w:val="32"/>
        </w:rPr>
        <w:t>不符合保障人体健康和人身、财产安全的国家标准、行业标准的</w:t>
      </w:r>
      <w:r>
        <w:rPr>
          <w:rFonts w:hint="eastAsia" w:ascii="仿宋" w:hAnsi="仿宋" w:eastAsia="仿宋" w:cs="宋体"/>
          <w:bCs/>
          <w:color w:val="000000"/>
          <w:sz w:val="32"/>
          <w:szCs w:val="32"/>
          <w:lang w:val="zh-CN"/>
        </w:rPr>
        <w:t>产品的违法行为，</w:t>
      </w:r>
      <w:r>
        <w:rPr>
          <w:rFonts w:hint="eastAsia" w:ascii="仿宋" w:hAnsi="仿宋" w:eastAsia="仿宋" w:cs="宋体"/>
          <w:bCs/>
          <w:color w:val="000000"/>
          <w:sz w:val="32"/>
          <w:szCs w:val="32"/>
        </w:rPr>
        <w:t>依据《中华人民共和国产品质量法》第四十九条 ：“生产、销售不符合保障人体健康和人身、财产安全的国家标准、行业标准的产品的，责令停止生产、销售，没收违法生产、销售的产品，并处违法生产、销售产品</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包括已售出和未售出的产品，下同</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货值金额等值以上三倍以下的罚款；有违法所得的，并处没收违法所得；情节严重的，吊销营业执照；构成犯罪的，</w:t>
      </w:r>
      <w:bookmarkStart w:id="37" w:name="_GoBack"/>
      <w:bookmarkEnd w:id="37"/>
      <w:r>
        <w:rPr>
          <w:rFonts w:hint="eastAsia" w:ascii="仿宋" w:hAnsi="仿宋" w:eastAsia="仿宋" w:cs="宋体"/>
          <w:bCs/>
          <w:color w:val="000000"/>
          <w:sz w:val="32"/>
          <w:szCs w:val="32"/>
        </w:rPr>
        <w:t xml:space="preserve">依法追究刑事责任。”的规定，参照《河北省市场监督管理系统行政处罚裁量权适用规则》第十五条第（二）项、《河北省市场监督管理系统行政裁量权基准》33·1的规定，责令当事人停止上述违法行为，并决定处罚如下 ：                                                       </w:t>
      </w:r>
    </w:p>
    <w:p w14:paraId="5E10EA54">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 </w:t>
      </w:r>
      <w:bookmarkStart w:id="36" w:name="OLE_LINK23"/>
      <w:r>
        <w:rPr>
          <w:rFonts w:hint="eastAsia" w:ascii="仿宋" w:hAnsi="仿宋" w:eastAsia="仿宋" w:cs="宋体"/>
          <w:bCs/>
          <w:color w:val="000000"/>
          <w:sz w:val="32"/>
          <w:szCs w:val="32"/>
          <w:lang w:eastAsia="zh-CN"/>
        </w:rPr>
        <w:t>1.</w:t>
      </w:r>
      <w:r>
        <w:rPr>
          <w:rFonts w:hint="eastAsia" w:ascii="仿宋" w:hAnsi="仿宋" w:eastAsia="仿宋" w:cs="宋体"/>
          <w:bCs/>
          <w:color w:val="000000"/>
          <w:sz w:val="32"/>
          <w:szCs w:val="32"/>
        </w:rPr>
        <w:t xml:space="preserve">没收不合格产品：10米聚氯乙烯绝缘无护套阻燃电线电缆； </w:t>
      </w:r>
    </w:p>
    <w:p w14:paraId="099E2F03">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lang w:eastAsia="zh-CN"/>
        </w:rPr>
        <w:t>2.</w:t>
      </w:r>
      <w:r>
        <w:rPr>
          <w:rFonts w:hint="eastAsia" w:ascii="仿宋" w:hAnsi="仿宋" w:eastAsia="仿宋" w:cs="宋体"/>
          <w:bCs/>
          <w:color w:val="000000"/>
          <w:sz w:val="32"/>
          <w:szCs w:val="32"/>
        </w:rPr>
        <w:t xml:space="preserve">没收违法所得人民币捌元伍角整（8.5元）；                      </w:t>
      </w:r>
    </w:p>
    <w:p w14:paraId="268C82F0">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 </w:t>
      </w:r>
      <w:r>
        <w:rPr>
          <w:rFonts w:hint="eastAsia" w:ascii="仿宋" w:hAnsi="仿宋" w:eastAsia="仿宋" w:cs="宋体"/>
          <w:bCs/>
          <w:color w:val="000000"/>
          <w:sz w:val="32"/>
          <w:szCs w:val="32"/>
          <w:lang w:eastAsia="zh-CN"/>
        </w:rPr>
        <w:t>3.</w:t>
      </w:r>
      <w:r>
        <w:rPr>
          <w:rFonts w:hint="eastAsia" w:ascii="仿宋" w:hAnsi="仿宋" w:eastAsia="仿宋" w:cs="宋体"/>
          <w:bCs/>
          <w:color w:val="000000"/>
          <w:sz w:val="32"/>
          <w:szCs w:val="32"/>
        </w:rPr>
        <w:t xml:space="preserve">罚款人民币伍佰叁拾元整（530元）；                              </w:t>
      </w:r>
    </w:p>
    <w:p w14:paraId="033A132D">
      <w:pPr>
        <w:spacing w:line="520" w:lineRule="exact"/>
        <w:rPr>
          <w:rFonts w:ascii="仿宋" w:hAnsi="仿宋" w:eastAsia="仿宋" w:cs="楷体_GB2312"/>
          <w:bCs/>
          <w:sz w:val="32"/>
          <w:szCs w:val="32"/>
        </w:rPr>
      </w:pPr>
      <w:r>
        <w:rPr>
          <w:rFonts w:hint="eastAsia" w:ascii="仿宋" w:hAnsi="仿宋" w:eastAsia="仿宋" w:cs="宋体"/>
          <w:bCs/>
          <w:color w:val="000000"/>
          <w:sz w:val="32"/>
          <w:szCs w:val="32"/>
        </w:rPr>
        <w:t xml:space="preserve">  上述罚没款合计：人民币伍佰叁拾捌元伍角整（538.5元）</w:t>
      </w:r>
      <w:bookmarkEnd w:id="36"/>
      <w:r>
        <w:rPr>
          <w:rFonts w:hint="eastAsia" w:ascii="仿宋" w:hAnsi="仿宋" w:eastAsia="仿宋" w:cs="宋体"/>
          <w:bCs/>
          <w:color w:val="000000"/>
          <w:sz w:val="32"/>
          <w:szCs w:val="32"/>
        </w:rPr>
        <w:t xml:space="preserve">。  </w:t>
      </w:r>
      <w:r>
        <w:rPr>
          <w:rFonts w:hint="eastAsia" w:ascii="仿宋" w:hAnsi="仿宋" w:eastAsia="仿宋" w:cs="楷体_GB2312"/>
          <w:bCs/>
          <w:color w:val="000000"/>
          <w:sz w:val="32"/>
          <w:szCs w:val="32"/>
        </w:rPr>
        <w:t xml:space="preserve">   </w:t>
      </w:r>
      <w:r>
        <w:rPr>
          <w:rFonts w:hint="eastAsia" w:ascii="仿宋" w:hAnsi="仿宋" w:eastAsia="仿宋" w:cs="宋体"/>
          <w:bCs/>
          <w:sz w:val="32"/>
          <w:szCs w:val="32"/>
        </w:rPr>
        <w:t xml:space="preserve">                                         </w:t>
      </w:r>
      <w:r>
        <w:rPr>
          <w:rFonts w:hint="eastAsia" w:ascii="仿宋" w:hAnsi="仿宋" w:eastAsia="仿宋" w:cs="楷体_GB2312"/>
          <w:sz w:val="32"/>
          <w:szCs w:val="32"/>
        </w:rPr>
        <w:t xml:space="preserve">                                                    </w:t>
      </w:r>
      <w:r>
        <w:rPr>
          <w:rFonts w:ascii="仿宋" w:hAnsi="仿宋" w:eastAsia="仿宋" w:cs="楷体_GB2312"/>
          <w:sz w:val="32"/>
          <w:szCs w:val="32"/>
        </w:rPr>
        <w:t xml:space="preserve">                   </w:t>
      </w:r>
      <w:r>
        <w:rPr>
          <w:rFonts w:hint="eastAsia" w:ascii="仿宋" w:hAnsi="仿宋" w:eastAsia="仿宋" w:cs="楷体_GB2312"/>
          <w:sz w:val="32"/>
          <w:szCs w:val="32"/>
        </w:rPr>
        <w:t xml:space="preserve">    </w:t>
      </w:r>
      <w:r>
        <w:rPr>
          <w:rFonts w:ascii="仿宋" w:hAnsi="仿宋" w:eastAsia="仿宋" w:cs="楷体_GB2312"/>
          <w:sz w:val="32"/>
          <w:szCs w:val="32"/>
        </w:rPr>
        <w:t xml:space="preserve">  </w:t>
      </w:r>
    </w:p>
    <w:p w14:paraId="2B357DB1">
      <w:pPr>
        <w:autoSpaceDE w:val="0"/>
        <w:autoSpaceDN w:val="0"/>
        <w:adjustRightInd w:val="0"/>
        <w:spacing w:after="20"/>
        <w:ind w:firstLine="640" w:firstLineChars="200"/>
        <w:jc w:val="left"/>
        <w:rPr>
          <w:rFonts w:ascii="仿宋" w:hAnsi="仿宋" w:eastAsia="仿宋" w:cs="宋体"/>
          <w:sz w:val="32"/>
          <w:szCs w:val="32"/>
        </w:rPr>
      </w:pPr>
      <w:r>
        <w:rPr>
          <w:rFonts w:hint="eastAsia" w:ascii="仿宋" w:hAnsi="仿宋" w:eastAsia="仿宋" w:cs="宋体"/>
          <w:sz w:val="32"/>
          <w:szCs w:val="32"/>
        </w:rPr>
        <w:t xml:space="preserve">当事人应当自收到本处罚决定书之日起十五日内，将罚没款缴至秦皇岛银行金财支行（账户名称：秦皇岛市财政局，账号：634013010000002150）；罚没许可证正本编号：07000005，副本编号：07000005-1；到期不缴纳罚款的，依据《中华人民共和国行政处罚法》第七十二条的规定，本局将每日按罚款数额的百分之三加处罚款，并依法申请人民法院强制执行。                                                                                                                                                           </w:t>
      </w:r>
    </w:p>
    <w:p w14:paraId="6346D426">
      <w:pPr>
        <w:autoSpaceDE w:val="0"/>
        <w:autoSpaceDN w:val="0"/>
        <w:adjustRightInd w:val="0"/>
        <w:spacing w:after="20"/>
        <w:ind w:firstLine="640" w:firstLineChars="200"/>
        <w:jc w:val="left"/>
        <w:rPr>
          <w:rFonts w:ascii="仿宋" w:hAnsi="仿宋" w:eastAsia="仿宋" w:cs="宋体"/>
          <w:sz w:val="32"/>
          <w:szCs w:val="32"/>
        </w:rPr>
      </w:pPr>
      <w:r>
        <w:rPr>
          <w:rFonts w:hint="eastAsia" w:ascii="仿宋" w:hAnsi="仿宋" w:eastAsia="仿宋" w:cs="宋体"/>
          <w:sz w:val="32"/>
          <w:szCs w:val="32"/>
        </w:rPr>
        <w:t xml:space="preserve">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                             </w:t>
      </w:r>
    </w:p>
    <w:p w14:paraId="4D92F45B">
      <w:pPr>
        <w:autoSpaceDE w:val="0"/>
        <w:autoSpaceDN w:val="0"/>
        <w:adjustRightInd w:val="0"/>
        <w:spacing w:after="20"/>
        <w:ind w:firstLine="640" w:firstLineChars="200"/>
        <w:jc w:val="left"/>
        <w:rPr>
          <w:rFonts w:ascii="仿宋" w:hAnsi="仿宋" w:eastAsia="仿宋" w:cs="宋体"/>
          <w:color w:val="000000"/>
          <w:sz w:val="32"/>
          <w:szCs w:val="32"/>
        </w:rPr>
      </w:pPr>
      <w:r>
        <w:rPr>
          <w:rFonts w:hint="eastAsia" w:ascii="仿宋" w:hAnsi="仿宋" w:eastAsia="仿宋" w:cs="宋体"/>
          <w:sz w:val="32"/>
          <w:szCs w:val="32"/>
        </w:rPr>
        <w:t xml:space="preserve">本局将依法向社会公示本行政处罚决定信息。            </w:t>
      </w:r>
    </w:p>
    <w:p w14:paraId="5F4C62EB">
      <w:pPr>
        <w:adjustRightInd w:val="0"/>
        <w:snapToGrid w:val="0"/>
        <w:spacing w:line="460" w:lineRule="exact"/>
        <w:ind w:right="640" w:firstLine="4480" w:firstLineChars="1400"/>
        <w:jc w:val="right"/>
        <w:textAlignment w:val="baseline"/>
        <w:rPr>
          <w:rFonts w:ascii="仿宋" w:hAnsi="仿宋" w:eastAsia="仿宋" w:cs="宋体"/>
          <w:color w:val="000000"/>
          <w:sz w:val="32"/>
          <w:szCs w:val="32"/>
        </w:rPr>
      </w:pPr>
    </w:p>
    <w:p w14:paraId="20C04560">
      <w:pPr>
        <w:adjustRightInd w:val="0"/>
        <w:snapToGrid w:val="0"/>
        <w:spacing w:line="460" w:lineRule="exact"/>
        <w:ind w:right="640" w:firstLine="4480" w:firstLineChars="1400"/>
        <w:jc w:val="right"/>
        <w:textAlignment w:val="baseline"/>
        <w:rPr>
          <w:rFonts w:ascii="仿宋" w:hAnsi="仿宋" w:eastAsia="仿宋" w:cs="宋体"/>
          <w:color w:val="000000"/>
          <w:sz w:val="32"/>
          <w:szCs w:val="32"/>
        </w:rPr>
      </w:pPr>
    </w:p>
    <w:p w14:paraId="666FE971">
      <w:pPr>
        <w:adjustRightInd w:val="0"/>
        <w:snapToGrid w:val="0"/>
        <w:spacing w:line="460" w:lineRule="exact"/>
        <w:ind w:right="640" w:firstLine="4480" w:firstLineChars="1400"/>
        <w:jc w:val="right"/>
        <w:textAlignment w:val="baseline"/>
        <w:rPr>
          <w:rFonts w:ascii="仿宋" w:hAnsi="仿宋" w:eastAsia="仿宋" w:cs="宋体"/>
          <w:color w:val="000000"/>
          <w:sz w:val="32"/>
          <w:szCs w:val="32"/>
        </w:rPr>
      </w:pPr>
    </w:p>
    <w:p w14:paraId="5782B735">
      <w:pPr>
        <w:adjustRightInd w:val="0"/>
        <w:snapToGrid w:val="0"/>
        <w:spacing w:line="460" w:lineRule="exact"/>
        <w:ind w:right="640" w:firstLine="4480" w:firstLineChars="1400"/>
        <w:jc w:val="right"/>
        <w:textAlignment w:val="baseline"/>
        <w:rPr>
          <w:rFonts w:ascii="仿宋" w:hAnsi="仿宋" w:eastAsia="仿宋" w:cs="宋体"/>
          <w:color w:val="000000"/>
          <w:sz w:val="32"/>
          <w:szCs w:val="32"/>
        </w:rPr>
      </w:pPr>
    </w:p>
    <w:p w14:paraId="780CA687">
      <w:pPr>
        <w:adjustRightInd w:val="0"/>
        <w:snapToGrid w:val="0"/>
        <w:spacing w:line="460" w:lineRule="exact"/>
        <w:ind w:right="640" w:firstLine="4480" w:firstLineChars="1400"/>
        <w:jc w:val="right"/>
        <w:textAlignment w:val="baseline"/>
        <w:rPr>
          <w:rFonts w:ascii="仿宋" w:hAnsi="仿宋" w:eastAsia="仿宋" w:cs="宋体"/>
          <w:color w:val="000000"/>
          <w:sz w:val="32"/>
          <w:szCs w:val="32"/>
        </w:rPr>
      </w:pPr>
    </w:p>
    <w:p w14:paraId="0D972096">
      <w:pPr>
        <w:adjustRightInd w:val="0"/>
        <w:snapToGrid w:val="0"/>
        <w:spacing w:line="460" w:lineRule="exact"/>
        <w:ind w:right="640" w:firstLine="4480" w:firstLineChars="1400"/>
        <w:jc w:val="right"/>
        <w:textAlignment w:val="baseline"/>
        <w:rPr>
          <w:rFonts w:ascii="仿宋" w:hAnsi="仿宋" w:eastAsia="仿宋" w:cs="宋体"/>
          <w:color w:val="000000"/>
          <w:sz w:val="32"/>
          <w:szCs w:val="32"/>
        </w:rPr>
      </w:pPr>
    </w:p>
    <w:p w14:paraId="4C4338FE">
      <w:pPr>
        <w:adjustRightInd w:val="0"/>
        <w:snapToGrid w:val="0"/>
        <w:spacing w:line="460" w:lineRule="exact"/>
        <w:ind w:right="640" w:firstLine="4480" w:firstLineChars="1400"/>
        <w:jc w:val="right"/>
        <w:textAlignment w:val="baseline"/>
        <w:rPr>
          <w:rFonts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14:paraId="3FAD5F0E">
      <w:pPr>
        <w:adjustRightInd w:val="0"/>
        <w:snapToGrid w:val="0"/>
        <w:spacing w:line="460" w:lineRule="exact"/>
        <w:ind w:right="640" w:firstLine="4480" w:firstLineChars="1400"/>
        <w:jc w:val="center"/>
        <w:textAlignment w:val="baseline"/>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（印章）</w:t>
      </w:r>
    </w:p>
    <w:p w14:paraId="3A9D7574">
      <w:pPr>
        <w:spacing w:line="460" w:lineRule="exact"/>
        <w:ind w:right="640" w:firstLine="601"/>
        <w:jc w:val="center"/>
        <w:rPr>
          <w:rFonts w:ascii="仿宋" w:hAnsi="仿宋" w:eastAsia="仿宋" w:cs="黑体"/>
          <w:b/>
          <w:bCs/>
          <w:color w:val="000000"/>
          <w:sz w:val="32"/>
          <w:szCs w:val="32"/>
        </w:rPr>
      </w:pPr>
      <w:r>
        <w:rPr>
          <w:rFonts w:hint="eastAsia" w:ascii="仿宋" w:hAnsi="仿宋" w:eastAsia="仿宋" w:cs="宋体"/>
          <w:color w:val="000000" w:themeColor="text1"/>
          <w:sz w:val="32"/>
          <w:szCs w:val="32"/>
        </w:rPr>
        <w:t xml:space="preserve">                       2025年5月27日</w:t>
      </w:r>
    </w:p>
    <w:p w14:paraId="38D00B63">
      <w:pPr>
        <w:wordWrap w:val="0"/>
        <w:snapToGrid w:val="0"/>
        <w:spacing w:line="520" w:lineRule="exact"/>
        <w:rPr>
          <w:rFonts w:ascii="仿宋" w:hAnsi="仿宋" w:eastAsia="仿宋" w:cs="黑体"/>
          <w:b/>
          <w:bCs/>
          <w:color w:val="000000"/>
          <w:sz w:val="32"/>
          <w:szCs w:val="32"/>
        </w:rPr>
      </w:pPr>
    </w:p>
    <w:p w14:paraId="08EEA2D1">
      <w:pPr>
        <w:wordWrap w:val="0"/>
        <w:snapToGrid w:val="0"/>
        <w:spacing w:line="520" w:lineRule="exact"/>
        <w:rPr>
          <w:rFonts w:ascii="仿宋" w:hAnsi="仿宋" w:eastAsia="仿宋" w:cs="黑体"/>
          <w:b/>
          <w:bCs/>
          <w:color w:val="000000"/>
          <w:sz w:val="32"/>
          <w:szCs w:val="32"/>
        </w:rPr>
      </w:pPr>
    </w:p>
    <w:p w14:paraId="183298E6">
      <w:pPr>
        <w:wordWrap w:val="0"/>
        <w:snapToGrid w:val="0"/>
        <w:spacing w:line="520" w:lineRule="exact"/>
        <w:rPr>
          <w:rFonts w:ascii="仿宋" w:hAnsi="仿宋" w:eastAsia="仿宋" w:cs="黑体"/>
          <w:b/>
          <w:bCs/>
          <w:color w:val="000000"/>
          <w:sz w:val="32"/>
          <w:szCs w:val="32"/>
        </w:rPr>
      </w:pPr>
    </w:p>
    <w:p w14:paraId="5FCB8E24">
      <w:pPr>
        <w:wordWrap w:val="0"/>
        <w:snapToGrid w:val="0"/>
        <w:spacing w:line="520" w:lineRule="exact"/>
        <w:rPr>
          <w:rFonts w:ascii="仿宋" w:hAnsi="仿宋" w:eastAsia="仿宋" w:cs="黑体"/>
          <w:b/>
          <w:bCs/>
          <w:color w:val="000000"/>
          <w:sz w:val="32"/>
          <w:szCs w:val="32"/>
        </w:rPr>
      </w:pPr>
    </w:p>
    <w:p w14:paraId="7568718B">
      <w:pPr>
        <w:wordWrap w:val="0"/>
        <w:snapToGrid w:val="0"/>
        <w:spacing w:line="520" w:lineRule="exact"/>
        <w:rPr>
          <w:rFonts w:ascii="仿宋" w:hAnsi="仿宋" w:eastAsia="仿宋" w:cs="黑体"/>
          <w:b/>
          <w:bCs/>
          <w:color w:val="000000"/>
          <w:sz w:val="32"/>
          <w:szCs w:val="32"/>
        </w:rPr>
      </w:pPr>
    </w:p>
    <w:p w14:paraId="1A8FD6D0">
      <w:pPr>
        <w:wordWrap w:val="0"/>
        <w:snapToGrid w:val="0"/>
        <w:spacing w:line="520" w:lineRule="exact"/>
        <w:rPr>
          <w:rFonts w:ascii="仿宋" w:hAnsi="仿宋" w:eastAsia="仿宋" w:cs="黑体"/>
          <w:b/>
          <w:bCs/>
          <w:color w:val="000000"/>
          <w:sz w:val="32"/>
          <w:szCs w:val="32"/>
        </w:rPr>
      </w:pPr>
    </w:p>
    <w:p w14:paraId="2B570A95">
      <w:pPr>
        <w:wordWrap w:val="0"/>
        <w:snapToGrid w:val="0"/>
        <w:spacing w:line="520" w:lineRule="exact"/>
        <w:rPr>
          <w:rFonts w:ascii="仿宋" w:hAnsi="仿宋" w:eastAsia="仿宋" w:cs="黑体"/>
          <w:b/>
          <w:bCs/>
          <w:color w:val="000000"/>
          <w:sz w:val="32"/>
          <w:szCs w:val="32"/>
        </w:rPr>
      </w:pPr>
    </w:p>
    <w:p w14:paraId="59C158D9">
      <w:pPr>
        <w:wordWrap w:val="0"/>
        <w:snapToGrid w:val="0"/>
        <w:spacing w:line="520" w:lineRule="exact"/>
        <w:rPr>
          <w:rFonts w:ascii="仿宋" w:hAnsi="仿宋" w:eastAsia="仿宋" w:cs="黑体"/>
          <w:b/>
          <w:bCs/>
          <w:color w:val="000000"/>
          <w:sz w:val="32"/>
          <w:szCs w:val="32"/>
        </w:rPr>
      </w:pPr>
    </w:p>
    <w:p w14:paraId="19E5DC8D">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14:paraId="25705112">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mc:AlternateContent>
          <mc:Choice Requires="wps">
            <w:drawing>
              <wp:anchor distT="0" distB="0" distL="114300" distR="114300" simplePos="0" relativeHeight="251661312" behindDoc="0" locked="0" layoutInCell="1" allowOverlap="1">
                <wp:simplePos x="0" y="0"/>
                <wp:positionH relativeFrom="column">
                  <wp:posOffset>153035</wp:posOffset>
                </wp:positionH>
                <wp:positionV relativeFrom="paragraph">
                  <wp:posOffset>149860</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12.05pt;margin-top:11.8pt;height:0.05pt;width:437.05pt;z-index:251661312;mso-width-relative:page;mso-height-relative:page;" filled="f" stroked="t" coordsize="21600,21600" o:gfxdata="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uG&#10;HU3YAAAACAEAAA8AAAAAAAAAAQAgAAAAIgAAAGRycy9kb3ducmV2LnhtbFBLAQIUABQAAAAIAIdO&#10;4kDwx6y/6gEAALsDAAAOAAAAAAAAAAEAIAAAACcBAABkcnMvZTJvRG9jLnhtbFBLBQYAAAAABgAG&#10;AFkBAACDBQAAAAA=&#10;">
                <v:fill on="f" focussize="0,0"/>
                <v:stroke weight="1.25pt" color="#000000" joinstyle="round"/>
                <v:imagedata o:title=""/>
                <o:lock v:ext="edit" aspectratio="f"/>
              </v:line>
            </w:pict>
          </mc:Fallback>
        </mc:AlternateContent>
      </w:r>
    </w:p>
    <w:p w14:paraId="732C6BB1">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a:effectLst/>
                      </wps:spPr>
                      <wps:bodyPr/>
                    </wps:wsp>
                  </a:graphicData>
                </a:graphic>
              </wp:anchor>
            </w:drawing>
          </mc:Choice>
          <mc:Fallback>
            <w:pict>
              <v:line id="_x0000_s1026" o:spid="_x0000_s1026" o:spt="20" style="position:absolute;left:0pt;margin-left:0pt;margin-top:1638.35pt;height:0.1pt;width:453.75pt;z-index:25166233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zkdcAAAAKAQAADwAAAAAAAAABACAAAAAiAAAAZHJzL2Rvd25yZXYueG1sUEsBAhQA&#10;FAAAAAgAh07iQE4ES0TzAQAAxAMAAA4AAAAAAAAAAQAgAAAAJgEAAGRycy9lMm9Eb2MueG1sUEsF&#10;BgAAAAAGAAYAWQEAAIsFAAAAAA==&#10;">
                <v:fill on="f" focussize="0,0"/>
                <v:stroke weight="0.737007874015748pt" color="#000000" joinstyle="round" endcap="square"/>
                <v:imagedata o:title=""/>
                <o:lock v:ext="edit" aspectratio="f"/>
              </v:line>
            </w:pict>
          </mc:Fallback>
        </mc:AlternateContent>
      </w:r>
      <w:r>
        <w:rPr>
          <w:rFonts w:hint="eastAsia" w:ascii="仿宋" w:hAnsi="仿宋" w:eastAsia="仿宋" w:cs="宋体"/>
          <w:color w:val="000000"/>
          <w:sz w:val="32"/>
          <w:szCs w:val="32"/>
          <w:u w:val="single"/>
        </w:rPr>
        <w:t xml:space="preserve">本文书一式 二 份，   一 份送达，一份归档，            </w:t>
      </w:r>
    </w:p>
    <w:sectPr>
      <w:footerReference r:id="rId3" w:type="default"/>
      <w:pgSz w:w="11906" w:h="16838"/>
      <w:pgMar w:top="1474" w:right="158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6650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865912">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70865912">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ZTUzMDIyYWIwYjRmNTQ1YTQ5ZjMxNDE4NjU5YWUifQ=="/>
  </w:docVars>
  <w:rsids>
    <w:rsidRoot w:val="00261B45"/>
    <w:rsid w:val="00020638"/>
    <w:rsid w:val="0003337C"/>
    <w:rsid w:val="000341CA"/>
    <w:rsid w:val="0004739C"/>
    <w:rsid w:val="00062BDB"/>
    <w:rsid w:val="00081C4C"/>
    <w:rsid w:val="001367A8"/>
    <w:rsid w:val="0017746D"/>
    <w:rsid w:val="001D64C4"/>
    <w:rsid w:val="0025119B"/>
    <w:rsid w:val="00261B45"/>
    <w:rsid w:val="002B07B9"/>
    <w:rsid w:val="003861B2"/>
    <w:rsid w:val="003D14F3"/>
    <w:rsid w:val="003E59AF"/>
    <w:rsid w:val="0040729E"/>
    <w:rsid w:val="004137FD"/>
    <w:rsid w:val="004F2F16"/>
    <w:rsid w:val="00545F90"/>
    <w:rsid w:val="005812F4"/>
    <w:rsid w:val="005A1325"/>
    <w:rsid w:val="00601471"/>
    <w:rsid w:val="00612EA9"/>
    <w:rsid w:val="00633098"/>
    <w:rsid w:val="00641FD2"/>
    <w:rsid w:val="00754B16"/>
    <w:rsid w:val="00793619"/>
    <w:rsid w:val="007F7427"/>
    <w:rsid w:val="008337AA"/>
    <w:rsid w:val="008B36B6"/>
    <w:rsid w:val="008D0962"/>
    <w:rsid w:val="00925A9B"/>
    <w:rsid w:val="00934C3A"/>
    <w:rsid w:val="00940A04"/>
    <w:rsid w:val="0097082C"/>
    <w:rsid w:val="009F19C5"/>
    <w:rsid w:val="009F212A"/>
    <w:rsid w:val="00A06519"/>
    <w:rsid w:val="00A178AB"/>
    <w:rsid w:val="00B44BED"/>
    <w:rsid w:val="00BA5466"/>
    <w:rsid w:val="00BD5B48"/>
    <w:rsid w:val="00C14840"/>
    <w:rsid w:val="00C573C9"/>
    <w:rsid w:val="00C80EBC"/>
    <w:rsid w:val="00CE36D2"/>
    <w:rsid w:val="00CE6A5B"/>
    <w:rsid w:val="00D046FF"/>
    <w:rsid w:val="00DB5217"/>
    <w:rsid w:val="00E12E17"/>
    <w:rsid w:val="00E246BC"/>
    <w:rsid w:val="00E40DEB"/>
    <w:rsid w:val="00EF02BE"/>
    <w:rsid w:val="00FB229E"/>
    <w:rsid w:val="00FF2AD2"/>
    <w:rsid w:val="01A93FA3"/>
    <w:rsid w:val="026223A4"/>
    <w:rsid w:val="042713C4"/>
    <w:rsid w:val="061848B6"/>
    <w:rsid w:val="07B65961"/>
    <w:rsid w:val="094B6716"/>
    <w:rsid w:val="0956037B"/>
    <w:rsid w:val="09E94680"/>
    <w:rsid w:val="0B084B61"/>
    <w:rsid w:val="0CF34325"/>
    <w:rsid w:val="0D4B051E"/>
    <w:rsid w:val="0EFE2AE5"/>
    <w:rsid w:val="10064749"/>
    <w:rsid w:val="10782503"/>
    <w:rsid w:val="10C304B2"/>
    <w:rsid w:val="127759F8"/>
    <w:rsid w:val="1326357C"/>
    <w:rsid w:val="13645239"/>
    <w:rsid w:val="13CC244C"/>
    <w:rsid w:val="140972A7"/>
    <w:rsid w:val="16051582"/>
    <w:rsid w:val="17152542"/>
    <w:rsid w:val="17334211"/>
    <w:rsid w:val="18F14FE3"/>
    <w:rsid w:val="19200545"/>
    <w:rsid w:val="1967313B"/>
    <w:rsid w:val="1A073B05"/>
    <w:rsid w:val="1C7A3D0A"/>
    <w:rsid w:val="1CD667D0"/>
    <w:rsid w:val="1E937BB8"/>
    <w:rsid w:val="1FA24A0E"/>
    <w:rsid w:val="20522F5E"/>
    <w:rsid w:val="22214E52"/>
    <w:rsid w:val="224705F5"/>
    <w:rsid w:val="225D7F73"/>
    <w:rsid w:val="23627A12"/>
    <w:rsid w:val="237635F6"/>
    <w:rsid w:val="25186BC6"/>
    <w:rsid w:val="26FC22A6"/>
    <w:rsid w:val="27802801"/>
    <w:rsid w:val="28465A37"/>
    <w:rsid w:val="288905E5"/>
    <w:rsid w:val="2B5F1D03"/>
    <w:rsid w:val="2C6654F2"/>
    <w:rsid w:val="2CA141C1"/>
    <w:rsid w:val="2CE02D8A"/>
    <w:rsid w:val="2CED6129"/>
    <w:rsid w:val="2DD83397"/>
    <w:rsid w:val="2FC0496B"/>
    <w:rsid w:val="317C04DD"/>
    <w:rsid w:val="320C17CA"/>
    <w:rsid w:val="322F2560"/>
    <w:rsid w:val="3293788C"/>
    <w:rsid w:val="330D0BCD"/>
    <w:rsid w:val="338024EF"/>
    <w:rsid w:val="33CE2438"/>
    <w:rsid w:val="34930017"/>
    <w:rsid w:val="34C324BE"/>
    <w:rsid w:val="350C42EE"/>
    <w:rsid w:val="352553B4"/>
    <w:rsid w:val="353678DB"/>
    <w:rsid w:val="359605E4"/>
    <w:rsid w:val="360D7E33"/>
    <w:rsid w:val="36943D17"/>
    <w:rsid w:val="373830F8"/>
    <w:rsid w:val="37A12812"/>
    <w:rsid w:val="38830E0B"/>
    <w:rsid w:val="38A72FFF"/>
    <w:rsid w:val="38C951B7"/>
    <w:rsid w:val="39A46823"/>
    <w:rsid w:val="3A1C272D"/>
    <w:rsid w:val="3BC059D3"/>
    <w:rsid w:val="3BE33E4D"/>
    <w:rsid w:val="3D0A3D8A"/>
    <w:rsid w:val="3D1F7844"/>
    <w:rsid w:val="3F8A20F7"/>
    <w:rsid w:val="41B234F8"/>
    <w:rsid w:val="423A41C8"/>
    <w:rsid w:val="43592C00"/>
    <w:rsid w:val="44612D2C"/>
    <w:rsid w:val="447119F7"/>
    <w:rsid w:val="45BC42A2"/>
    <w:rsid w:val="45C968CE"/>
    <w:rsid w:val="45DE4E6B"/>
    <w:rsid w:val="4711663E"/>
    <w:rsid w:val="472B5FDC"/>
    <w:rsid w:val="47B02837"/>
    <w:rsid w:val="47DB5022"/>
    <w:rsid w:val="48105DF6"/>
    <w:rsid w:val="4A857FAB"/>
    <w:rsid w:val="4D0E4C96"/>
    <w:rsid w:val="4D930C30"/>
    <w:rsid w:val="4E5A5650"/>
    <w:rsid w:val="4FA113E3"/>
    <w:rsid w:val="51843D8A"/>
    <w:rsid w:val="51D76FF1"/>
    <w:rsid w:val="52E22C40"/>
    <w:rsid w:val="539361A9"/>
    <w:rsid w:val="544C3832"/>
    <w:rsid w:val="556E7FB9"/>
    <w:rsid w:val="558A777C"/>
    <w:rsid w:val="56BF4844"/>
    <w:rsid w:val="578D6226"/>
    <w:rsid w:val="57D5335D"/>
    <w:rsid w:val="57F54A12"/>
    <w:rsid w:val="58747438"/>
    <w:rsid w:val="58ED5352"/>
    <w:rsid w:val="5A7B0A82"/>
    <w:rsid w:val="5B124E70"/>
    <w:rsid w:val="5B480E52"/>
    <w:rsid w:val="5C5869BC"/>
    <w:rsid w:val="5C902F0B"/>
    <w:rsid w:val="5CCE3A33"/>
    <w:rsid w:val="5CCE57E1"/>
    <w:rsid w:val="5CDA7BA2"/>
    <w:rsid w:val="5E364898"/>
    <w:rsid w:val="5E6C3504"/>
    <w:rsid w:val="5EB772E6"/>
    <w:rsid w:val="5EC25DF3"/>
    <w:rsid w:val="5F9C5F6A"/>
    <w:rsid w:val="60056957"/>
    <w:rsid w:val="60B31084"/>
    <w:rsid w:val="622237E1"/>
    <w:rsid w:val="62C84A71"/>
    <w:rsid w:val="63384043"/>
    <w:rsid w:val="64E654CB"/>
    <w:rsid w:val="65013FCF"/>
    <w:rsid w:val="652E4ACF"/>
    <w:rsid w:val="65845E17"/>
    <w:rsid w:val="659E7FEC"/>
    <w:rsid w:val="66A0294B"/>
    <w:rsid w:val="675853C5"/>
    <w:rsid w:val="676E5BF7"/>
    <w:rsid w:val="680415E3"/>
    <w:rsid w:val="69C95843"/>
    <w:rsid w:val="6BF55FC2"/>
    <w:rsid w:val="6C9360FF"/>
    <w:rsid w:val="6D626C4C"/>
    <w:rsid w:val="6D761CA9"/>
    <w:rsid w:val="6E6A5169"/>
    <w:rsid w:val="6E783501"/>
    <w:rsid w:val="6FCF30CF"/>
    <w:rsid w:val="706A7B55"/>
    <w:rsid w:val="706B361B"/>
    <w:rsid w:val="709D2F56"/>
    <w:rsid w:val="71B4761C"/>
    <w:rsid w:val="722872EA"/>
    <w:rsid w:val="729700AC"/>
    <w:rsid w:val="73011F50"/>
    <w:rsid w:val="73FF377D"/>
    <w:rsid w:val="74EA5B80"/>
    <w:rsid w:val="773265F5"/>
    <w:rsid w:val="77723E99"/>
    <w:rsid w:val="782E166E"/>
    <w:rsid w:val="787B77B8"/>
    <w:rsid w:val="79A65420"/>
    <w:rsid w:val="79D42231"/>
    <w:rsid w:val="7A1C4ECC"/>
    <w:rsid w:val="7C12462D"/>
    <w:rsid w:val="7CE04465"/>
    <w:rsid w:val="7D761851"/>
    <w:rsid w:val="7D9A64D2"/>
    <w:rsid w:val="7E5F4B53"/>
    <w:rsid w:val="7E61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7F890-42BB-4F55-A502-377CD2D9060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3108</Words>
  <Characters>3440</Characters>
  <Lines>12</Lines>
  <Paragraphs>9</Paragraphs>
  <TotalTime>8</TotalTime>
  <ScaleCrop>false</ScaleCrop>
  <LinksUpToDate>false</LinksUpToDate>
  <CharactersWithSpaces>4573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D调的华丽</cp:lastModifiedBy>
  <cp:lastPrinted>2025-05-15T08:59:00Z</cp:lastPrinted>
  <dcterms:modified xsi:type="dcterms:W3CDTF">2025-05-27T03:07:21Z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939369ACE2E44DCFA2B358303E10B7B0_13</vt:lpwstr>
  </property>
  <property fmtid="{D5CDD505-2E9C-101B-9397-08002B2CF9AE}" pid="4" name="KSOTemplateDocerSaveRecord">
    <vt:lpwstr>eyJoZGlkIjoiMTBmYmEzNmI2YTFjNzA5M2VkODkxNzc0YjEwZGQxMjgiLCJ1c2VySWQiOiIxMDM4ODI1NDIyIn0=</vt:lpwstr>
  </property>
</Properties>
</file>