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F1F03">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76F97054">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2FC25F4">
      <w:pPr>
        <w:wordWrap w:val="0"/>
        <w:snapToGrid w:val="0"/>
        <w:spacing w:before="312" w:beforeLines="100" w:after="312" w:afterLines="100" w:line="520" w:lineRule="exact"/>
        <w:jc w:val="center"/>
        <w:rPr>
          <w:rFonts w:ascii="仿宋" w:hAnsi="仿宋" w:eastAsia="仿宋" w:cs="仿宋"/>
          <w:color w:val="00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bookmarkStart w:id="0" w:name="OLE_LINK140"/>
      <w:r>
        <w:rPr>
          <w:rFonts w:hint="eastAsia" w:ascii="仿宋" w:hAnsi="仿宋" w:eastAsia="仿宋" w:cs="仿宋"/>
          <w:color w:val="000000"/>
          <w:sz w:val="32"/>
          <w:szCs w:val="32"/>
        </w:rPr>
        <w:t>冀</w:t>
      </w:r>
      <w:r>
        <w:rPr>
          <w:rFonts w:hint="eastAsia" w:ascii="仿宋" w:hAnsi="仿宋" w:eastAsia="仿宋" w:cs="宋体"/>
          <w:color w:val="000000"/>
          <w:sz w:val="32"/>
          <w:szCs w:val="32"/>
        </w:rPr>
        <w:t>市监秦</w:t>
      </w:r>
      <w:r>
        <w:rPr>
          <w:rFonts w:hint="eastAsia" w:ascii="仿宋" w:hAnsi="仿宋" w:eastAsia="仿宋" w:cs="仿宋"/>
          <w:color w:val="000000"/>
          <w:sz w:val="32"/>
          <w:szCs w:val="32"/>
        </w:rPr>
        <w:t>处</w:t>
      </w:r>
      <w:r>
        <w:rPr>
          <w:rFonts w:hint="eastAsia" w:ascii="仿宋" w:hAnsi="仿宋" w:eastAsia="仿宋" w:cs="宋体"/>
          <w:color w:val="000000"/>
          <w:sz w:val="32"/>
          <w:szCs w:val="32"/>
        </w:rPr>
        <w:t>〔</w:t>
      </w:r>
      <w:r>
        <w:rPr>
          <w:rFonts w:hint="eastAsia" w:ascii="仿宋" w:hAnsi="仿宋" w:eastAsia="仿宋" w:cs="仿宋"/>
          <w:color w:val="000000"/>
          <w:sz w:val="32"/>
          <w:szCs w:val="32"/>
        </w:rPr>
        <w:t>2025</w:t>
      </w:r>
      <w:r>
        <w:rPr>
          <w:rFonts w:hint="eastAsia" w:ascii="仿宋" w:hAnsi="仿宋" w:eastAsia="仿宋" w:cs="宋体"/>
          <w:color w:val="000000"/>
          <w:sz w:val="32"/>
          <w:szCs w:val="32"/>
        </w:rPr>
        <w:t>〕13030125000029</w:t>
      </w:r>
      <w:r>
        <w:rPr>
          <w:rFonts w:hint="eastAsia" w:ascii="仿宋" w:hAnsi="仿宋" w:eastAsia="仿宋" w:cs="宋体"/>
          <w:sz w:val="32"/>
          <w:szCs w:val="32"/>
        </w:rPr>
        <w:t>号</w:t>
      </w:r>
      <w:bookmarkEnd w:id="0"/>
    </w:p>
    <w:p w14:paraId="14A4D4A6">
      <w:pPr>
        <w:spacing w:line="520" w:lineRule="exact"/>
        <w:rPr>
          <w:rFonts w:ascii="仿宋" w:hAnsi="仿宋" w:eastAsia="仿宋" w:cs="??_GB2312"/>
          <w:sz w:val="32"/>
          <w:szCs w:val="32"/>
        </w:rPr>
      </w:pPr>
      <w:r>
        <w:rPr>
          <w:rFonts w:hint="eastAsia" w:ascii="仿宋" w:hAnsi="仿宋" w:eastAsia="仿宋" w:cs="??_GB2312"/>
          <w:sz w:val="32"/>
          <w:szCs w:val="32"/>
        </w:rPr>
        <w:t>当事人：</w:t>
      </w:r>
      <w:bookmarkStart w:id="1" w:name="OLE_LINK12"/>
      <w:bookmarkStart w:id="2" w:name="OLE_LINK1"/>
      <w:r>
        <w:rPr>
          <w:rFonts w:hint="eastAsia" w:ascii="仿宋" w:hAnsi="仿宋" w:eastAsia="仿宋" w:cs="??_GB2312"/>
          <w:sz w:val="32"/>
          <w:szCs w:val="32"/>
        </w:rPr>
        <w:t>秦皇岛经济技术开发区建强装饰材料经销部</w:t>
      </w:r>
      <w:bookmarkEnd w:id="1"/>
      <w:bookmarkEnd w:id="2"/>
      <w:r>
        <w:rPr>
          <w:rFonts w:hint="eastAsia" w:ascii="仿宋" w:hAnsi="仿宋" w:eastAsia="仿宋" w:cs="??_GB2312"/>
          <w:sz w:val="32"/>
          <w:szCs w:val="32"/>
        </w:rPr>
        <w:t>；</w:t>
      </w:r>
    </w:p>
    <w:p w14:paraId="0EDC3F5D">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4266B4D5">
      <w:pPr>
        <w:spacing w:line="520" w:lineRule="exact"/>
        <w:rPr>
          <w:rFonts w:ascii="仿宋" w:hAnsi="仿宋" w:eastAsia="仿宋" w:cs="??_GB2312"/>
          <w:sz w:val="32"/>
          <w:szCs w:val="32"/>
        </w:rPr>
      </w:pPr>
      <w:r>
        <w:rPr>
          <w:rFonts w:hint="eastAsia" w:ascii="仿宋" w:hAnsi="仿宋" w:eastAsia="仿宋" w:cs="??_GB2312"/>
          <w:sz w:val="32"/>
          <w:szCs w:val="32"/>
        </w:rPr>
        <w:t>统一社会信用代码：</w:t>
      </w:r>
      <w:bookmarkStart w:id="3" w:name="OLE_LINK37"/>
      <w:bookmarkStart w:id="4" w:name="OLE_LINK107"/>
      <w:bookmarkStart w:id="5" w:name="OLE_LINK36"/>
      <w:bookmarkStart w:id="6" w:name="OLE_LINK25"/>
      <w:r>
        <w:rPr>
          <w:rFonts w:ascii="仿宋" w:hAnsi="仿宋" w:eastAsia="仿宋" w:cs="??_GB2312"/>
          <w:sz w:val="32"/>
          <w:szCs w:val="32"/>
        </w:rPr>
        <w:t>9</w:t>
      </w:r>
      <w:bookmarkEnd w:id="3"/>
      <w:bookmarkEnd w:id="4"/>
      <w:bookmarkEnd w:id="5"/>
      <w:r>
        <w:rPr>
          <w:rFonts w:ascii="仿宋" w:hAnsi="仿宋" w:eastAsia="仿宋" w:cs="??_GB2312"/>
          <w:sz w:val="32"/>
          <w:szCs w:val="32"/>
        </w:rPr>
        <w:t>2130301MA08B2HP2B</w:t>
      </w:r>
      <w:bookmarkEnd w:id="6"/>
      <w:r>
        <w:rPr>
          <w:rFonts w:hint="eastAsia" w:ascii="仿宋" w:hAnsi="仿宋" w:eastAsia="仿宋" w:cs="??_GB2312"/>
          <w:sz w:val="32"/>
          <w:szCs w:val="32"/>
        </w:rPr>
        <w:t xml:space="preserve">；                                   </w:t>
      </w:r>
    </w:p>
    <w:p w14:paraId="6463F261">
      <w:pPr>
        <w:spacing w:line="520" w:lineRule="exact"/>
        <w:rPr>
          <w:rFonts w:ascii="仿宋" w:hAnsi="仿宋" w:eastAsia="仿宋" w:cs="Mongolian Baiti"/>
          <w:kern w:val="1"/>
          <w:sz w:val="32"/>
          <w:szCs w:val="32"/>
        </w:rPr>
      </w:pPr>
      <w:r>
        <w:rPr>
          <w:rFonts w:hint="eastAsia" w:ascii="仿宋" w:hAnsi="仿宋" w:eastAsia="仿宋" w:cs="??_GB2312"/>
          <w:sz w:val="32"/>
          <w:szCs w:val="32"/>
        </w:rPr>
        <w:t>住所（住址）：</w:t>
      </w:r>
      <w:bookmarkStart w:id="7" w:name="OLE_LINK20"/>
      <w:r>
        <w:rPr>
          <w:rFonts w:hint="eastAsia" w:ascii="仿宋" w:hAnsi="仿宋" w:eastAsia="仿宋" w:cs="??_GB2312"/>
          <w:sz w:val="32"/>
          <w:szCs w:val="32"/>
        </w:rPr>
        <w:t>秦皇岛开发区西场村</w:t>
      </w:r>
      <w:bookmarkEnd w:id="7"/>
      <w:r>
        <w:rPr>
          <w:rFonts w:hint="eastAsia" w:ascii="仿宋" w:hAnsi="仿宋" w:eastAsia="仿宋" w:cs="??_GB2312"/>
          <w:sz w:val="32"/>
          <w:szCs w:val="32"/>
        </w:rPr>
        <w:t>；</w:t>
      </w:r>
      <w:r>
        <w:rPr>
          <w:rFonts w:ascii="仿宋" w:hAnsi="仿宋" w:eastAsia="仿宋" w:cs="Mongolian Baiti"/>
          <w:bCs/>
          <w:kern w:val="1"/>
          <w:sz w:val="32"/>
          <w:szCs w:val="32"/>
        </w:rPr>
        <w:t xml:space="preserve">                                               </w:t>
      </w:r>
    </w:p>
    <w:p w14:paraId="23E391D1">
      <w:pPr>
        <w:spacing w:line="520" w:lineRule="exact"/>
        <w:rPr>
          <w:rFonts w:ascii="仿宋" w:hAnsi="仿宋" w:eastAsia="仿宋" w:cs="??_GB2312"/>
          <w:sz w:val="32"/>
          <w:szCs w:val="32"/>
        </w:rPr>
      </w:pPr>
      <w:r>
        <w:rPr>
          <w:rFonts w:hint="eastAsia" w:ascii="仿宋" w:hAnsi="仿宋" w:eastAsia="仿宋" w:cs="??_GB2312"/>
          <w:sz w:val="32"/>
          <w:szCs w:val="32"/>
        </w:rPr>
        <w:t xml:space="preserve">法定代表人（负责人、经营者）：张玉良；                                        </w:t>
      </w:r>
    </w:p>
    <w:p w14:paraId="040F3964">
      <w:pPr>
        <w:spacing w:line="520" w:lineRule="exact"/>
        <w:rPr>
          <w:rFonts w:ascii="仿宋" w:hAnsi="仿宋" w:eastAsia="仿宋" w:cs="Mongolian Baiti"/>
          <w:sz w:val="32"/>
          <w:szCs w:val="32"/>
        </w:rPr>
      </w:pPr>
      <w:r>
        <w:rPr>
          <w:rFonts w:hint="eastAsia" w:ascii="仿宋" w:hAnsi="仿宋" w:eastAsia="仿宋" w:cs="??_GB2312"/>
          <w:sz w:val="32"/>
          <w:szCs w:val="32"/>
        </w:rPr>
        <w:t>身份证号码：</w:t>
      </w:r>
      <w:r>
        <w:rPr>
          <w:rFonts w:ascii="仿宋" w:hAnsi="仿宋" w:eastAsia="仿宋" w:cs="??_GB2312"/>
          <w:sz w:val="32"/>
          <w:szCs w:val="32"/>
        </w:rPr>
        <w:t>13032319</w:t>
      </w:r>
      <w:r>
        <w:rPr>
          <w:rFonts w:hint="eastAsia" w:ascii="仿宋" w:hAnsi="仿宋" w:eastAsia="仿宋" w:cs="??_GB2312"/>
          <w:sz w:val="32"/>
          <w:szCs w:val="32"/>
        </w:rPr>
        <w:t>***********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0CE8621F">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本案来源于监督检查。 2025年4月28日，本局两名执法人员为当事人送达了检验报告（报告编号</w:t>
      </w:r>
      <w:r>
        <w:rPr>
          <w:rFonts w:hint="eastAsia" w:ascii="仿宋" w:hAnsi="仿宋" w:eastAsia="仿宋" w:cs="宋体"/>
          <w:bCs/>
          <w:color w:val="000000"/>
          <w:sz w:val="32"/>
          <w:szCs w:val="32"/>
          <w:lang w:eastAsia="zh-CN"/>
        </w:rPr>
        <w:t>：</w:t>
      </w:r>
      <w:bookmarkStart w:id="8" w:name="OLE_LINK97"/>
      <w:bookmarkStart w:id="9" w:name="OLE_LINK27"/>
      <w:bookmarkStart w:id="10" w:name="OLE_LINK76"/>
      <w:bookmarkStart w:id="11" w:name="OLE_LINK49"/>
      <w:bookmarkStart w:id="12" w:name="OLE_LINK48"/>
      <w:r>
        <w:rPr>
          <w:rFonts w:ascii="仿宋" w:hAnsi="仿宋" w:eastAsia="仿宋" w:cs="宋体"/>
          <w:bCs/>
          <w:color w:val="000000"/>
          <w:sz w:val="32"/>
          <w:szCs w:val="32"/>
        </w:rPr>
        <w:t>TXZJ/</w:t>
      </w:r>
      <w:bookmarkEnd w:id="8"/>
      <w:bookmarkEnd w:id="9"/>
      <w:bookmarkEnd w:id="10"/>
      <w:bookmarkEnd w:id="11"/>
      <w:bookmarkEnd w:id="12"/>
      <w:r>
        <w:rPr>
          <w:rFonts w:hint="eastAsia" w:ascii="仿宋" w:hAnsi="仿宋" w:eastAsia="仿宋" w:cs="宋体"/>
          <w:bCs/>
          <w:color w:val="000000"/>
          <w:sz w:val="32"/>
          <w:szCs w:val="32"/>
        </w:rPr>
        <w:t>20250401189），并对其位于</w:t>
      </w:r>
      <w:r>
        <w:rPr>
          <w:rFonts w:hint="eastAsia" w:ascii="仿宋" w:hAnsi="仿宋" w:eastAsia="仿宋" w:cs="??_GB2312"/>
          <w:sz w:val="32"/>
          <w:szCs w:val="32"/>
        </w:rPr>
        <w:t>秦皇岛开发区西场村</w:t>
      </w:r>
      <w:r>
        <w:rPr>
          <w:rFonts w:hint="eastAsia" w:ascii="仿宋" w:hAnsi="仿宋" w:eastAsia="仿宋" w:cs="宋体"/>
          <w:bCs/>
          <w:color w:val="000000"/>
          <w:sz w:val="32"/>
          <w:szCs w:val="32"/>
        </w:rPr>
        <w:t>的经营场所进行了现场检查，当事人现场负责人王金强在现场签收上述检验报告并提供了当事人营业执照等相关证明资料。当事人对上述检验报告及其检验结论予以认可，在规定的期限内未提出异议以及复检申请。为进一步调查案情，经分局部门负责人批准，本局于2025年5月14日予以立案调查。</w:t>
      </w:r>
    </w:p>
    <w:p w14:paraId="506D93C2">
      <w:pPr>
        <w:adjustRightInd w:val="0"/>
        <w:spacing w:line="312" w:lineRule="auto"/>
        <w:ind w:firstLine="640" w:firstLineChars="200"/>
        <w:textAlignment w:val="baseline"/>
        <w:rPr>
          <w:rFonts w:ascii="仿宋" w:hAnsi="仿宋" w:eastAsia="仿宋" w:cs="宋体"/>
          <w:bCs/>
          <w:color w:val="000000"/>
          <w:sz w:val="32"/>
          <w:szCs w:val="32"/>
        </w:rPr>
      </w:pPr>
      <w:r>
        <w:rPr>
          <w:rFonts w:hint="eastAsia" w:ascii="仿宋" w:hAnsi="仿宋" w:eastAsia="仿宋" w:cs="宋体"/>
          <w:bCs/>
          <w:color w:val="000000"/>
          <w:sz w:val="32"/>
          <w:szCs w:val="32"/>
        </w:rPr>
        <w:t>经查</w:t>
      </w:r>
      <w:bookmarkStart w:id="13" w:name="OLE_LINK80"/>
      <w:bookmarkStart w:id="14" w:name="OLE_LINK24"/>
      <w:r>
        <w:rPr>
          <w:rFonts w:hint="eastAsia" w:ascii="仿宋" w:hAnsi="仿宋" w:eastAsia="仿宋" w:cs="宋体"/>
          <w:bCs/>
          <w:color w:val="000000"/>
          <w:sz w:val="32"/>
          <w:szCs w:val="32"/>
        </w:rPr>
        <w:t>，</w:t>
      </w:r>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4</w:t>
      </w:r>
      <w:r>
        <w:rPr>
          <w:rFonts w:hint="eastAsia" w:ascii="仿宋" w:hAnsi="仿宋" w:eastAsia="仿宋" w:cs="宋体"/>
          <w:bCs/>
          <w:color w:val="000000"/>
          <w:sz w:val="32"/>
          <w:szCs w:val="32"/>
        </w:rPr>
        <w:t>月</w:t>
      </w:r>
      <w:r>
        <w:rPr>
          <w:rFonts w:ascii="仿宋" w:hAnsi="仿宋" w:eastAsia="仿宋" w:cs="宋体"/>
          <w:bCs/>
          <w:color w:val="000000"/>
          <w:sz w:val="32"/>
          <w:szCs w:val="32"/>
        </w:rPr>
        <w:t>1</w:t>
      </w:r>
      <w:r>
        <w:rPr>
          <w:rFonts w:hint="eastAsia" w:ascii="仿宋" w:hAnsi="仿宋" w:eastAsia="仿宋" w:cs="宋体"/>
          <w:bCs/>
          <w:color w:val="000000"/>
          <w:sz w:val="32"/>
          <w:szCs w:val="32"/>
        </w:rPr>
        <w:t>日，秦皇岛市市场监督管理局经济技术开发区分局委托山东腾翔产品质量检测有限公司对当事人所销售的“</w:t>
      </w:r>
      <w:bookmarkStart w:id="15" w:name="OLE_LINK38"/>
      <w:r>
        <w:rPr>
          <w:rFonts w:hint="eastAsia" w:ascii="仿宋" w:hAnsi="仿宋" w:eastAsia="仿宋" w:cs="宋体"/>
          <w:bCs/>
          <w:color w:val="000000"/>
          <w:sz w:val="32"/>
          <w:szCs w:val="32"/>
        </w:rPr>
        <w:t>模塑聚苯乙烯泡沫塑料</w:t>
      </w:r>
      <w:bookmarkEnd w:id="15"/>
      <w:r>
        <w:rPr>
          <w:rFonts w:hint="eastAsia" w:ascii="仿宋" w:hAnsi="仿宋" w:eastAsia="仿宋" w:cs="宋体"/>
          <w:bCs/>
          <w:color w:val="000000"/>
          <w:sz w:val="32"/>
          <w:szCs w:val="32"/>
        </w:rPr>
        <w:t>”（</w:t>
      </w:r>
      <w:bookmarkStart w:id="16" w:name="OLE_LINK8"/>
      <w:bookmarkStart w:id="17" w:name="OLE_LINK144"/>
      <w:bookmarkStart w:id="18" w:name="OLE_LINK143"/>
      <w:bookmarkStart w:id="19" w:name="OLE_LINK18"/>
      <w:r>
        <w:rPr>
          <w:rFonts w:hint="eastAsia" w:ascii="仿宋" w:hAnsi="仿宋" w:eastAsia="仿宋" w:cs="宋体"/>
          <w:bCs/>
          <w:color w:val="000000"/>
          <w:sz w:val="32"/>
          <w:szCs w:val="32"/>
        </w:rPr>
        <w:t>生产日期</w:t>
      </w:r>
      <w:r>
        <w:rPr>
          <w:rFonts w:ascii="仿宋" w:hAnsi="仿宋" w:eastAsia="仿宋" w:cs="宋体"/>
          <w:bCs/>
          <w:color w:val="000000"/>
          <w:sz w:val="32"/>
          <w:szCs w:val="32"/>
        </w:rPr>
        <w:t>/</w:t>
      </w:r>
      <w:r>
        <w:rPr>
          <w:rFonts w:hint="eastAsia" w:ascii="仿宋" w:hAnsi="仿宋" w:eastAsia="仿宋" w:cs="宋体"/>
          <w:bCs/>
          <w:color w:val="000000"/>
          <w:sz w:val="32"/>
          <w:szCs w:val="32"/>
        </w:rPr>
        <w:t>批号：</w:t>
      </w:r>
      <w:bookmarkStart w:id="20" w:name="OLE_LINK192"/>
      <w:bookmarkStart w:id="21" w:name="OLE_LINK96"/>
      <w:bookmarkStart w:id="22" w:name="OLE_LINK95"/>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1</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eastAsia="zh-CN"/>
        </w:rPr>
        <w:t>15日</w:t>
      </w:r>
      <w:bookmarkEnd w:id="20"/>
      <w:bookmarkEnd w:id="21"/>
      <w:bookmarkEnd w:id="22"/>
      <w:r>
        <w:rPr>
          <w:rFonts w:hint="eastAsia" w:ascii="仿宋" w:hAnsi="仿宋" w:eastAsia="仿宋" w:cs="宋体"/>
          <w:bCs/>
          <w:color w:val="000000"/>
          <w:sz w:val="32"/>
          <w:szCs w:val="32"/>
        </w:rPr>
        <w:t>，型号规格：</w:t>
      </w:r>
      <w:bookmarkStart w:id="23" w:name="OLE_LINK4"/>
      <w:bookmarkStart w:id="24" w:name="OLE_LINK3"/>
      <w:r>
        <w:rPr>
          <w:rFonts w:ascii="仿宋" w:hAnsi="仿宋" w:eastAsia="仿宋" w:cs="宋体"/>
          <w:bCs/>
          <w:color w:val="000000"/>
          <w:sz w:val="32"/>
          <w:szCs w:val="32"/>
        </w:rPr>
        <w:t xml:space="preserve"> </w:t>
      </w:r>
      <w:bookmarkStart w:id="25" w:name="OLE_LINK39"/>
      <w:r>
        <w:rPr>
          <w:rFonts w:ascii="仿宋" w:hAnsi="仿宋" w:eastAsia="仿宋" w:cs="宋体"/>
          <w:bCs/>
          <w:color w:val="000000"/>
          <w:sz w:val="32"/>
          <w:szCs w:val="32"/>
        </w:rPr>
        <w:t>1200mm</w:t>
      </w:r>
      <w:r>
        <w:rPr>
          <w:rFonts w:hint="eastAsia" w:ascii="仿宋" w:hAnsi="仿宋" w:eastAsia="仿宋" w:cs="宋体"/>
          <w:bCs/>
          <w:color w:val="000000"/>
          <w:sz w:val="32"/>
          <w:szCs w:val="32"/>
        </w:rPr>
        <w:t>×</w:t>
      </w:r>
      <w:r>
        <w:rPr>
          <w:rFonts w:ascii="仿宋" w:hAnsi="仿宋" w:eastAsia="仿宋" w:cs="宋体"/>
          <w:bCs/>
          <w:color w:val="000000"/>
          <w:sz w:val="32"/>
          <w:szCs w:val="32"/>
        </w:rPr>
        <w:t>600mm</w:t>
      </w:r>
      <w:r>
        <w:rPr>
          <w:rFonts w:hint="eastAsia" w:ascii="仿宋" w:hAnsi="仿宋" w:eastAsia="仿宋" w:cs="宋体"/>
          <w:bCs/>
          <w:color w:val="000000"/>
          <w:sz w:val="32"/>
          <w:szCs w:val="32"/>
        </w:rPr>
        <w:t>×</w:t>
      </w:r>
      <w:r>
        <w:rPr>
          <w:rFonts w:ascii="仿宋" w:hAnsi="仿宋" w:eastAsia="仿宋" w:cs="宋体"/>
          <w:bCs/>
          <w:color w:val="000000"/>
          <w:sz w:val="32"/>
          <w:szCs w:val="32"/>
        </w:rPr>
        <w:t xml:space="preserve">100mm </w:t>
      </w:r>
      <w:r>
        <w:rPr>
          <w:rFonts w:hint="eastAsia" w:ascii="仿宋" w:hAnsi="仿宋" w:eastAsia="仿宋" w:cs="宋体"/>
          <w:bCs/>
          <w:color w:val="000000"/>
          <w:sz w:val="32"/>
          <w:szCs w:val="32"/>
          <w:lang w:eastAsia="zh-CN"/>
        </w:rPr>
        <w:t>Ⅱ级</w:t>
      </w:r>
      <w:r>
        <w:rPr>
          <w:rFonts w:ascii="仿宋" w:hAnsi="仿宋" w:eastAsia="仿宋" w:cs="宋体"/>
          <w:bCs/>
          <w:color w:val="000000"/>
          <w:sz w:val="32"/>
          <w:szCs w:val="32"/>
        </w:rPr>
        <w:t>037</w:t>
      </w:r>
      <w:r>
        <w:rPr>
          <w:rFonts w:hint="eastAsia" w:ascii="仿宋" w:hAnsi="仿宋" w:eastAsia="仿宋" w:cs="宋体"/>
          <w:bCs/>
          <w:color w:val="000000"/>
          <w:sz w:val="32"/>
          <w:szCs w:val="32"/>
        </w:rPr>
        <w:t>级</w:t>
      </w:r>
      <w:bookmarkEnd w:id="16"/>
      <w:bookmarkEnd w:id="23"/>
      <w:bookmarkEnd w:id="24"/>
      <w:bookmarkEnd w:id="25"/>
      <w:r>
        <w:rPr>
          <w:rFonts w:hint="eastAsia" w:ascii="仿宋" w:hAnsi="仿宋" w:eastAsia="仿宋" w:cs="宋体"/>
          <w:bCs/>
          <w:color w:val="000000"/>
          <w:sz w:val="32"/>
          <w:szCs w:val="32"/>
        </w:rPr>
        <w:t>；标称商标：</w:t>
      </w:r>
      <w:r>
        <w:rPr>
          <w:rFonts w:ascii="仿宋" w:hAnsi="仿宋" w:eastAsia="仿宋" w:cs="宋体"/>
          <w:bCs/>
          <w:color w:val="000000"/>
          <w:sz w:val="32"/>
          <w:szCs w:val="32"/>
        </w:rPr>
        <w:t>/</w:t>
      </w:r>
      <w:r>
        <w:rPr>
          <w:rFonts w:hint="eastAsia" w:ascii="仿宋" w:hAnsi="仿宋" w:eastAsia="仿宋" w:cs="宋体"/>
          <w:bCs/>
          <w:color w:val="000000"/>
          <w:sz w:val="32"/>
          <w:szCs w:val="32"/>
        </w:rPr>
        <w:t>；样品等级：合格品；抽样基数：</w:t>
      </w:r>
      <w:r>
        <w:rPr>
          <w:rFonts w:ascii="仿宋" w:hAnsi="仿宋" w:eastAsia="仿宋" w:cs="宋体"/>
          <w:bCs/>
          <w:color w:val="000000"/>
          <w:sz w:val="32"/>
          <w:szCs w:val="32"/>
        </w:rPr>
        <w:t>10</w:t>
      </w:r>
      <w:r>
        <w:rPr>
          <w:rFonts w:hint="eastAsia" w:ascii="仿宋" w:hAnsi="仿宋" w:eastAsia="仿宋" w:cs="宋体"/>
          <w:bCs/>
          <w:color w:val="000000"/>
          <w:sz w:val="32"/>
          <w:szCs w:val="32"/>
        </w:rPr>
        <w:t>块；检样数量：</w:t>
      </w:r>
      <w:bookmarkStart w:id="26" w:name="OLE_LINK14"/>
      <w:r>
        <w:rPr>
          <w:rFonts w:ascii="仿宋" w:hAnsi="仿宋" w:eastAsia="仿宋" w:cs="宋体"/>
          <w:bCs/>
          <w:color w:val="000000"/>
          <w:sz w:val="32"/>
          <w:szCs w:val="32"/>
        </w:rPr>
        <w:t>3</w:t>
      </w:r>
      <w:r>
        <w:rPr>
          <w:rFonts w:hint="eastAsia" w:ascii="仿宋" w:hAnsi="仿宋" w:eastAsia="仿宋" w:cs="宋体"/>
          <w:bCs/>
          <w:color w:val="000000"/>
          <w:sz w:val="32"/>
          <w:szCs w:val="32"/>
        </w:rPr>
        <w:t>块</w:t>
      </w:r>
      <w:bookmarkEnd w:id="26"/>
      <w:r>
        <w:rPr>
          <w:rFonts w:hint="eastAsia" w:ascii="仿宋" w:hAnsi="仿宋" w:eastAsia="仿宋" w:cs="宋体"/>
          <w:bCs/>
          <w:color w:val="000000"/>
          <w:sz w:val="32"/>
          <w:szCs w:val="32"/>
        </w:rPr>
        <w:t>；备样数量：</w:t>
      </w:r>
      <w:r>
        <w:rPr>
          <w:rFonts w:ascii="仿宋" w:hAnsi="仿宋" w:eastAsia="仿宋" w:cs="宋体"/>
          <w:bCs/>
          <w:color w:val="000000"/>
          <w:sz w:val="32"/>
          <w:szCs w:val="32"/>
        </w:rPr>
        <w:t>3</w:t>
      </w:r>
      <w:r>
        <w:rPr>
          <w:rFonts w:hint="eastAsia" w:ascii="仿宋" w:hAnsi="仿宋" w:eastAsia="仿宋" w:cs="宋体"/>
          <w:bCs/>
          <w:color w:val="000000"/>
          <w:sz w:val="32"/>
          <w:szCs w:val="32"/>
        </w:rPr>
        <w:t>块；受检单位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电话：秦皇岛经济技术开发区建强装饰材料经销部</w:t>
      </w:r>
      <w:r>
        <w:rPr>
          <w:rFonts w:ascii="仿宋" w:hAnsi="仿宋" w:eastAsia="仿宋" w:cs="宋体"/>
          <w:bCs/>
          <w:color w:val="000000"/>
          <w:sz w:val="32"/>
          <w:szCs w:val="32"/>
        </w:rPr>
        <w:t>/</w:t>
      </w:r>
      <w:r>
        <w:rPr>
          <w:rFonts w:hint="eastAsia" w:ascii="仿宋" w:hAnsi="仿宋" w:eastAsia="仿宋" w:cs="宋体"/>
          <w:bCs/>
          <w:color w:val="000000"/>
          <w:sz w:val="32"/>
          <w:szCs w:val="32"/>
        </w:rPr>
        <w:t>秦皇岛开发区西场村</w:t>
      </w:r>
      <w:r>
        <w:rPr>
          <w:rFonts w:ascii="仿宋" w:hAnsi="仿宋" w:eastAsia="仿宋" w:cs="宋体"/>
          <w:bCs/>
          <w:color w:val="000000"/>
          <w:sz w:val="32"/>
          <w:szCs w:val="32"/>
        </w:rPr>
        <w:t xml:space="preserve">  13603237772 </w:t>
      </w:r>
      <w:r>
        <w:rPr>
          <w:rFonts w:hint="eastAsia" w:ascii="仿宋" w:hAnsi="仿宋" w:eastAsia="仿宋" w:cs="宋体"/>
          <w:bCs/>
          <w:color w:val="000000"/>
          <w:sz w:val="32"/>
          <w:szCs w:val="32"/>
        </w:rPr>
        <w:t>；标称生产单位</w:t>
      </w:r>
      <w:r>
        <w:rPr>
          <w:rFonts w:ascii="仿宋" w:hAnsi="仿宋" w:eastAsia="仿宋" w:cs="宋体"/>
          <w:bCs/>
          <w:color w:val="000000"/>
          <w:sz w:val="32"/>
          <w:szCs w:val="32"/>
        </w:rPr>
        <w:t>/</w:t>
      </w:r>
      <w:r>
        <w:rPr>
          <w:rFonts w:hint="eastAsia" w:ascii="仿宋" w:hAnsi="仿宋" w:eastAsia="仿宋" w:cs="宋体"/>
          <w:bCs/>
          <w:color w:val="000000"/>
          <w:sz w:val="32"/>
          <w:szCs w:val="32"/>
        </w:rPr>
        <w:t>地址</w:t>
      </w:r>
      <w:r>
        <w:rPr>
          <w:rFonts w:ascii="仿宋" w:hAnsi="仿宋" w:eastAsia="仿宋" w:cs="宋体"/>
          <w:bCs/>
          <w:color w:val="000000"/>
          <w:sz w:val="32"/>
          <w:szCs w:val="32"/>
        </w:rPr>
        <w:t>/</w:t>
      </w:r>
      <w:r>
        <w:rPr>
          <w:rFonts w:hint="eastAsia" w:ascii="仿宋" w:hAnsi="仿宋" w:eastAsia="仿宋" w:cs="宋体"/>
          <w:bCs/>
          <w:color w:val="000000"/>
          <w:sz w:val="32"/>
          <w:szCs w:val="32"/>
        </w:rPr>
        <w:t>电话：唐山市路南格瑞保温材料经销处</w:t>
      </w:r>
      <w:r>
        <w:rPr>
          <w:rFonts w:ascii="仿宋" w:hAnsi="仿宋" w:eastAsia="仿宋" w:cs="宋体"/>
          <w:bCs/>
          <w:color w:val="000000"/>
          <w:sz w:val="32"/>
          <w:szCs w:val="32"/>
        </w:rPr>
        <w:t>/</w:t>
      </w:r>
      <w:bookmarkEnd w:id="17"/>
      <w:bookmarkEnd w:id="18"/>
      <w:bookmarkStart w:id="27" w:name="OLE_LINK2"/>
      <w:r>
        <w:rPr>
          <w:rFonts w:hint="eastAsia" w:ascii="仿宋" w:hAnsi="仿宋" w:eastAsia="仿宋" w:cs="宋体"/>
          <w:bCs/>
          <w:color w:val="000000"/>
          <w:sz w:val="32"/>
          <w:szCs w:val="32"/>
        </w:rPr>
        <w:t>河北省唐山市路南区凤城盛世底商</w:t>
      </w:r>
      <w:r>
        <w:rPr>
          <w:rFonts w:ascii="仿宋" w:hAnsi="仿宋" w:eastAsia="仿宋" w:cs="宋体"/>
          <w:bCs/>
          <w:color w:val="000000"/>
          <w:sz w:val="32"/>
          <w:szCs w:val="32"/>
        </w:rPr>
        <w:t>SC-1-14</w:t>
      </w:r>
      <w:r>
        <w:rPr>
          <w:rFonts w:hint="eastAsia" w:ascii="仿宋" w:hAnsi="仿宋" w:eastAsia="仿宋" w:cs="宋体"/>
          <w:bCs/>
          <w:color w:val="000000"/>
          <w:sz w:val="32"/>
          <w:szCs w:val="32"/>
        </w:rPr>
        <w:t>号</w:t>
      </w:r>
      <w:bookmarkEnd w:id="19"/>
      <w:bookmarkEnd w:id="27"/>
      <w:r>
        <w:rPr>
          <w:rFonts w:hint="eastAsia" w:ascii="仿宋" w:hAnsi="仿宋" w:eastAsia="仿宋" w:cs="宋体"/>
          <w:bCs/>
          <w:color w:val="000000"/>
          <w:sz w:val="32"/>
          <w:szCs w:val="32"/>
        </w:rPr>
        <w:t>）</w:t>
      </w:r>
      <w:bookmarkEnd w:id="13"/>
      <w:r>
        <w:rPr>
          <w:rFonts w:hint="eastAsia" w:ascii="仿宋" w:hAnsi="仿宋" w:eastAsia="仿宋" w:cs="宋体"/>
          <w:bCs/>
          <w:color w:val="000000"/>
          <w:sz w:val="32"/>
          <w:szCs w:val="32"/>
        </w:rPr>
        <w:t>进行了产品质量监督抽查；</w:t>
      </w:r>
      <w:bookmarkStart w:id="28" w:name="OLE_LINK19"/>
      <w:r>
        <w:rPr>
          <w:rFonts w:ascii="仿宋" w:hAnsi="仿宋" w:eastAsia="仿宋" w:cs="宋体"/>
          <w:bCs/>
          <w:color w:val="000000"/>
          <w:sz w:val="32"/>
          <w:szCs w:val="32"/>
        </w:rPr>
        <w:t>2025</w:t>
      </w:r>
      <w:r>
        <w:rPr>
          <w:rFonts w:hint="eastAsia" w:ascii="仿宋" w:hAnsi="仿宋" w:eastAsia="仿宋" w:cs="宋体"/>
          <w:bCs/>
          <w:color w:val="000000"/>
          <w:sz w:val="32"/>
          <w:szCs w:val="32"/>
        </w:rPr>
        <w:t>年</w:t>
      </w:r>
      <w:r>
        <w:rPr>
          <w:rFonts w:ascii="仿宋" w:hAnsi="仿宋" w:eastAsia="仿宋" w:cs="宋体"/>
          <w:bCs/>
          <w:color w:val="000000"/>
          <w:sz w:val="32"/>
          <w:szCs w:val="32"/>
        </w:rPr>
        <w:t>4</w:t>
      </w:r>
      <w:r>
        <w:rPr>
          <w:rFonts w:hint="eastAsia" w:ascii="仿宋" w:hAnsi="仿宋" w:eastAsia="仿宋" w:cs="宋体"/>
          <w:bCs/>
          <w:color w:val="000000"/>
          <w:sz w:val="32"/>
          <w:szCs w:val="32"/>
        </w:rPr>
        <w:t>月</w:t>
      </w:r>
      <w:r>
        <w:rPr>
          <w:rFonts w:ascii="仿宋" w:hAnsi="仿宋" w:eastAsia="仿宋" w:cs="宋体"/>
          <w:bCs/>
          <w:color w:val="000000"/>
          <w:sz w:val="32"/>
          <w:szCs w:val="32"/>
        </w:rPr>
        <w:t>12</w:t>
      </w:r>
      <w:r>
        <w:rPr>
          <w:rFonts w:hint="eastAsia" w:ascii="仿宋" w:hAnsi="仿宋" w:eastAsia="仿宋" w:cs="宋体"/>
          <w:bCs/>
          <w:color w:val="000000"/>
          <w:sz w:val="32"/>
          <w:szCs w:val="32"/>
        </w:rPr>
        <w:t>日出具检验报告（报告编号</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TXZJ/20250401189）</w:t>
      </w:r>
      <w:bookmarkStart w:id="29" w:name="OLE_LINK33"/>
      <w:bookmarkStart w:id="30" w:name="OLE_LINK56"/>
      <w:bookmarkStart w:id="31" w:name="OLE_LINK34"/>
      <w:r>
        <w:rPr>
          <w:rFonts w:hint="eastAsia" w:ascii="仿宋" w:hAnsi="仿宋" w:eastAsia="仿宋" w:cs="宋体"/>
          <w:bCs/>
          <w:color w:val="000000"/>
          <w:sz w:val="32"/>
          <w:szCs w:val="32"/>
        </w:rPr>
        <w:t>；检验项目：</w:t>
      </w:r>
      <w:bookmarkStart w:id="32" w:name="OLE_LINK63"/>
      <w:r>
        <w:rPr>
          <w:rFonts w:hint="eastAsia" w:ascii="仿宋" w:hAnsi="仿宋" w:eastAsia="仿宋" w:cs="宋体"/>
          <w:bCs/>
          <w:color w:val="000000"/>
          <w:sz w:val="32"/>
          <w:szCs w:val="32"/>
        </w:rPr>
        <w:t>长度：单位：</w:t>
      </w:r>
      <w:bookmarkStart w:id="33" w:name="OLE_LINK28"/>
      <w:r>
        <w:rPr>
          <w:rFonts w:ascii="仿宋" w:hAnsi="仿宋" w:eastAsia="仿宋" w:cs="宋体"/>
          <w:bCs/>
          <w:color w:val="000000"/>
          <w:sz w:val="32"/>
          <w:szCs w:val="32"/>
        </w:rPr>
        <w:t>mm</w:t>
      </w:r>
      <w:bookmarkEnd w:id="33"/>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技术要求：±</w:t>
      </w:r>
      <w:r>
        <w:rPr>
          <w:rFonts w:ascii="仿宋" w:hAnsi="仿宋" w:eastAsia="仿宋" w:cs="宋体"/>
          <w:bCs/>
          <w:color w:val="000000"/>
          <w:sz w:val="32"/>
          <w:szCs w:val="32"/>
        </w:rPr>
        <w:t>8</w:t>
      </w:r>
      <w:r>
        <w:rPr>
          <w:rFonts w:hint="eastAsia" w:ascii="仿宋" w:hAnsi="仿宋" w:eastAsia="仿宋" w:cs="宋体"/>
          <w:bCs/>
          <w:color w:val="000000"/>
          <w:sz w:val="32"/>
          <w:szCs w:val="32"/>
        </w:rPr>
        <w:t>，检验结果：±</w:t>
      </w:r>
      <w:r>
        <w:rPr>
          <w:rFonts w:ascii="仿宋" w:hAnsi="仿宋" w:eastAsia="仿宋" w:cs="宋体"/>
          <w:bCs/>
          <w:color w:val="000000"/>
          <w:sz w:val="32"/>
          <w:szCs w:val="32"/>
        </w:rPr>
        <w:t>26</w:t>
      </w:r>
      <w:r>
        <w:rPr>
          <w:rFonts w:hint="eastAsia" w:ascii="仿宋" w:hAnsi="仿宋" w:eastAsia="仿宋" w:cs="宋体"/>
          <w:bCs/>
          <w:color w:val="000000"/>
          <w:sz w:val="32"/>
          <w:szCs w:val="32"/>
        </w:rPr>
        <w:t>，单项判定：不合格；厚度，单位：</w:t>
      </w:r>
      <w:r>
        <w:rPr>
          <w:rFonts w:ascii="仿宋" w:hAnsi="仿宋" w:eastAsia="仿宋" w:cs="宋体"/>
          <w:bCs/>
          <w:color w:val="000000"/>
          <w:sz w:val="32"/>
          <w:szCs w:val="32"/>
        </w:rPr>
        <w:t>mm</w:t>
      </w:r>
      <w:r>
        <w:rPr>
          <w:rFonts w:hint="eastAsia" w:ascii="仿宋" w:hAnsi="仿宋" w:eastAsia="仿宋" w:cs="宋体"/>
          <w:bCs/>
          <w:color w:val="000000"/>
          <w:sz w:val="32"/>
          <w:szCs w:val="32"/>
        </w:rPr>
        <w:t>，技术要求：±</w:t>
      </w:r>
      <w:r>
        <w:rPr>
          <w:rFonts w:ascii="仿宋" w:hAnsi="仿宋" w:eastAsia="仿宋" w:cs="宋体"/>
          <w:bCs/>
          <w:color w:val="000000"/>
          <w:sz w:val="32"/>
          <w:szCs w:val="32"/>
        </w:rPr>
        <w:t>4</w:t>
      </w:r>
      <w:r>
        <w:rPr>
          <w:rFonts w:hint="eastAsia" w:ascii="仿宋" w:hAnsi="仿宋" w:eastAsia="仿宋" w:cs="宋体"/>
          <w:bCs/>
          <w:color w:val="000000"/>
          <w:sz w:val="32"/>
          <w:szCs w:val="32"/>
        </w:rPr>
        <w:t>，检验结果：</w:t>
      </w:r>
      <w:r>
        <w:rPr>
          <w:rFonts w:ascii="仿宋" w:hAnsi="仿宋" w:eastAsia="仿宋" w:cs="宋体"/>
          <w:bCs/>
          <w:color w:val="000000"/>
          <w:sz w:val="32"/>
          <w:szCs w:val="32"/>
        </w:rPr>
        <w:t>-31</w:t>
      </w:r>
      <w:r>
        <w:rPr>
          <w:rFonts w:hint="eastAsia" w:ascii="仿宋" w:hAnsi="仿宋" w:eastAsia="仿宋" w:cs="宋体"/>
          <w:bCs/>
          <w:color w:val="000000"/>
          <w:sz w:val="32"/>
          <w:szCs w:val="32"/>
        </w:rPr>
        <w:t>，单项判定：不合格；表观密度偏差，</w:t>
      </w:r>
      <w:r>
        <w:rPr>
          <w:rFonts w:ascii="仿宋" w:hAnsi="仿宋" w:eastAsia="仿宋" w:cs="宋体"/>
          <w:bCs/>
          <w:color w:val="000000"/>
          <w:sz w:val="32"/>
          <w:szCs w:val="32"/>
        </w:rPr>
        <w:t>%</w:t>
      </w:r>
      <w:r>
        <w:rPr>
          <w:rFonts w:hint="eastAsia" w:ascii="仿宋" w:hAnsi="仿宋" w:eastAsia="仿宋" w:cs="宋体"/>
          <w:bCs/>
          <w:color w:val="000000"/>
          <w:sz w:val="32"/>
          <w:szCs w:val="32"/>
        </w:rPr>
        <w:t>，单位</w:t>
      </w:r>
      <w:r>
        <w:rPr>
          <w:rFonts w:ascii="仿宋" w:hAnsi="仿宋" w:eastAsia="仿宋" w:cs="宋体"/>
          <w:bCs/>
          <w:color w:val="000000"/>
          <w:sz w:val="32"/>
          <w:szCs w:val="32"/>
        </w:rPr>
        <w:t>/</w:t>
      </w:r>
      <w:r>
        <w:rPr>
          <w:rFonts w:hint="eastAsia" w:ascii="仿宋" w:hAnsi="仿宋" w:eastAsia="仿宋" w:cs="宋体"/>
          <w:bCs/>
          <w:color w:val="000000"/>
          <w:sz w:val="32"/>
          <w:szCs w:val="32"/>
        </w:rPr>
        <w:t>，技术要求：±</w:t>
      </w:r>
      <w:r>
        <w:rPr>
          <w:rFonts w:ascii="仿宋" w:hAnsi="仿宋" w:eastAsia="仿宋" w:cs="宋体"/>
          <w:bCs/>
          <w:color w:val="000000"/>
          <w:sz w:val="32"/>
          <w:szCs w:val="32"/>
        </w:rPr>
        <w:t>5</w:t>
      </w:r>
      <w:r>
        <w:rPr>
          <w:rFonts w:hint="eastAsia" w:ascii="仿宋" w:hAnsi="仿宋" w:eastAsia="仿宋" w:cs="宋体"/>
          <w:bCs/>
          <w:color w:val="000000"/>
          <w:sz w:val="32"/>
          <w:szCs w:val="32"/>
        </w:rPr>
        <w:t>，检验结果：</w:t>
      </w:r>
      <w:r>
        <w:rPr>
          <w:rFonts w:ascii="仿宋" w:hAnsi="仿宋" w:eastAsia="仿宋" w:cs="宋体"/>
          <w:bCs/>
          <w:color w:val="000000"/>
          <w:sz w:val="32"/>
          <w:szCs w:val="32"/>
        </w:rPr>
        <w:t>-20.5</w:t>
      </w:r>
      <w:r>
        <w:rPr>
          <w:rFonts w:hint="eastAsia" w:ascii="仿宋" w:hAnsi="仿宋" w:eastAsia="仿宋" w:cs="宋体"/>
          <w:bCs/>
          <w:color w:val="000000"/>
          <w:sz w:val="32"/>
          <w:szCs w:val="32"/>
        </w:rPr>
        <w:t>，单项判定：不合格。检验结论：</w:t>
      </w:r>
      <w:bookmarkEnd w:id="29"/>
      <w:bookmarkStart w:id="34" w:name="OLE_LINK85"/>
      <w:r>
        <w:rPr>
          <w:rFonts w:hint="eastAsia" w:ascii="仿宋" w:hAnsi="仿宋" w:eastAsia="仿宋" w:cs="宋体"/>
          <w:bCs/>
          <w:color w:val="000000"/>
          <w:sz w:val="32"/>
          <w:szCs w:val="32"/>
        </w:rPr>
        <w:t>经检验，</w:t>
      </w:r>
      <w:bookmarkStart w:id="35" w:name="OLE_LINK116"/>
      <w:r>
        <w:rPr>
          <w:rFonts w:hint="eastAsia" w:ascii="仿宋" w:hAnsi="仿宋" w:eastAsia="仿宋" w:cs="宋体"/>
          <w:bCs/>
          <w:color w:val="000000"/>
          <w:sz w:val="32"/>
          <w:szCs w:val="32"/>
        </w:rPr>
        <w:t>规格尺寸和允许偏差、表观密度偏差项目不符合</w:t>
      </w:r>
      <w:r>
        <w:rPr>
          <w:rFonts w:ascii="仿宋" w:hAnsi="仿宋" w:eastAsia="仿宋" w:cs="宋体"/>
          <w:bCs/>
          <w:color w:val="000000"/>
          <w:sz w:val="32"/>
          <w:szCs w:val="32"/>
        </w:rPr>
        <w:t>GB/T10801.1-2021</w:t>
      </w:r>
      <w:r>
        <w:rPr>
          <w:rFonts w:hint="eastAsia" w:ascii="仿宋" w:hAnsi="仿宋" w:eastAsia="仿宋" w:cs="宋体"/>
          <w:bCs/>
          <w:color w:val="000000"/>
          <w:sz w:val="32"/>
          <w:szCs w:val="32"/>
        </w:rPr>
        <w:t>标准要求</w:t>
      </w:r>
      <w:r>
        <w:rPr>
          <w:rFonts w:ascii="仿宋" w:hAnsi="仿宋" w:eastAsia="仿宋" w:cs="宋体"/>
          <w:bCs/>
          <w:color w:val="000000"/>
          <w:sz w:val="32"/>
          <w:szCs w:val="32"/>
        </w:rPr>
        <w:t xml:space="preserve"> </w:t>
      </w:r>
      <w:r>
        <w:rPr>
          <w:rFonts w:hint="eastAsia" w:ascii="仿宋" w:hAnsi="仿宋" w:eastAsia="仿宋" w:cs="宋体"/>
          <w:bCs/>
          <w:color w:val="000000"/>
          <w:sz w:val="32"/>
          <w:szCs w:val="32"/>
        </w:rPr>
        <w:t>，判定为被抽查产品不合格。</w:t>
      </w:r>
      <w:bookmarkEnd w:id="14"/>
      <w:bookmarkEnd w:id="28"/>
      <w:bookmarkEnd w:id="30"/>
      <w:bookmarkEnd w:id="31"/>
      <w:bookmarkEnd w:id="32"/>
      <w:bookmarkEnd w:id="34"/>
      <w:bookmarkEnd w:id="35"/>
      <w:r>
        <w:rPr>
          <w:rFonts w:hint="eastAsia" w:ascii="仿宋" w:hAnsi="仿宋" w:eastAsia="仿宋" w:cs="宋体"/>
          <w:bCs/>
          <w:color w:val="000000"/>
          <w:sz w:val="32"/>
          <w:szCs w:val="32"/>
        </w:rPr>
        <w:t>鉴于当事人的上述行为，本局于2025年4月28日向当事人下达了《责令改正通知书》（秦市监责改</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综23号）、《实施行政强制措施决定书》（秦市监强制</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 xml:space="preserve">综04号），责令当事人立即予以改正；并对当事人尚未售出的该批次7块“模塑聚苯乙烯泡沫塑料”实施扣押的行政强制措施，实施行政强制措施期限为三十日。                                       </w:t>
      </w:r>
    </w:p>
    <w:p w14:paraId="14D6E0AB">
      <w:pPr>
        <w:spacing w:line="52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2025年3月20日，当事人由唐山市路南格瑞保温材料经销处购进该批次“模塑聚苯乙烯泡沫塑料”数量：10块，进货价格：5元/块，进货金额：50元。截至被查，当事人用于产品质量监督抽检销售该批次“模塑聚苯乙烯泡沫塑料”数量：3块，销售价格：10元/块，销售金额：30元；现库存数量：7块，未对外售出。经计算：当事人违法经营上述产品的货值金额：100元，违法所得：15元。当事人提供了所销售的上述产品的供货者营业执照、进货凭证等相关证明资料，说明了其进货来源。   </w:t>
      </w:r>
      <w:r>
        <w:rPr>
          <w:rFonts w:ascii="仿宋" w:hAnsi="仿宋" w:eastAsia="仿宋" w:cs="仿宋"/>
          <w:bCs/>
          <w:color w:val="000000"/>
          <w:sz w:val="32"/>
          <w:szCs w:val="32"/>
        </w:rPr>
        <w:t xml:space="preserve">  </w:t>
      </w:r>
    </w:p>
    <w:p w14:paraId="78FDC3FB">
      <w:pPr>
        <w:spacing w:line="520" w:lineRule="exac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628C067F">
      <w:pPr>
        <w:spacing w:line="520" w:lineRule="exact"/>
        <w:rPr>
          <w:rFonts w:ascii="仿宋" w:hAnsi="仿宋" w:eastAsia="仿宋" w:cs="宋体"/>
          <w:bCs/>
          <w:color w:val="000000"/>
          <w:sz w:val="32"/>
          <w:szCs w:val="32"/>
        </w:rPr>
      </w:pPr>
      <w:bookmarkStart w:id="36" w:name="OLE_LINK88"/>
      <w:r>
        <w:rPr>
          <w:rFonts w:ascii="仿宋" w:hAnsi="仿宋" w:eastAsia="仿宋" w:cs="宋体"/>
          <w:bCs/>
          <w:color w:val="000000"/>
          <w:sz w:val="32"/>
          <w:szCs w:val="32"/>
        </w:rPr>
        <w:t>1.</w:t>
      </w:r>
      <w:bookmarkEnd w:id="36"/>
      <w:r>
        <w:rPr>
          <w:rFonts w:hint="eastAsia" w:ascii="仿宋" w:hAnsi="仿宋" w:eastAsia="仿宋" w:cs="宋体"/>
          <w:bCs/>
          <w:color w:val="000000"/>
          <w:sz w:val="32"/>
          <w:szCs w:val="32"/>
        </w:rPr>
        <w:t xml:space="preserve">当事人营业执照、经营者张玉良身份证复印件各一份；证明了当事人的基本信息以及经营者身份信息等相关事项。                                           </w:t>
      </w:r>
    </w:p>
    <w:p w14:paraId="76FA784F">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2.当事人为授权委托人王金强出具的授权委托书一份；受托人王金强身份证复印件一份；证明了受托人自然人身份信息以及当事人委托的真实性以及委托权限等相关事项。                 </w:t>
      </w:r>
    </w:p>
    <w:p w14:paraId="73544811">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3.对当事人所销售的该批次“模塑聚苯乙烯泡沫塑料”的产品质量监督抽查/复查抽样单、检验报告、检测公司资质以及抽检工作人员资质各一份；证明了本局对当事人所销售的上述产品进行监督抽查以及该产品不符合保障人体健康和人身、财产安全的国家标准的真实性等相关事项。                                                     </w:t>
      </w:r>
    </w:p>
    <w:p w14:paraId="1A4BEF21">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4.对当事人经营场所现场笔录一份、现场检查照片打印件四份；对当事人授权委托人王金强所做询问笔录一份；证明了当事人销售不符合保障人体健康和人身、财产安全的国家标准的产品的违法行为以及货值金额、违法所得等相关事项。             </w:t>
      </w:r>
    </w:p>
    <w:p w14:paraId="6FDCEC16">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5. 当事人提供的供货者营业执照、供货凭证、产品合格证各一份；证明了当事人所销售的涉案产品的供货者信息、进货来源等相关事项。                                                </w:t>
      </w:r>
    </w:p>
    <w:p w14:paraId="6DF38759">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6. 对当事人下达的《责令改正通知书》《实施行政强制措施决定书》以及财务清单各一份；当事人整改报告各一份；证明了本局对当事人销售的不符合保障人体健康和人身、财产安全的国家标准的产品的违法行为进行责令限期改正以及对涉案产品实施扣押行政强制措施期限等相关事项。                                         </w:t>
      </w:r>
    </w:p>
    <w:p w14:paraId="2F7835E8">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2025年5月19日，本局向当事人送达了《行政处罚告知书》（冀市监秦罚告</w:t>
      </w:r>
      <w:r>
        <w:rPr>
          <w:rFonts w:hint="eastAsia" w:ascii="仿宋" w:hAnsi="仿宋" w:eastAsia="仿宋" w:cs="宋体"/>
          <w:bCs/>
          <w:color w:val="000000"/>
          <w:sz w:val="32"/>
          <w:szCs w:val="32"/>
          <w:lang w:eastAsia="zh-CN"/>
        </w:rPr>
        <w:t>〔2025〕</w:t>
      </w:r>
      <w:r>
        <w:rPr>
          <w:rFonts w:hint="eastAsia" w:ascii="仿宋" w:hAnsi="仿宋" w:eastAsia="仿宋" w:cs="宋体"/>
          <w:bCs/>
          <w:color w:val="000000"/>
          <w:sz w:val="32"/>
          <w:szCs w:val="32"/>
        </w:rPr>
        <w:t>13030125000029号），告知了本局拟作出行政处罚的内容及事实、理由、依据，当事人自收到该告知书之日起五个工作日内未行使陈述、申辩权。</w:t>
      </w:r>
    </w:p>
    <w:p w14:paraId="3D0CB57B">
      <w:pPr>
        <w:spacing w:line="520" w:lineRule="exac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属于销售不符合保障人体健康和人身、财产安全的国家标准的产品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607C52EB">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违反了《中华人民共和国产品质量法》</w:t>
      </w:r>
      <w:r>
        <w:rPr>
          <w:rFonts w:hint="eastAsia" w:ascii="仿宋" w:hAnsi="仿宋" w:eastAsia="仿宋" w:cs="宋体"/>
          <w:bCs/>
          <w:color w:val="000000"/>
          <w:sz w:val="32"/>
          <w:szCs w:val="32"/>
          <w:lang w:val="zh-CN"/>
        </w:rPr>
        <w:t>第十三条第一款</w:t>
      </w:r>
      <w:r>
        <w:rPr>
          <w:rFonts w:hint="eastAsia" w:ascii="仿宋" w:hAnsi="仿宋" w:eastAsia="仿宋" w:cs="宋体"/>
          <w:bCs/>
          <w:color w:val="000000"/>
          <w:sz w:val="32"/>
          <w:szCs w:val="32"/>
        </w:rPr>
        <w:t>的规定，依据《中华人民共和国产品质量法》</w:t>
      </w:r>
      <w:r>
        <w:rPr>
          <w:rFonts w:hint="eastAsia" w:ascii="仿宋" w:hAnsi="仿宋" w:eastAsia="仿宋" w:cs="宋体"/>
          <w:bCs/>
          <w:color w:val="000000"/>
          <w:sz w:val="32"/>
          <w:szCs w:val="32"/>
          <w:lang w:val="zh-CN"/>
        </w:rPr>
        <w:t>第四十九条</w:t>
      </w:r>
      <w:r>
        <w:rPr>
          <w:rFonts w:hint="eastAsia" w:ascii="仿宋" w:hAnsi="仿宋" w:eastAsia="仿宋" w:cs="宋体"/>
          <w:bCs/>
          <w:color w:val="000000"/>
          <w:sz w:val="32"/>
          <w:szCs w:val="32"/>
        </w:rPr>
        <w:t>的规定应予以行政处罚。</w:t>
      </w:r>
      <w:bookmarkStart w:id="37" w:name="OLE_LINK130"/>
      <w:r>
        <w:rPr>
          <w:rFonts w:hint="eastAsia" w:ascii="仿宋" w:hAnsi="仿宋" w:eastAsia="仿宋" w:cs="宋体"/>
          <w:bCs/>
          <w:color w:val="000000"/>
          <w:sz w:val="32"/>
          <w:szCs w:val="32"/>
        </w:rPr>
        <w:t>鉴于当事人事后积极配合市场监督管理部门调查，如实陈述违法事实，并主动提供证据材料，如实说明其进货来源</w:t>
      </w:r>
      <w:bookmarkEnd w:id="37"/>
      <w:r>
        <w:rPr>
          <w:rFonts w:hint="eastAsia" w:ascii="仿宋" w:hAnsi="仿宋" w:eastAsia="仿宋" w:cs="宋体"/>
          <w:bCs/>
          <w:color w:val="000000"/>
          <w:sz w:val="32"/>
          <w:szCs w:val="32"/>
        </w:rPr>
        <w:t>；截至</w:t>
      </w:r>
      <w:r>
        <w:rPr>
          <w:rFonts w:hint="eastAsia" w:ascii="仿宋" w:hAnsi="仿宋" w:eastAsia="仿宋" w:cs="仿宋"/>
          <w:bCs/>
          <w:color w:val="000000"/>
          <w:sz w:val="32"/>
          <w:szCs w:val="32"/>
        </w:rPr>
        <w:t>2025年4月28日</w:t>
      </w:r>
      <w:r>
        <w:rPr>
          <w:rFonts w:hint="eastAsia" w:ascii="仿宋" w:hAnsi="仿宋" w:eastAsia="仿宋" w:cs="宋体"/>
          <w:bCs/>
          <w:color w:val="000000"/>
          <w:sz w:val="32"/>
          <w:szCs w:val="32"/>
        </w:rPr>
        <w:t>被查，当事人未曾对外售出上述不合格产品，未造成人身、财产受损，社会影响较小。依据</w:t>
      </w:r>
      <w:bookmarkStart w:id="38" w:name="OLE_LINK133"/>
      <w:r>
        <w:rPr>
          <w:rFonts w:hint="eastAsia" w:ascii="仿宋" w:hAnsi="仿宋" w:eastAsia="仿宋" w:cs="宋体"/>
          <w:bCs/>
          <w:color w:val="000000"/>
          <w:sz w:val="32"/>
          <w:szCs w:val="32"/>
        </w:rPr>
        <w:t>《河北省市场监督管理系统行政处罚裁量权适用规则》第十五条第（二）项、《河北省市场监督管理系统行政裁量权基准》</w:t>
      </w:r>
      <w:r>
        <w:rPr>
          <w:rFonts w:ascii="仿宋" w:hAnsi="仿宋" w:eastAsia="仿宋" w:cs="宋体"/>
          <w:bCs/>
          <w:color w:val="000000"/>
          <w:sz w:val="32"/>
          <w:szCs w:val="32"/>
        </w:rPr>
        <w:t>33</w:t>
      </w:r>
      <w:r>
        <w:rPr>
          <w:rFonts w:hint="eastAsia" w:ascii="仿宋" w:hAnsi="仿宋" w:eastAsia="仿宋" w:cs="宋体"/>
          <w:bCs/>
          <w:color w:val="000000"/>
          <w:sz w:val="32"/>
          <w:szCs w:val="32"/>
        </w:rPr>
        <w:t>·</w:t>
      </w:r>
      <w:r>
        <w:rPr>
          <w:rFonts w:ascii="仿宋" w:hAnsi="仿宋" w:eastAsia="仿宋" w:cs="宋体"/>
          <w:bCs/>
          <w:color w:val="000000"/>
          <w:sz w:val="32"/>
          <w:szCs w:val="32"/>
        </w:rPr>
        <w:t>1</w:t>
      </w:r>
      <w:bookmarkEnd w:id="38"/>
      <w:r>
        <w:rPr>
          <w:rFonts w:hint="eastAsia" w:ascii="仿宋" w:hAnsi="仿宋" w:eastAsia="仿宋" w:cs="宋体"/>
          <w:bCs/>
          <w:color w:val="000000"/>
          <w:sz w:val="32"/>
          <w:szCs w:val="32"/>
        </w:rPr>
        <w:t>的规定，对当事人可以给予从轻行政处罚。</w:t>
      </w:r>
    </w:p>
    <w:p w14:paraId="01C48AB1">
      <w:pPr>
        <w:spacing w:line="520" w:lineRule="exac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lang w:val="zh-CN"/>
        </w:rPr>
        <w:t xml:space="preserve">结合案件实际情况，经综合考量给予当事人从轻行政处罚，没收违法销售的产品、违法所得，并处违法销售产品货值金额等值以上一点六倍以下的罚款。 </w:t>
      </w:r>
      <w:r>
        <w:rPr>
          <w:rFonts w:hint="eastAsia" w:ascii="仿宋" w:hAnsi="仿宋" w:eastAsia="仿宋" w:cs="宋体"/>
          <w:bCs/>
          <w:color w:val="000000"/>
          <w:sz w:val="32"/>
          <w:szCs w:val="32"/>
        </w:rPr>
        <w:t xml:space="preserve">   </w:t>
      </w:r>
      <w:r>
        <w:rPr>
          <w:rFonts w:hint="eastAsia" w:ascii="仿宋" w:hAnsi="仿宋" w:eastAsia="仿宋" w:cs="楷体_GB2312"/>
          <w:bCs/>
          <w:color w:val="000000"/>
          <w:sz w:val="32"/>
          <w:szCs w:val="32"/>
        </w:rPr>
        <w:t xml:space="preserve">             </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14:paraId="7AC0C3CB">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综上，对</w:t>
      </w:r>
      <w:r>
        <w:rPr>
          <w:rFonts w:hint="eastAsia" w:ascii="仿宋" w:hAnsi="仿宋" w:eastAsia="仿宋" w:cs="宋体"/>
          <w:bCs/>
          <w:color w:val="000000"/>
          <w:sz w:val="32"/>
          <w:szCs w:val="32"/>
          <w:lang w:val="zh-CN"/>
        </w:rPr>
        <w:t>当事人销售</w:t>
      </w:r>
      <w:r>
        <w:rPr>
          <w:rFonts w:hint="eastAsia" w:ascii="仿宋" w:hAnsi="仿宋" w:eastAsia="仿宋" w:cs="宋体"/>
          <w:bCs/>
          <w:color w:val="000000"/>
          <w:sz w:val="32"/>
          <w:szCs w:val="32"/>
        </w:rPr>
        <w:t>不符合保障人体健康和人身、财产安全的国家标准、行业标准的</w:t>
      </w:r>
      <w:r>
        <w:rPr>
          <w:rFonts w:hint="eastAsia" w:ascii="仿宋" w:hAnsi="仿宋" w:eastAsia="仿宋" w:cs="宋体"/>
          <w:bCs/>
          <w:color w:val="000000"/>
          <w:sz w:val="32"/>
          <w:szCs w:val="32"/>
          <w:lang w:val="zh-CN"/>
        </w:rPr>
        <w:t>产品的违法行为，</w:t>
      </w:r>
      <w:r>
        <w:rPr>
          <w:rFonts w:hint="eastAsia" w:ascii="仿宋" w:hAnsi="仿宋" w:eastAsia="仿宋" w:cs="宋体"/>
          <w:bCs/>
          <w:color w:val="000000"/>
          <w:sz w:val="32"/>
          <w:szCs w:val="32"/>
        </w:rPr>
        <w:t>依据《中华人民共和国产品质量法》第四十九条 ：“生产、销售不符合保障人体健康和人身、财产安全的国家标准、行业标准的产品的，责令停止生产、销售，没收违法生产、销售的产品，并处违法生产、销售产品</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包括已售出和未售出的产品，下同</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 xml:space="preserve">货值金额等值以上三倍以下的罚款；有违法所得的，并处没收违法所得；情节严重的，吊销营业执照；构成犯罪的，依法追究刑事责任。”的规定，参照《河北省市场监督管理系统行政处罚裁量权适用规则》第十五条第（二）项、《河北省市场监督管理系统行政裁量权基准》33·1的规定，责令当事人停止上述违法行为，并决定处罚如下 ：                                                       </w:t>
      </w:r>
    </w:p>
    <w:p w14:paraId="411DCAF8">
      <w:pPr>
        <w:spacing w:line="520" w:lineRule="exact"/>
        <w:ind w:firstLine="640" w:firstLineChars="200"/>
        <w:rPr>
          <w:rFonts w:ascii="仿宋" w:hAnsi="仿宋" w:eastAsia="仿宋" w:cs="宋体"/>
          <w:bCs/>
          <w:color w:val="000000"/>
          <w:sz w:val="32"/>
          <w:szCs w:val="32"/>
        </w:rPr>
      </w:pPr>
      <w:bookmarkStart w:id="39" w:name="OLE_LINK26"/>
      <w:r>
        <w:rPr>
          <w:rFonts w:hint="eastAsia" w:ascii="仿宋" w:hAnsi="仿宋" w:eastAsia="仿宋" w:cs="宋体"/>
          <w:bCs/>
          <w:color w:val="000000"/>
          <w:sz w:val="32"/>
          <w:szCs w:val="32"/>
          <w:lang w:eastAsia="zh-CN"/>
        </w:rPr>
        <w:t>1.</w:t>
      </w:r>
      <w:r>
        <w:rPr>
          <w:rFonts w:hint="eastAsia" w:ascii="仿宋" w:hAnsi="仿宋" w:eastAsia="仿宋" w:cs="宋体"/>
          <w:bCs/>
          <w:color w:val="000000"/>
          <w:sz w:val="32"/>
          <w:szCs w:val="32"/>
        </w:rPr>
        <w:t>没收不合格产品：7块“模塑聚苯乙烯泡沫塑料”；</w:t>
      </w:r>
    </w:p>
    <w:p w14:paraId="444EDE9D">
      <w:pPr>
        <w:spacing w:line="520" w:lineRule="exac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lang w:eastAsia="zh-CN"/>
        </w:rPr>
        <w:t>2.</w:t>
      </w:r>
      <w:r>
        <w:rPr>
          <w:rFonts w:hint="eastAsia" w:ascii="仿宋" w:hAnsi="仿宋" w:eastAsia="仿宋" w:cs="宋体"/>
          <w:bCs/>
          <w:color w:val="000000"/>
          <w:sz w:val="32"/>
          <w:szCs w:val="32"/>
        </w:rPr>
        <w:t xml:space="preserve">没收违法所得人民币拾伍元整（15元）；                      </w:t>
      </w:r>
    </w:p>
    <w:p w14:paraId="381AE456">
      <w:pPr>
        <w:spacing w:line="520" w:lineRule="exact"/>
        <w:rPr>
          <w:rFonts w:ascii="仿宋" w:hAnsi="仿宋" w:eastAsia="仿宋" w:cs="宋体"/>
          <w:bCs/>
          <w:color w:val="000000"/>
          <w:sz w:val="32"/>
          <w:szCs w:val="32"/>
        </w:rPr>
      </w:pPr>
      <w:r>
        <w:rPr>
          <w:rFonts w:hint="eastAsia" w:ascii="仿宋" w:hAnsi="仿宋" w:eastAsia="仿宋" w:cs="宋体"/>
          <w:bCs/>
          <w:color w:val="000000"/>
          <w:sz w:val="32"/>
          <w:szCs w:val="32"/>
        </w:rPr>
        <w:t xml:space="preserve">    </w:t>
      </w:r>
      <w:bookmarkStart w:id="40" w:name="_GoBack"/>
      <w:r>
        <w:rPr>
          <w:rFonts w:hint="eastAsia" w:ascii="仿宋" w:hAnsi="仿宋" w:eastAsia="仿宋" w:cs="宋体"/>
          <w:bCs/>
          <w:color w:val="000000"/>
          <w:sz w:val="32"/>
          <w:szCs w:val="32"/>
          <w:lang w:eastAsia="zh-CN"/>
        </w:rPr>
        <w:t>3.</w:t>
      </w:r>
      <w:bookmarkEnd w:id="40"/>
      <w:r>
        <w:rPr>
          <w:rFonts w:hint="eastAsia" w:ascii="仿宋" w:hAnsi="仿宋" w:eastAsia="仿宋" w:cs="宋体"/>
          <w:bCs/>
          <w:color w:val="000000"/>
          <w:sz w:val="32"/>
          <w:szCs w:val="32"/>
        </w:rPr>
        <w:t xml:space="preserve">罚款人民币壹佰叁拾伍元整（135元）；                              </w:t>
      </w:r>
    </w:p>
    <w:p w14:paraId="0EB48F14">
      <w:pPr>
        <w:spacing w:line="520" w:lineRule="exact"/>
        <w:rPr>
          <w:rFonts w:ascii="仿宋" w:hAnsi="仿宋" w:eastAsia="仿宋" w:cs="楷体_GB2312"/>
          <w:bCs/>
          <w:sz w:val="32"/>
          <w:szCs w:val="32"/>
        </w:rPr>
      </w:pPr>
      <w:r>
        <w:rPr>
          <w:rFonts w:hint="eastAsia" w:ascii="仿宋" w:hAnsi="仿宋" w:eastAsia="仿宋" w:cs="宋体"/>
          <w:bCs/>
          <w:color w:val="000000"/>
          <w:sz w:val="32"/>
          <w:szCs w:val="32"/>
        </w:rPr>
        <w:t xml:space="preserve">  上述罚没款合计：人民币壹佰伍拾元整（150元）。</w:t>
      </w:r>
      <w:bookmarkEnd w:id="39"/>
      <w:r>
        <w:rPr>
          <w:rFonts w:hint="eastAsia" w:ascii="仿宋" w:hAnsi="仿宋" w:eastAsia="仿宋" w:cs="宋体"/>
          <w:bCs/>
          <w:color w:val="000000"/>
          <w:sz w:val="32"/>
          <w:szCs w:val="32"/>
        </w:rPr>
        <w:t xml:space="preserve">  </w:t>
      </w:r>
      <w:r>
        <w:rPr>
          <w:rFonts w:hint="eastAsia" w:ascii="仿宋" w:hAnsi="仿宋" w:eastAsia="仿宋" w:cs="楷体_GB2312"/>
          <w:bCs/>
          <w:color w:val="000000"/>
          <w:sz w:val="32"/>
          <w:szCs w:val="32"/>
        </w:rPr>
        <w:t xml:space="preserve">   </w:t>
      </w:r>
      <w:r>
        <w:rPr>
          <w:rFonts w:hint="eastAsia" w:ascii="仿宋" w:hAnsi="仿宋" w:eastAsia="仿宋" w:cs="宋体"/>
          <w:bCs/>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r>
        <w:rPr>
          <w:rFonts w:hint="eastAsia" w:ascii="仿宋" w:hAnsi="仿宋" w:eastAsia="仿宋" w:cs="楷体_GB2312"/>
          <w:sz w:val="32"/>
          <w:szCs w:val="32"/>
        </w:rPr>
        <w:t xml:space="preserve">    </w:t>
      </w:r>
      <w:r>
        <w:rPr>
          <w:rFonts w:ascii="仿宋" w:hAnsi="仿宋" w:eastAsia="仿宋" w:cs="楷体_GB2312"/>
          <w:sz w:val="32"/>
          <w:szCs w:val="32"/>
        </w:rPr>
        <w:t xml:space="preserve">  </w:t>
      </w:r>
    </w:p>
    <w:p w14:paraId="5261ED44">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14:paraId="04A6E837">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14:paraId="31F8A203">
      <w:pPr>
        <w:autoSpaceDE w:val="0"/>
        <w:autoSpaceDN w:val="0"/>
        <w:adjustRightInd w:val="0"/>
        <w:spacing w:after="20"/>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本局将依法向社会公示本行政处罚决定信息。   </w:t>
      </w:r>
    </w:p>
    <w:p w14:paraId="66F09C2C">
      <w:pPr>
        <w:autoSpaceDE w:val="0"/>
        <w:autoSpaceDN w:val="0"/>
        <w:adjustRightInd w:val="0"/>
        <w:spacing w:after="20"/>
        <w:jc w:val="left"/>
        <w:rPr>
          <w:rFonts w:ascii="仿宋" w:hAnsi="仿宋" w:eastAsia="仿宋" w:cs="宋体"/>
          <w:color w:val="000000"/>
          <w:sz w:val="32"/>
          <w:szCs w:val="32"/>
        </w:rPr>
      </w:pPr>
    </w:p>
    <w:p w14:paraId="63DEF9C7">
      <w:pPr>
        <w:adjustRightInd w:val="0"/>
        <w:snapToGrid w:val="0"/>
        <w:spacing w:line="460" w:lineRule="exact"/>
        <w:ind w:right="640" w:firstLine="4480" w:firstLineChars="1400"/>
        <w:jc w:val="right"/>
        <w:textAlignment w:val="baseline"/>
        <w:rPr>
          <w:rFonts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027BE655">
      <w:pPr>
        <w:adjustRightInd w:val="0"/>
        <w:snapToGrid w:val="0"/>
        <w:spacing w:line="460" w:lineRule="exact"/>
        <w:ind w:right="640" w:firstLine="4480" w:firstLineChars="1400"/>
        <w:jc w:val="center"/>
        <w:textAlignment w:val="baseline"/>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（印章）</w:t>
      </w:r>
    </w:p>
    <w:p w14:paraId="2C9C61A9">
      <w:pPr>
        <w:spacing w:line="460" w:lineRule="exact"/>
        <w:ind w:right="640" w:firstLine="601"/>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2025年5月27日</w:t>
      </w:r>
    </w:p>
    <w:p w14:paraId="21929EFA">
      <w:pPr>
        <w:spacing w:line="460" w:lineRule="exact"/>
        <w:ind w:right="640" w:firstLine="601"/>
        <w:jc w:val="center"/>
        <w:rPr>
          <w:rFonts w:ascii="仿宋" w:hAnsi="仿宋" w:eastAsia="仿宋" w:cs="宋体"/>
          <w:color w:val="000000" w:themeColor="text1"/>
          <w:sz w:val="32"/>
          <w:szCs w:val="32"/>
        </w:rPr>
      </w:pPr>
    </w:p>
    <w:p w14:paraId="5D4516C8">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DA4421B">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4A28F31E">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p>
    <w:sectPr>
      <w:footerReference r:id="rId3" w:type="default"/>
      <w:pgSz w:w="11906" w:h="16838"/>
      <w:pgMar w:top="1304" w:right="1417"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C45A">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2556B49">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341CA"/>
    <w:rsid w:val="00045F2B"/>
    <w:rsid w:val="0004739C"/>
    <w:rsid w:val="00050877"/>
    <w:rsid w:val="00062BDB"/>
    <w:rsid w:val="00081C4C"/>
    <w:rsid w:val="001367A8"/>
    <w:rsid w:val="0017746D"/>
    <w:rsid w:val="001D64C4"/>
    <w:rsid w:val="00261B45"/>
    <w:rsid w:val="002B07B9"/>
    <w:rsid w:val="003861B2"/>
    <w:rsid w:val="003D14F3"/>
    <w:rsid w:val="003E15F4"/>
    <w:rsid w:val="003E59AF"/>
    <w:rsid w:val="0040729E"/>
    <w:rsid w:val="004137FD"/>
    <w:rsid w:val="00450C5E"/>
    <w:rsid w:val="004F2F16"/>
    <w:rsid w:val="00545F90"/>
    <w:rsid w:val="005812F4"/>
    <w:rsid w:val="005A1325"/>
    <w:rsid w:val="00601471"/>
    <w:rsid w:val="00612EA9"/>
    <w:rsid w:val="00633098"/>
    <w:rsid w:val="006637EE"/>
    <w:rsid w:val="00754B16"/>
    <w:rsid w:val="00766AC2"/>
    <w:rsid w:val="00793619"/>
    <w:rsid w:val="007F7427"/>
    <w:rsid w:val="008337AA"/>
    <w:rsid w:val="008B36B6"/>
    <w:rsid w:val="008D5671"/>
    <w:rsid w:val="00925A9B"/>
    <w:rsid w:val="00934C3A"/>
    <w:rsid w:val="00940A04"/>
    <w:rsid w:val="0097082C"/>
    <w:rsid w:val="009F19C5"/>
    <w:rsid w:val="009F212A"/>
    <w:rsid w:val="00A06519"/>
    <w:rsid w:val="00A178AB"/>
    <w:rsid w:val="00B42500"/>
    <w:rsid w:val="00B44BED"/>
    <w:rsid w:val="00BA5466"/>
    <w:rsid w:val="00BD5B48"/>
    <w:rsid w:val="00C14840"/>
    <w:rsid w:val="00C573C9"/>
    <w:rsid w:val="00C80EBC"/>
    <w:rsid w:val="00C82468"/>
    <w:rsid w:val="00C84DC7"/>
    <w:rsid w:val="00CE36D2"/>
    <w:rsid w:val="00CE6A5B"/>
    <w:rsid w:val="00D046FF"/>
    <w:rsid w:val="00D45321"/>
    <w:rsid w:val="00DB5217"/>
    <w:rsid w:val="00E12E17"/>
    <w:rsid w:val="00E246BC"/>
    <w:rsid w:val="00E40DEB"/>
    <w:rsid w:val="00EA4656"/>
    <w:rsid w:val="00EF02BE"/>
    <w:rsid w:val="00EF2DBB"/>
    <w:rsid w:val="00FB229E"/>
    <w:rsid w:val="00FF2AD2"/>
    <w:rsid w:val="01A93FA3"/>
    <w:rsid w:val="026223A4"/>
    <w:rsid w:val="042713C4"/>
    <w:rsid w:val="061848B6"/>
    <w:rsid w:val="07B65961"/>
    <w:rsid w:val="094B6716"/>
    <w:rsid w:val="0956037B"/>
    <w:rsid w:val="09E94680"/>
    <w:rsid w:val="0B084B61"/>
    <w:rsid w:val="0CF34325"/>
    <w:rsid w:val="0D4B051E"/>
    <w:rsid w:val="0EFE2AE5"/>
    <w:rsid w:val="10064749"/>
    <w:rsid w:val="10782503"/>
    <w:rsid w:val="10C304B2"/>
    <w:rsid w:val="127759F8"/>
    <w:rsid w:val="1326357C"/>
    <w:rsid w:val="13645239"/>
    <w:rsid w:val="13CC244C"/>
    <w:rsid w:val="140972A7"/>
    <w:rsid w:val="16051582"/>
    <w:rsid w:val="17152542"/>
    <w:rsid w:val="17334211"/>
    <w:rsid w:val="18F14FE3"/>
    <w:rsid w:val="19200545"/>
    <w:rsid w:val="1967313B"/>
    <w:rsid w:val="1A073B05"/>
    <w:rsid w:val="1C7A3D0A"/>
    <w:rsid w:val="1CD667D0"/>
    <w:rsid w:val="1E937BB8"/>
    <w:rsid w:val="1FA24A0E"/>
    <w:rsid w:val="20522F5E"/>
    <w:rsid w:val="22214E52"/>
    <w:rsid w:val="224705F5"/>
    <w:rsid w:val="225D7F73"/>
    <w:rsid w:val="23627A12"/>
    <w:rsid w:val="237635F6"/>
    <w:rsid w:val="25186BC6"/>
    <w:rsid w:val="26FC22A6"/>
    <w:rsid w:val="27802801"/>
    <w:rsid w:val="28465A37"/>
    <w:rsid w:val="288905E5"/>
    <w:rsid w:val="29614775"/>
    <w:rsid w:val="2B5F1D03"/>
    <w:rsid w:val="2C6654F2"/>
    <w:rsid w:val="2CA141C1"/>
    <w:rsid w:val="2CE02D8A"/>
    <w:rsid w:val="2CED6129"/>
    <w:rsid w:val="2DD83397"/>
    <w:rsid w:val="2FC0496B"/>
    <w:rsid w:val="317C04DD"/>
    <w:rsid w:val="320C17CA"/>
    <w:rsid w:val="322F2560"/>
    <w:rsid w:val="3293788C"/>
    <w:rsid w:val="330D0BCD"/>
    <w:rsid w:val="338024EF"/>
    <w:rsid w:val="33CE2438"/>
    <w:rsid w:val="34930017"/>
    <w:rsid w:val="34C324BE"/>
    <w:rsid w:val="350C42EE"/>
    <w:rsid w:val="352553B4"/>
    <w:rsid w:val="353678DB"/>
    <w:rsid w:val="359605E4"/>
    <w:rsid w:val="360D7E33"/>
    <w:rsid w:val="36943D17"/>
    <w:rsid w:val="373830F8"/>
    <w:rsid w:val="37A12812"/>
    <w:rsid w:val="37A438BD"/>
    <w:rsid w:val="38830E0B"/>
    <w:rsid w:val="38A72FFF"/>
    <w:rsid w:val="38C951B7"/>
    <w:rsid w:val="39A46823"/>
    <w:rsid w:val="3A1C272D"/>
    <w:rsid w:val="3BC059D3"/>
    <w:rsid w:val="3BE33E4D"/>
    <w:rsid w:val="3D0A3D8A"/>
    <w:rsid w:val="3D1F7844"/>
    <w:rsid w:val="3F8A20F7"/>
    <w:rsid w:val="41B234F8"/>
    <w:rsid w:val="423A41C8"/>
    <w:rsid w:val="43592C00"/>
    <w:rsid w:val="44612D2C"/>
    <w:rsid w:val="447119F7"/>
    <w:rsid w:val="45BC42A2"/>
    <w:rsid w:val="45C968CE"/>
    <w:rsid w:val="45DE4E6B"/>
    <w:rsid w:val="4711663E"/>
    <w:rsid w:val="472B5FDC"/>
    <w:rsid w:val="47B02837"/>
    <w:rsid w:val="47DB5022"/>
    <w:rsid w:val="48105DF6"/>
    <w:rsid w:val="4A857FAB"/>
    <w:rsid w:val="4D0E4C96"/>
    <w:rsid w:val="4D930C30"/>
    <w:rsid w:val="4E5A5650"/>
    <w:rsid w:val="4FA113E3"/>
    <w:rsid w:val="51843D8A"/>
    <w:rsid w:val="51D76FF1"/>
    <w:rsid w:val="52E22C40"/>
    <w:rsid w:val="539361A9"/>
    <w:rsid w:val="544C3832"/>
    <w:rsid w:val="556E7FB9"/>
    <w:rsid w:val="558A777C"/>
    <w:rsid w:val="56BF4844"/>
    <w:rsid w:val="578D6226"/>
    <w:rsid w:val="57D5335D"/>
    <w:rsid w:val="57F54A12"/>
    <w:rsid w:val="58747438"/>
    <w:rsid w:val="58ED5352"/>
    <w:rsid w:val="5A7B0A82"/>
    <w:rsid w:val="5B124E70"/>
    <w:rsid w:val="5B480E52"/>
    <w:rsid w:val="5C5869BC"/>
    <w:rsid w:val="5C902F0B"/>
    <w:rsid w:val="5CCE3A33"/>
    <w:rsid w:val="5CCE57E1"/>
    <w:rsid w:val="5CDA7BA2"/>
    <w:rsid w:val="5E364898"/>
    <w:rsid w:val="5E6C3504"/>
    <w:rsid w:val="5EB772E6"/>
    <w:rsid w:val="5F9C5F6A"/>
    <w:rsid w:val="60056957"/>
    <w:rsid w:val="60B31084"/>
    <w:rsid w:val="622237E1"/>
    <w:rsid w:val="62C84A71"/>
    <w:rsid w:val="63384043"/>
    <w:rsid w:val="64E654CB"/>
    <w:rsid w:val="65013FCF"/>
    <w:rsid w:val="652E4ACF"/>
    <w:rsid w:val="65845E17"/>
    <w:rsid w:val="659E7FEC"/>
    <w:rsid w:val="66A0294B"/>
    <w:rsid w:val="675853C5"/>
    <w:rsid w:val="676E5BF7"/>
    <w:rsid w:val="680415E3"/>
    <w:rsid w:val="694E5945"/>
    <w:rsid w:val="69C95843"/>
    <w:rsid w:val="6BF55FC2"/>
    <w:rsid w:val="6C9360FF"/>
    <w:rsid w:val="6D626C4C"/>
    <w:rsid w:val="6D761CA9"/>
    <w:rsid w:val="6E6A5169"/>
    <w:rsid w:val="6E783501"/>
    <w:rsid w:val="6FCF30CF"/>
    <w:rsid w:val="706A7B55"/>
    <w:rsid w:val="706B361B"/>
    <w:rsid w:val="709D2F56"/>
    <w:rsid w:val="71B4761C"/>
    <w:rsid w:val="722872EA"/>
    <w:rsid w:val="729700AC"/>
    <w:rsid w:val="73011F50"/>
    <w:rsid w:val="73FF377D"/>
    <w:rsid w:val="74EA5B80"/>
    <w:rsid w:val="773265F5"/>
    <w:rsid w:val="77723E99"/>
    <w:rsid w:val="782E166E"/>
    <w:rsid w:val="787B77B8"/>
    <w:rsid w:val="79D42231"/>
    <w:rsid w:val="7A1C4ECC"/>
    <w:rsid w:val="7C12462D"/>
    <w:rsid w:val="7CE04465"/>
    <w:rsid w:val="7D761851"/>
    <w:rsid w:val="7D9A64D2"/>
    <w:rsid w:val="7E5F4B53"/>
    <w:rsid w:val="7E6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73FB4-323F-47C6-B093-C62BE09AAE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2954</Words>
  <Characters>3218</Characters>
  <Lines>11</Lines>
  <Paragraphs>8</Paragraphs>
  <TotalTime>7</TotalTime>
  <ScaleCrop>false</ScaleCrop>
  <LinksUpToDate>false</LinksUpToDate>
  <CharactersWithSpaces>4315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2025-05-15T08:59:00Z</cp:lastPrinted>
  <dcterms:modified xsi:type="dcterms:W3CDTF">2025-05-27T03:03:13Z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