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C16006">
      <w:pPr>
        <w:spacing w:line="640" w:lineRule="exact"/>
        <w:jc w:val="center"/>
        <w:rPr>
          <w:rFonts w:ascii="Times New Roman" w:hAnsi="Times New Roman" w:eastAsia="方正小标宋简体" w:cs="方正小标宋简体"/>
          <w:color w:val="000000"/>
          <w:sz w:val="44"/>
          <w:szCs w:val="44"/>
        </w:rPr>
      </w:pPr>
      <w:r>
        <w:rPr>
          <w:rFonts w:hint="eastAsia" w:ascii="方正小标宋简体" w:hAnsi="方正小标宋简体" w:eastAsia="方正小标宋简体" w:cs="方正小标宋简体"/>
          <w:bCs/>
          <w:sz w:val="44"/>
          <w:szCs w:val="44"/>
          <w:u w:val="thick"/>
        </w:rPr>
        <w:t>秦皇岛市</w:t>
      </w:r>
      <w:r>
        <w:rPr>
          <w:rFonts w:hint="eastAsia" w:ascii="Times New Roman" w:hAnsi="方正小标宋简体" w:eastAsia="方正小标宋简体" w:cs="方正小标宋简体"/>
          <w:bCs/>
          <w:color w:val="000000"/>
          <w:sz w:val="44"/>
          <w:szCs w:val="44"/>
        </w:rPr>
        <w:t>市场监督管理局</w:t>
      </w:r>
    </w:p>
    <w:p w14:paraId="0877838D">
      <w:pPr>
        <w:spacing w:line="640" w:lineRule="exact"/>
        <w:jc w:val="center"/>
        <w:rPr>
          <w:rFonts w:ascii="Times New Roman" w:hAnsi="Times New Roman" w:eastAsia="方正小标宋简体" w:cs="方正小标宋简体"/>
          <w:bCs/>
          <w:color w:val="000000"/>
          <w:sz w:val="44"/>
          <w:szCs w:val="44"/>
        </w:rPr>
      </w:pPr>
      <w:r>
        <w:rPr>
          <w:rFonts w:hint="eastAsia" w:ascii="Times New Roman" w:hAnsi="方正小标宋简体" w:eastAsia="方正小标宋简体" w:cs="方正小标宋简体"/>
          <w:bCs/>
          <w:color w:val="000000"/>
          <w:sz w:val="44"/>
          <w:szCs w:val="44"/>
        </w:rPr>
        <w:t>行政处罚决定书</w:t>
      </w:r>
    </w:p>
    <w:p w14:paraId="5D41EDF2">
      <w:pPr>
        <w:wordWrap w:val="0"/>
        <w:snapToGrid w:val="0"/>
        <w:spacing w:before="312" w:beforeLines="100" w:after="312" w:afterLines="100" w:line="520" w:lineRule="exact"/>
        <w:jc w:val="center"/>
        <w:rPr>
          <w:rFonts w:ascii="仿宋" w:hAnsi="仿宋" w:eastAsia="仿宋" w:cs="仿宋"/>
          <w:color w:val="000000"/>
          <w:sz w:val="32"/>
          <w:szCs w:val="32"/>
        </w:rPr>
      </w:pPr>
      <w:bookmarkStart w:id="0" w:name="OLE_LINK1"/>
      <w:r>
        <w:rPr>
          <w:rFonts w:ascii="仿宋" w:hAnsi="仿宋" w:eastAsia="仿宋" w:cs="Times New Roman"/>
          <w:szCs w:val="24"/>
        </w:rPr>
        <w:pict>
          <v:shape id="_x0000_s1026" o:spid="_x0000_s1026" o:spt="32" type="#_x0000_t32" style="position:absolute;left:0pt;margin-left:2pt;margin-top:1638pt;height:0.1pt;width:453.7pt;z-index:251660288;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BNiLbx5AEAAH0DAAAOAAAAZHJzL2Uyb0RvYy54bWyt&#10;U81uEzEQviPxDpbvZLOp2pJVNj2kKpcCkVoewPF6dy28HjN2sslL8AJInIBT4dQ7T9OWx2Ds/FDg&#10;htiDZXv8fd/MN7OTs3Vn2Eqh12BLng+GnCkrodK2Kfmb64tnzznzQdhKGLCq5Bvl+dn06ZNJ7wo1&#10;ghZMpZARifVF70rehuCKLPOyVZ3wA3DKUrAG7ESgIzZZhaIn9s5ko+HwJOsBK4cglfd0e74N8mni&#10;r2slw+u69iowU3LKLaQV07qIazadiKJB4Votd2mIf8iiE9qS6IHqXATBlqj/ouq0RPBQh4GELoO6&#10;1lKlGqiafPhHNVetcCrVQuZ4d7DJ/z9a+Wo1R6arkh9xZkVHLXr4cHv//vPDt693n25/fP8Y9zdf&#10;2FG0qne+IMTMzjEWK9f2yl2CfOuZhVkrbKNSytcbRzx5RGS/QeLBOxJc9C+hojdiGSD5tq6xi5Tk&#10;CFun9mwO7VHrwCRdHp+e5OMxdVFSLB+dpu5lothjHfrwQkHH4qbkPqDQTRtmYC3NAWCelMTq0oeY&#10;mSj2gChs4UIbk8bBWNaTwHh4HLUETaV/l6AejK7iswjw2CxmBtlKxNFKXyqYIo+fISxttZUzdudH&#10;tGBr5gKqzRz3PlGPU167eYxD9Pic0L/+mul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i14omtoA&#10;AAALAQAADwAAAAAAAAABACAAAAAiAAAAZHJzL2Rvd25yZXYueG1sUEsBAhQAFAAAAAgAh07iQE2I&#10;tvHkAQAAfQMAAA4AAAAAAAAAAQAgAAAAKQEAAGRycy9lMm9Eb2MueG1sUEsFBgAAAAAGAAYAWQEA&#10;AH8FAAAAAA==&#10;">
            <v:path arrowok="t"/>
            <v:fill on="f" focussize="0,0"/>
            <v:stroke weight="1.5pt" endcap="square"/>
            <v:imagedata o:title=""/>
            <o:lock v:ext="edit"/>
          </v:shape>
        </w:pict>
      </w:r>
      <w:r>
        <w:rPr>
          <w:rFonts w:ascii="仿宋" w:hAnsi="仿宋" w:eastAsia="仿宋" w:cs="仿宋"/>
          <w:color w:val="000000"/>
          <w:sz w:val="32"/>
          <w:szCs w:val="32"/>
        </w:rPr>
        <w:t xml:space="preserve">  </w:t>
      </w:r>
      <w:r>
        <w:rPr>
          <w:rFonts w:hint="eastAsia" w:ascii="仿宋" w:hAnsi="仿宋" w:eastAsia="仿宋" w:cs="仿宋"/>
          <w:color w:val="000000"/>
          <w:sz w:val="32"/>
          <w:szCs w:val="32"/>
        </w:rPr>
        <w:t>冀市监秦处〔2025〕130301250000</w:t>
      </w:r>
      <w:r>
        <w:rPr>
          <w:rFonts w:hint="eastAsia" w:ascii="仿宋" w:hAnsi="仿宋" w:eastAsia="仿宋" w:cs="仿宋"/>
          <w:sz w:val="32"/>
          <w:szCs w:val="32"/>
        </w:rPr>
        <w:t>22</w:t>
      </w:r>
      <w:r>
        <w:rPr>
          <w:rFonts w:hint="eastAsia" w:ascii="仿宋" w:hAnsi="仿宋" w:eastAsia="仿宋" w:cs="仿宋"/>
          <w:color w:val="000000"/>
          <w:sz w:val="32"/>
          <w:szCs w:val="32"/>
        </w:rPr>
        <w:t>号</w:t>
      </w:r>
    </w:p>
    <w:bookmarkEnd w:id="0"/>
    <w:p w14:paraId="2BA21A26">
      <w:pPr>
        <w:spacing w:line="520" w:lineRule="exact"/>
        <w:rPr>
          <w:rFonts w:ascii="仿宋" w:hAnsi="仿宋" w:eastAsia="仿宋" w:cs="??_GB2312"/>
          <w:sz w:val="32"/>
          <w:szCs w:val="32"/>
        </w:rPr>
      </w:pPr>
      <w:r>
        <w:rPr>
          <w:rFonts w:hint="eastAsia" w:ascii="仿宋" w:hAnsi="仿宋" w:eastAsia="仿宋" w:cs="??_GB2312"/>
          <w:sz w:val="32"/>
          <w:szCs w:val="32"/>
        </w:rPr>
        <w:t>当事人：</w:t>
      </w:r>
      <w:bookmarkStart w:id="1" w:name="OLE_LINK6"/>
      <w:bookmarkStart w:id="2" w:name="OLE_LINK3"/>
      <w:bookmarkStart w:id="3" w:name="OLE_LINK4"/>
      <w:bookmarkStart w:id="4" w:name="OLE_LINK5"/>
      <w:bookmarkStart w:id="5" w:name="OLE_LINK18"/>
      <w:bookmarkStart w:id="6" w:name="OLE_LINK63"/>
      <w:bookmarkStart w:id="7" w:name="OLE_LINK16"/>
      <w:r>
        <w:rPr>
          <w:rFonts w:hint="eastAsia" w:ascii="仿宋" w:hAnsi="仿宋" w:eastAsia="仿宋" w:cs="??_GB2312"/>
          <w:sz w:val="32"/>
          <w:szCs w:val="32"/>
        </w:rPr>
        <w:t>开发区</w:t>
      </w:r>
      <w:bookmarkEnd w:id="1"/>
      <w:bookmarkEnd w:id="2"/>
      <w:bookmarkEnd w:id="3"/>
      <w:bookmarkEnd w:id="4"/>
      <w:r>
        <w:rPr>
          <w:rFonts w:hint="eastAsia" w:ascii="仿宋" w:hAnsi="仿宋" w:eastAsia="仿宋" w:cs="??_GB2312"/>
          <w:sz w:val="32"/>
          <w:szCs w:val="32"/>
        </w:rPr>
        <w:t>福隆祥寿衣店</w:t>
      </w:r>
      <w:bookmarkEnd w:id="5"/>
      <w:bookmarkEnd w:id="6"/>
      <w:bookmarkEnd w:id="7"/>
      <w:r>
        <w:rPr>
          <w:rFonts w:hint="eastAsia" w:ascii="仿宋" w:hAnsi="仿宋" w:eastAsia="仿宋" w:cs="??_GB2312"/>
          <w:sz w:val="32"/>
          <w:szCs w:val="32"/>
        </w:rPr>
        <w:t>；</w:t>
      </w:r>
    </w:p>
    <w:p w14:paraId="03E66686">
      <w:pPr>
        <w:spacing w:line="500" w:lineRule="exact"/>
        <w:ind w:left="140" w:hanging="140"/>
        <w:rPr>
          <w:rFonts w:ascii="仿宋" w:hAnsi="仿宋" w:eastAsia="仿宋" w:cs="Mongolian Baiti"/>
          <w:sz w:val="32"/>
          <w:szCs w:val="32"/>
        </w:rPr>
      </w:pPr>
      <w:r>
        <w:rPr>
          <w:rFonts w:hint="eastAsia" w:ascii="仿宋" w:hAnsi="仿宋" w:eastAsia="仿宋" w:cs="宋体"/>
          <w:kern w:val="1"/>
          <w:sz w:val="32"/>
          <w:szCs w:val="32"/>
        </w:rPr>
        <w:t>主体资格证照名称：营业执照</w:t>
      </w:r>
      <w:r>
        <w:rPr>
          <w:rFonts w:hint="eastAsia" w:ascii="仿宋" w:hAnsi="仿宋" w:eastAsia="仿宋" w:cs="??_GB2312"/>
          <w:sz w:val="32"/>
          <w:szCs w:val="32"/>
        </w:rPr>
        <w:t>；</w:t>
      </w:r>
      <w:r>
        <w:rPr>
          <w:rFonts w:ascii="仿宋" w:hAnsi="仿宋" w:eastAsia="仿宋" w:cs="Mongolian Baiti"/>
          <w:kern w:val="1"/>
          <w:sz w:val="32"/>
          <w:szCs w:val="32"/>
        </w:rPr>
        <w:t xml:space="preserve">                      </w:t>
      </w:r>
      <w:r>
        <w:rPr>
          <w:rFonts w:hint="eastAsia" w:ascii="仿宋" w:hAnsi="仿宋" w:eastAsia="仿宋" w:cs="Mongolian Baiti"/>
          <w:kern w:val="1"/>
          <w:sz w:val="32"/>
          <w:szCs w:val="32"/>
        </w:rPr>
        <w:t xml:space="preserve"> </w:t>
      </w:r>
      <w:r>
        <w:rPr>
          <w:rFonts w:ascii="仿宋" w:hAnsi="仿宋" w:eastAsia="仿宋" w:cs="Mongolian Baiti"/>
          <w:kern w:val="1"/>
          <w:sz w:val="32"/>
          <w:szCs w:val="32"/>
        </w:rPr>
        <w:t xml:space="preserve">   </w:t>
      </w:r>
      <w:r>
        <w:rPr>
          <w:rFonts w:hint="eastAsia" w:ascii="仿宋" w:hAnsi="仿宋" w:eastAsia="仿宋" w:cs="Mongolian Baiti"/>
          <w:kern w:val="1"/>
          <w:sz w:val="32"/>
          <w:szCs w:val="32"/>
        </w:rPr>
        <w:t xml:space="preserve">  </w:t>
      </w:r>
      <w:r>
        <w:rPr>
          <w:rFonts w:ascii="仿宋" w:hAnsi="仿宋" w:eastAsia="仿宋" w:cs="Mongolian Baiti"/>
          <w:kern w:val="1"/>
          <w:sz w:val="32"/>
          <w:szCs w:val="32"/>
        </w:rPr>
        <w:t xml:space="preserve">        </w:t>
      </w:r>
    </w:p>
    <w:p w14:paraId="2C6BB905">
      <w:pPr>
        <w:spacing w:line="500" w:lineRule="exact"/>
        <w:ind w:left="140" w:hanging="140"/>
        <w:rPr>
          <w:rFonts w:ascii="仿宋" w:hAnsi="仿宋" w:eastAsia="仿宋" w:cs="宋体"/>
          <w:kern w:val="1"/>
          <w:sz w:val="32"/>
          <w:szCs w:val="32"/>
        </w:rPr>
      </w:pPr>
      <w:r>
        <w:rPr>
          <w:rFonts w:hint="eastAsia" w:ascii="仿宋" w:hAnsi="仿宋" w:eastAsia="仿宋" w:cs="??_GB2312"/>
          <w:sz w:val="32"/>
          <w:szCs w:val="32"/>
        </w:rPr>
        <w:t>统一社会信用</w:t>
      </w:r>
      <w:r>
        <w:rPr>
          <w:rFonts w:hint="eastAsia" w:ascii="仿宋" w:hAnsi="仿宋" w:eastAsia="仿宋" w:cs="宋体"/>
          <w:kern w:val="1"/>
          <w:sz w:val="32"/>
          <w:szCs w:val="32"/>
        </w:rPr>
        <w:t>代码：</w:t>
      </w:r>
      <w:bookmarkStart w:id="8" w:name="OLE_LINK64"/>
      <w:r>
        <w:rPr>
          <w:rFonts w:ascii="仿宋" w:hAnsi="仿宋" w:eastAsia="仿宋" w:cs="宋体"/>
          <w:kern w:val="1"/>
          <w:sz w:val="32"/>
          <w:szCs w:val="32"/>
        </w:rPr>
        <w:t>92130301MACPRG790G</w:t>
      </w:r>
      <w:bookmarkEnd w:id="8"/>
      <w:r>
        <w:rPr>
          <w:rFonts w:hint="eastAsia" w:ascii="仿宋" w:hAnsi="仿宋" w:eastAsia="仿宋" w:cs="宋体"/>
          <w:kern w:val="1"/>
          <w:sz w:val="32"/>
          <w:szCs w:val="32"/>
        </w:rPr>
        <w:t>；</w:t>
      </w:r>
      <w:r>
        <w:rPr>
          <w:rFonts w:ascii="仿宋" w:hAnsi="仿宋" w:eastAsia="仿宋" w:cs="宋体"/>
          <w:kern w:val="1"/>
          <w:sz w:val="32"/>
          <w:szCs w:val="32"/>
        </w:rPr>
        <w:t xml:space="preserve">                                   </w:t>
      </w:r>
    </w:p>
    <w:p w14:paraId="5FA628FD">
      <w:pPr>
        <w:spacing w:line="500" w:lineRule="exact"/>
        <w:ind w:left="2448" w:hanging="2448" w:hangingChars="765"/>
        <w:rPr>
          <w:rFonts w:ascii="仿宋" w:hAnsi="仿宋" w:eastAsia="仿宋" w:cs="宋体"/>
          <w:kern w:val="1"/>
          <w:sz w:val="32"/>
          <w:szCs w:val="32"/>
        </w:rPr>
      </w:pPr>
      <w:r>
        <w:rPr>
          <w:rFonts w:hint="eastAsia" w:ascii="仿宋" w:hAnsi="仿宋" w:eastAsia="仿宋" w:cs="宋体"/>
          <w:kern w:val="1"/>
          <w:sz w:val="32"/>
          <w:szCs w:val="32"/>
        </w:rPr>
        <w:t>住所（住址）：</w:t>
      </w:r>
      <w:bookmarkStart w:id="9" w:name="OLE_LINK25"/>
      <w:bookmarkStart w:id="10" w:name="OLE_LINK67"/>
      <w:bookmarkStart w:id="11" w:name="OLE_LINK68"/>
      <w:r>
        <w:rPr>
          <w:rFonts w:hint="eastAsia" w:ascii="仿宋" w:hAnsi="仿宋" w:eastAsia="仿宋" w:cs="宋体"/>
          <w:kern w:val="1"/>
          <w:sz w:val="32"/>
          <w:szCs w:val="32"/>
        </w:rPr>
        <w:t>秦皇岛开发区泰山路</w:t>
      </w:r>
      <w:r>
        <w:rPr>
          <w:rFonts w:ascii="仿宋" w:hAnsi="仿宋" w:eastAsia="仿宋" w:cs="宋体"/>
          <w:kern w:val="1"/>
          <w:sz w:val="32"/>
          <w:szCs w:val="32"/>
        </w:rPr>
        <w:t>222-1</w:t>
      </w:r>
      <w:r>
        <w:rPr>
          <w:rFonts w:hint="eastAsia" w:ascii="仿宋" w:hAnsi="仿宋" w:eastAsia="仿宋" w:cs="宋体"/>
          <w:kern w:val="1"/>
          <w:sz w:val="32"/>
          <w:szCs w:val="32"/>
        </w:rPr>
        <w:t>号</w:t>
      </w:r>
      <w:bookmarkEnd w:id="9"/>
      <w:bookmarkEnd w:id="10"/>
      <w:bookmarkEnd w:id="11"/>
      <w:r>
        <w:rPr>
          <w:rFonts w:hint="eastAsia" w:ascii="仿宋" w:hAnsi="仿宋" w:eastAsia="仿宋" w:cs="宋体"/>
          <w:kern w:val="1"/>
          <w:sz w:val="32"/>
          <w:szCs w:val="32"/>
        </w:rPr>
        <w:t>；</w:t>
      </w:r>
      <w:r>
        <w:rPr>
          <w:rFonts w:ascii="仿宋" w:hAnsi="仿宋" w:eastAsia="仿宋" w:cs="宋体"/>
          <w:kern w:val="1"/>
          <w:sz w:val="32"/>
          <w:szCs w:val="32"/>
        </w:rPr>
        <w:t xml:space="preserve">                                               </w:t>
      </w:r>
    </w:p>
    <w:p w14:paraId="41E934B2">
      <w:pPr>
        <w:spacing w:line="500" w:lineRule="exact"/>
        <w:ind w:left="140" w:hanging="140"/>
        <w:rPr>
          <w:rFonts w:ascii="仿宋" w:hAnsi="仿宋" w:eastAsia="仿宋" w:cs="宋体"/>
          <w:kern w:val="1"/>
          <w:sz w:val="32"/>
          <w:szCs w:val="32"/>
        </w:rPr>
      </w:pPr>
      <w:r>
        <w:rPr>
          <w:rFonts w:hint="eastAsia" w:ascii="仿宋" w:hAnsi="仿宋" w:eastAsia="仿宋" w:cs="宋体"/>
          <w:kern w:val="1"/>
          <w:sz w:val="32"/>
          <w:szCs w:val="32"/>
        </w:rPr>
        <w:t>法定代表人（负责人、经营者）：</w:t>
      </w:r>
      <w:bookmarkStart w:id="12" w:name="OLE_LINK65"/>
      <w:bookmarkStart w:id="13" w:name="OLE_LINK11"/>
      <w:bookmarkStart w:id="14" w:name="OLE_LINK12"/>
      <w:r>
        <w:rPr>
          <w:rFonts w:hint="eastAsia" w:ascii="仿宋" w:hAnsi="仿宋" w:eastAsia="仿宋" w:cs="宋体"/>
          <w:kern w:val="1"/>
          <w:sz w:val="32"/>
          <w:szCs w:val="32"/>
        </w:rPr>
        <w:t>李杨</w:t>
      </w:r>
      <w:bookmarkEnd w:id="12"/>
      <w:bookmarkEnd w:id="13"/>
      <w:bookmarkEnd w:id="14"/>
      <w:r>
        <w:rPr>
          <w:rFonts w:hint="eastAsia" w:ascii="仿宋" w:hAnsi="仿宋" w:eastAsia="仿宋" w:cs="宋体"/>
          <w:kern w:val="1"/>
          <w:sz w:val="32"/>
          <w:szCs w:val="32"/>
        </w:rPr>
        <w:t>；</w:t>
      </w:r>
      <w:r>
        <w:rPr>
          <w:rFonts w:ascii="仿宋" w:hAnsi="仿宋" w:eastAsia="仿宋" w:cs="宋体"/>
          <w:kern w:val="1"/>
          <w:sz w:val="32"/>
          <w:szCs w:val="32"/>
        </w:rPr>
        <w:t xml:space="preserve">      </w:t>
      </w:r>
      <w:r>
        <w:rPr>
          <w:rFonts w:hint="eastAsia" w:ascii="仿宋" w:hAnsi="仿宋" w:eastAsia="仿宋" w:cs="宋体"/>
          <w:kern w:val="1"/>
          <w:sz w:val="32"/>
          <w:szCs w:val="32"/>
        </w:rPr>
        <w:t xml:space="preserve">           </w:t>
      </w:r>
      <w:r>
        <w:rPr>
          <w:rFonts w:ascii="仿宋" w:hAnsi="仿宋" w:eastAsia="仿宋" w:cs="宋体"/>
          <w:kern w:val="1"/>
          <w:sz w:val="32"/>
          <w:szCs w:val="32"/>
        </w:rPr>
        <w:t xml:space="preserve">                       </w:t>
      </w:r>
    </w:p>
    <w:p w14:paraId="7B6BE124">
      <w:pPr>
        <w:spacing w:line="500" w:lineRule="exact"/>
        <w:ind w:left="140" w:hanging="140"/>
        <w:rPr>
          <w:rFonts w:ascii="仿宋" w:hAnsi="仿宋" w:eastAsia="仿宋" w:cs="Mongolian Baiti"/>
          <w:sz w:val="32"/>
          <w:szCs w:val="32"/>
        </w:rPr>
      </w:pPr>
      <w:r>
        <w:rPr>
          <w:rFonts w:hint="eastAsia" w:ascii="仿宋" w:hAnsi="仿宋" w:eastAsia="仿宋" w:cs="宋体"/>
          <w:kern w:val="1"/>
          <w:sz w:val="32"/>
          <w:szCs w:val="32"/>
        </w:rPr>
        <w:t>身份证号码：</w:t>
      </w:r>
      <w:bookmarkStart w:id="15" w:name="OLE_LINK66"/>
      <w:bookmarkStart w:id="16" w:name="OLE_LINK13"/>
      <w:r>
        <w:rPr>
          <w:rFonts w:ascii="仿宋" w:hAnsi="仿宋" w:eastAsia="仿宋" w:cs="宋体"/>
          <w:kern w:val="1"/>
          <w:sz w:val="32"/>
          <w:szCs w:val="32"/>
        </w:rPr>
        <w:t>13030219</w:t>
      </w:r>
      <w:bookmarkEnd w:id="15"/>
      <w:bookmarkEnd w:id="16"/>
      <w:r>
        <w:rPr>
          <w:rFonts w:hint="eastAsia" w:ascii="仿宋" w:hAnsi="仿宋" w:eastAsia="仿宋" w:cs="宋体"/>
          <w:kern w:val="1"/>
          <w:sz w:val="32"/>
          <w:szCs w:val="32"/>
        </w:rPr>
        <w:t>**********。</w:t>
      </w:r>
      <w:r>
        <w:rPr>
          <w:rFonts w:ascii="仿宋" w:hAnsi="仿宋" w:eastAsia="仿宋" w:cs="宋体"/>
          <w:kern w:val="1"/>
          <w:sz w:val="32"/>
          <w:szCs w:val="32"/>
        </w:rPr>
        <w:t xml:space="preserve"> </w:t>
      </w:r>
      <w:r>
        <w:rPr>
          <w:rFonts w:ascii="仿宋" w:hAnsi="仿宋" w:eastAsia="仿宋" w:cs="Mongolian Baiti"/>
          <w:kern w:val="1"/>
          <w:sz w:val="32"/>
          <w:szCs w:val="32"/>
        </w:rPr>
        <w:t xml:space="preserve">                                                                      </w:t>
      </w:r>
      <w:r>
        <w:rPr>
          <w:rFonts w:hint="eastAsia" w:ascii="仿宋" w:hAnsi="仿宋" w:eastAsia="仿宋" w:cs="Mongolian Baiti"/>
          <w:kern w:val="1"/>
          <w:sz w:val="32"/>
          <w:szCs w:val="32"/>
        </w:rPr>
        <w:t xml:space="preserve">        </w:t>
      </w:r>
      <w:r>
        <w:rPr>
          <w:rFonts w:ascii="仿宋" w:hAnsi="仿宋" w:eastAsia="仿宋" w:cs="Mongolian Baiti"/>
          <w:kern w:val="1"/>
          <w:sz w:val="32"/>
          <w:szCs w:val="32"/>
        </w:rPr>
        <w:t xml:space="preserve"> </w:t>
      </w:r>
    </w:p>
    <w:p w14:paraId="782C6A6D">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 xml:space="preserve"> 本案来源于监督检查。2025年4月29日，秦皇岛市市场监督管理局经济技术开发区分局两名执法人员对当事人位于</w:t>
      </w:r>
      <w:r>
        <w:rPr>
          <w:rFonts w:hint="eastAsia" w:ascii="仿宋" w:hAnsi="仿宋" w:eastAsia="仿宋" w:cs="宋体"/>
          <w:sz w:val="32"/>
          <w:szCs w:val="32"/>
        </w:rPr>
        <w:t>秦皇岛开发区泰山路222-1号</w:t>
      </w:r>
      <w:r>
        <w:rPr>
          <w:rFonts w:hint="eastAsia" w:ascii="仿宋" w:hAnsi="仿宋" w:eastAsia="仿宋" w:cs="仿宋"/>
          <w:bCs/>
          <w:sz w:val="32"/>
          <w:szCs w:val="32"/>
        </w:rPr>
        <w:t xml:space="preserve">的经营场所检查时发现，当事人经营场所内所销售的殡葬用品均无价格标签，当事人未按照规定对所销售的殡葬用品明码标价。为进一步调查案情，经分局部门负责人批准，本局于2025年4月30日予以立案调查。                        </w:t>
      </w:r>
    </w:p>
    <w:p w14:paraId="5CF06F80">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经查，2025年4月20日，当事人对经营场所内货柜进行了更换，导致部分所售殡葬用品的价格标签损坏。当事人在将所销售殡葬用品的价格标签全部撤掉后，重新制作了所销售商品的价格标签。</w:t>
      </w:r>
      <w:r>
        <w:rPr>
          <w:rFonts w:hint="eastAsia" w:ascii="仿宋" w:hAnsi="仿宋" w:eastAsia="仿宋" w:cs="仿宋"/>
          <w:bCs/>
          <w:sz w:val="32"/>
          <w:szCs w:val="32"/>
          <w:lang w:eastAsia="zh-CN"/>
        </w:rPr>
        <w:t>截至</w:t>
      </w:r>
      <w:r>
        <w:rPr>
          <w:rFonts w:hint="eastAsia" w:ascii="仿宋" w:hAnsi="仿宋" w:eastAsia="仿宋" w:cs="仿宋"/>
          <w:bCs/>
          <w:sz w:val="32"/>
          <w:szCs w:val="32"/>
        </w:rPr>
        <w:t>2025年4月29日被查，当事人未对所销售的殡葬用品张贴价格标签。鉴于当事人开展经营活动中存在的上述问题，本局依法向当事人下达了《责令改正通知书》（秦市监责改〔2025〕综15号），责令当事人在2025年4月30日前改正，要求当事人按照规定对所销售的商品明码标价，注明商品的品名、产地、规格、等级、计价单位等有关情况。2025年4月20日至4月29日期间，当事人未对外售出殡葬用品，无违法所得。2025年4月30日，当事人向本局上交了整改报告以及整改后图片，当事人在规定的期限内对开展经营活动中存在的上述问题进行了改正。在调查期间未对当事人采取行政强制措施。</w:t>
      </w:r>
    </w:p>
    <w:p w14:paraId="47FA0824">
      <w:pPr>
        <w:keepNext w:val="0"/>
        <w:keepLines w:val="0"/>
        <w:pageBreakBefore w:val="0"/>
        <w:widowControl w:val="0"/>
        <w:kinsoku/>
        <w:wordWrap/>
        <w:overflowPunct/>
        <w:topLinePunct w:val="0"/>
        <w:bidi w:val="0"/>
        <w:adjustRightInd/>
        <w:snapToGrid/>
        <w:spacing w:line="560" w:lineRule="exact"/>
        <w:ind w:left="0" w:leftChars="0" w:right="0" w:rightChars="0" w:firstLine="643" w:firstLineChars="200"/>
        <w:jc w:val="both"/>
        <w:textAlignment w:val="auto"/>
        <w:rPr>
          <w:rFonts w:ascii="仿宋" w:hAnsi="仿宋" w:eastAsia="仿宋" w:cs="宋体"/>
          <w:b/>
          <w:bCs/>
          <w:color w:val="000000"/>
          <w:sz w:val="32"/>
          <w:szCs w:val="32"/>
        </w:rPr>
      </w:pPr>
      <w:r>
        <w:rPr>
          <w:rFonts w:hint="eastAsia" w:ascii="仿宋" w:hAnsi="仿宋" w:eastAsia="仿宋" w:cs="宋体"/>
          <w:b/>
          <w:bCs/>
          <w:color w:val="000000"/>
          <w:sz w:val="32"/>
          <w:szCs w:val="32"/>
        </w:rPr>
        <w:t>上述事实，主要有以下证据证明：</w:t>
      </w:r>
    </w:p>
    <w:p w14:paraId="6289DA0A">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仿宋"/>
          <w:bCs/>
          <w:sz w:val="32"/>
          <w:szCs w:val="32"/>
        </w:rPr>
      </w:pPr>
      <w:r>
        <w:rPr>
          <w:rFonts w:ascii="仿宋" w:hAnsi="仿宋" w:eastAsia="仿宋" w:cs="仿宋"/>
          <w:bCs/>
          <w:sz w:val="32"/>
          <w:szCs w:val="32"/>
        </w:rPr>
        <w:t>1.</w:t>
      </w:r>
      <w:r>
        <w:rPr>
          <w:rFonts w:hint="eastAsia" w:ascii="仿宋" w:hAnsi="仿宋" w:eastAsia="仿宋" w:cs="仿宋"/>
          <w:bCs/>
          <w:sz w:val="32"/>
          <w:szCs w:val="32"/>
        </w:rPr>
        <w:t xml:space="preserve">当事人营业执照、经营者李杨身份证复印件各一份；证明了当事人的基本信息以及经营者身份信息等情况。                                             </w:t>
      </w:r>
    </w:p>
    <w:p w14:paraId="7D0BDDDA">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 xml:space="preserve">2.对当事人经营场所现场笔录一份；现场检查照片打印件五份；对经营者李杨所做询问笔录一份；证明了当事人开展经营活动以及未按照规定明码标价销售商品的违法事实等相关事项。  </w:t>
      </w:r>
    </w:p>
    <w:p w14:paraId="104D5799">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仿宋"/>
          <w:bCs/>
          <w:sz w:val="32"/>
          <w:szCs w:val="32"/>
        </w:rPr>
      </w:pPr>
      <w:r>
        <w:rPr>
          <w:rFonts w:hint="eastAsia" w:ascii="仿宋" w:hAnsi="仿宋" w:eastAsia="仿宋" w:cs="仿宋"/>
          <w:bCs/>
          <w:sz w:val="32"/>
          <w:szCs w:val="32"/>
        </w:rPr>
        <w:t xml:space="preserve">3.当事人提供的供货者营业执照、授权经销商证明资料复印件各一份，证明了当事人所销售商品的进货来源等相关事项。                                             </w:t>
      </w:r>
    </w:p>
    <w:p w14:paraId="0C88EAA5">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Times New Roman" w:hAnsi="??_GB2312" w:eastAsia="Times New Roman" w:cs="??_GB2312"/>
          <w:sz w:val="32"/>
          <w:szCs w:val="32"/>
        </w:rPr>
      </w:pPr>
      <w:r>
        <w:rPr>
          <w:rFonts w:hint="eastAsia" w:ascii="仿宋" w:hAnsi="仿宋" w:eastAsia="仿宋" w:cs="仿宋"/>
          <w:bCs/>
          <w:sz w:val="32"/>
          <w:szCs w:val="32"/>
        </w:rPr>
        <w:t xml:space="preserve">4.对当事人下达的《责令改正通知书》以及送达回证各一份，当事人整改报告一份，改正照片打印件三份；证明了本局对当事人未按照规定明码标价销售商品的违法行为进行责令改正以及当事人进行改正的相关事项。               </w:t>
      </w:r>
      <w:r>
        <w:rPr>
          <w:rFonts w:hint="eastAsia" w:ascii="仿宋" w:hAnsi="仿宋" w:eastAsia="仿宋" w:cs="仿宋"/>
          <w:sz w:val="32"/>
          <w:szCs w:val="32"/>
        </w:rPr>
        <w:t xml:space="preserve">    </w:t>
      </w:r>
      <w:r>
        <w:rPr>
          <w:rFonts w:ascii="Times New Roman" w:hAnsi="Times New Roman" w:eastAsia="宋体" w:cs="??_GB2312"/>
          <w:sz w:val="32"/>
          <w:szCs w:val="32"/>
        </w:rPr>
        <w:t xml:space="preserve">                 </w:t>
      </w:r>
      <w:r>
        <w:rPr>
          <w:rFonts w:hint="eastAsia" w:ascii="Times New Roman" w:hAnsi="Times New Roman" w:eastAsia="宋体" w:cs="??_GB2312"/>
          <w:sz w:val="32"/>
          <w:szCs w:val="32"/>
        </w:rPr>
        <w:t xml:space="preserve">             </w:t>
      </w:r>
      <w:r>
        <w:rPr>
          <w:rFonts w:ascii="Times New Roman" w:hAnsi="Times New Roman" w:eastAsia="宋体" w:cs="??_GB2312"/>
          <w:sz w:val="32"/>
          <w:szCs w:val="32"/>
        </w:rPr>
        <w:t xml:space="preserve"> </w:t>
      </w:r>
    </w:p>
    <w:p w14:paraId="5629E997">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宋体"/>
          <w:bCs/>
          <w:sz w:val="32"/>
          <w:szCs w:val="32"/>
        </w:rPr>
      </w:pPr>
      <w:r>
        <w:rPr>
          <w:rFonts w:hint="eastAsia" w:ascii="仿宋" w:hAnsi="仿宋" w:eastAsia="仿宋" w:cs="宋体"/>
          <w:bCs/>
          <w:sz w:val="32"/>
          <w:szCs w:val="32"/>
        </w:rPr>
        <w:t>2025年5月6日，本局向当事人送达了《行政处罚告知书》</w:t>
      </w:r>
      <w:r>
        <w:rPr>
          <w:rFonts w:hint="eastAsia" w:ascii="仿宋" w:hAnsi="仿宋" w:eastAsia="仿宋" w:cs="宋体"/>
          <w:bCs/>
          <w:color w:val="000000" w:themeColor="text1"/>
          <w:sz w:val="32"/>
          <w:szCs w:val="32"/>
        </w:rPr>
        <w:t>（</w:t>
      </w:r>
      <w:r>
        <w:rPr>
          <w:rFonts w:hint="eastAsia" w:ascii="仿宋" w:hAnsi="仿宋" w:eastAsia="仿宋" w:cs="仿宋"/>
          <w:color w:val="000000" w:themeColor="text1"/>
          <w:sz w:val="32"/>
          <w:szCs w:val="32"/>
        </w:rPr>
        <w:t>冀市监秦罚告〔2025〕130301250000</w:t>
      </w:r>
      <w:r>
        <w:rPr>
          <w:rFonts w:hint="eastAsia" w:ascii="仿宋" w:hAnsi="仿宋" w:eastAsia="仿宋" w:cs="仿宋"/>
          <w:sz w:val="32"/>
          <w:szCs w:val="32"/>
        </w:rPr>
        <w:t>22</w:t>
      </w:r>
      <w:r>
        <w:rPr>
          <w:rFonts w:hint="eastAsia" w:ascii="仿宋" w:hAnsi="仿宋" w:eastAsia="仿宋" w:cs="仿宋"/>
          <w:color w:val="000000" w:themeColor="text1"/>
          <w:sz w:val="32"/>
          <w:szCs w:val="32"/>
        </w:rPr>
        <w:t>号</w:t>
      </w:r>
      <w:r>
        <w:rPr>
          <w:rFonts w:hint="eastAsia" w:ascii="仿宋" w:hAnsi="仿宋" w:eastAsia="仿宋" w:cs="宋体"/>
          <w:bCs/>
          <w:color w:val="000000" w:themeColor="text1"/>
          <w:sz w:val="32"/>
          <w:szCs w:val="32"/>
        </w:rPr>
        <w:t>）</w:t>
      </w:r>
      <w:r>
        <w:rPr>
          <w:rFonts w:hint="eastAsia" w:ascii="仿宋" w:hAnsi="仿宋" w:eastAsia="仿宋" w:cs="宋体"/>
          <w:bCs/>
          <w:sz w:val="32"/>
          <w:szCs w:val="32"/>
        </w:rPr>
        <w:t>，</w:t>
      </w:r>
      <w:r>
        <w:rPr>
          <w:rFonts w:hint="eastAsia" w:ascii="仿宋" w:hAnsi="仿宋" w:eastAsia="仿宋" w:cs="宋体"/>
          <w:bCs/>
          <w:color w:val="000000"/>
          <w:sz w:val="32"/>
          <w:szCs w:val="32"/>
        </w:rPr>
        <w:t>告知了本局拟作出行政处罚的内容及事实、理由、依据，当事人自收到该告知书之日起五个工作日内未行使陈述、申辩权。</w:t>
      </w:r>
    </w:p>
    <w:p w14:paraId="4E4647B6">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仿宋"/>
          <w:bCs/>
          <w:color w:val="000000"/>
          <w:sz w:val="32"/>
          <w:szCs w:val="32"/>
        </w:rPr>
      </w:pPr>
      <w:r>
        <w:rPr>
          <w:rFonts w:hint="eastAsia" w:ascii="仿宋" w:hAnsi="仿宋" w:eastAsia="仿宋" w:cs="宋体"/>
          <w:bCs/>
          <w:color w:val="000000"/>
          <w:sz w:val="32"/>
          <w:szCs w:val="32"/>
        </w:rPr>
        <w:t>本局认为，当事人的上述行为违反了《中华人民共和国价格法》第十三条第一款：“经营者销售、收购商品和提供服务，应当按照政府价格主管部门的规定明码标价，注明商品的品名、产地、规格、等级、计价单位、价格或者服务的项目、收费标准等有关情况。</w:t>
      </w:r>
      <w:r>
        <w:rPr>
          <w:rFonts w:hint="eastAsia" w:ascii="仿宋" w:hAnsi="仿宋" w:eastAsia="仿宋" w:cs="宋体"/>
          <w:bCs/>
          <w:color w:val="000000"/>
          <w:sz w:val="32"/>
          <w:szCs w:val="32"/>
          <w:lang w:eastAsia="zh-CN"/>
        </w:rPr>
        <w:t>”《</w:t>
      </w:r>
      <w:r>
        <w:rPr>
          <w:rFonts w:hint="eastAsia" w:ascii="仿宋" w:hAnsi="仿宋" w:eastAsia="仿宋" w:cs="宋体"/>
          <w:bCs/>
          <w:color w:val="000000"/>
          <w:sz w:val="32"/>
          <w:szCs w:val="32"/>
        </w:rPr>
        <w:t>明码标价和禁止价格欺诈规定》第五条第一款：“经营者销售、收购商品和提供服务时，应当按照市场监督管理部门的规定明码标价。”的规定，属于</w:t>
      </w:r>
      <w:bookmarkStart w:id="17" w:name="OLE_LINK2"/>
      <w:r>
        <w:rPr>
          <w:rFonts w:hint="eastAsia" w:ascii="仿宋" w:hAnsi="仿宋" w:eastAsia="仿宋" w:cs="宋体"/>
          <w:bCs/>
          <w:color w:val="000000"/>
          <w:sz w:val="32"/>
          <w:szCs w:val="32"/>
        </w:rPr>
        <w:t>未按照规定明码标价销售商品</w:t>
      </w:r>
      <w:bookmarkEnd w:id="17"/>
      <w:r>
        <w:rPr>
          <w:rFonts w:hint="eastAsia" w:ascii="仿宋" w:hAnsi="仿宋" w:eastAsia="仿宋" w:cs="宋体"/>
          <w:bCs/>
          <w:color w:val="000000"/>
          <w:sz w:val="32"/>
          <w:szCs w:val="32"/>
        </w:rPr>
        <w:t xml:space="preserve">的违法行为。              </w:t>
      </w:r>
      <w:r>
        <w:rPr>
          <w:rFonts w:ascii="仿宋" w:hAnsi="仿宋" w:eastAsia="仿宋" w:cs="楷体_GB2312"/>
          <w:bCs/>
          <w:color w:val="000000"/>
          <w:sz w:val="32"/>
          <w:szCs w:val="32"/>
        </w:rPr>
        <w:t xml:space="preserve">                                        </w:t>
      </w:r>
      <w:r>
        <w:rPr>
          <w:rFonts w:hint="eastAsia" w:ascii="仿宋" w:hAnsi="仿宋" w:eastAsia="仿宋" w:cs="楷体_GB2312"/>
          <w:bCs/>
          <w:color w:val="000000"/>
          <w:sz w:val="32"/>
          <w:szCs w:val="32"/>
        </w:rPr>
        <w:t xml:space="preserve">    </w:t>
      </w:r>
      <w:r>
        <w:rPr>
          <w:rFonts w:ascii="仿宋" w:hAnsi="仿宋" w:eastAsia="仿宋" w:cs="楷体_GB2312"/>
          <w:bCs/>
          <w:color w:val="000000"/>
          <w:sz w:val="32"/>
          <w:szCs w:val="32"/>
        </w:rPr>
        <w:t xml:space="preserve"> </w:t>
      </w:r>
    </w:p>
    <w:p w14:paraId="3ABC0D10">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楷体_GB2312"/>
          <w:bCs/>
          <w:color w:val="000000"/>
          <w:sz w:val="32"/>
          <w:szCs w:val="32"/>
        </w:rPr>
      </w:pPr>
      <w:r>
        <w:rPr>
          <w:rFonts w:hint="eastAsia" w:ascii="仿宋" w:hAnsi="仿宋" w:eastAsia="仿宋" w:cs="楷体_GB2312"/>
          <w:bCs/>
          <w:color w:val="000000"/>
          <w:sz w:val="32"/>
          <w:szCs w:val="32"/>
        </w:rPr>
        <w:t>当事人未按照规定明码标价销售商品的违法行为</w:t>
      </w:r>
      <w:bookmarkStart w:id="18" w:name="OLE_LINK7"/>
      <w:r>
        <w:rPr>
          <w:rFonts w:hint="eastAsia" w:ascii="仿宋" w:hAnsi="仿宋" w:eastAsia="仿宋" w:cs="楷体_GB2312"/>
          <w:bCs/>
          <w:color w:val="000000"/>
          <w:sz w:val="32"/>
          <w:szCs w:val="32"/>
        </w:rPr>
        <w:t>违反了《中华人民共和国价格法》第十三条第一款、《明码标价和禁止价格欺诈规定》第五条第一款的规定</w:t>
      </w:r>
      <w:bookmarkEnd w:id="18"/>
      <w:r>
        <w:rPr>
          <w:rFonts w:hint="eastAsia" w:ascii="仿宋" w:hAnsi="仿宋" w:eastAsia="仿宋" w:cs="楷体_GB2312"/>
          <w:bCs/>
          <w:color w:val="000000"/>
          <w:sz w:val="32"/>
          <w:szCs w:val="32"/>
        </w:rPr>
        <w:t>，</w:t>
      </w:r>
      <w:bookmarkStart w:id="19" w:name="OLE_LINK8"/>
      <w:r>
        <w:rPr>
          <w:rFonts w:hint="eastAsia" w:ascii="仿宋" w:hAnsi="仿宋" w:eastAsia="仿宋" w:cs="楷体_GB2312"/>
          <w:bCs/>
          <w:color w:val="000000"/>
          <w:sz w:val="32"/>
          <w:szCs w:val="32"/>
        </w:rPr>
        <w:t>依据《中华人民共和国价格法》第四十二条、《明码标价和禁止价格欺诈规定》第二十二条、《价格违法行为行政处罚规定》第十三条第（一）项的规定</w:t>
      </w:r>
      <w:bookmarkEnd w:id="19"/>
      <w:r>
        <w:rPr>
          <w:rFonts w:hint="eastAsia" w:ascii="仿宋" w:hAnsi="仿宋" w:eastAsia="仿宋" w:cs="楷体_GB2312"/>
          <w:bCs/>
          <w:color w:val="000000"/>
          <w:sz w:val="32"/>
          <w:szCs w:val="32"/>
        </w:rPr>
        <w:t>，</w:t>
      </w:r>
      <w:r>
        <w:rPr>
          <w:rFonts w:hint="eastAsia" w:ascii="仿宋" w:hAnsi="仿宋" w:eastAsia="仿宋" w:cs="楷体_GB2312"/>
          <w:bCs/>
          <w:color w:val="000000"/>
          <w:sz w:val="32"/>
          <w:szCs w:val="32"/>
          <w:lang w:eastAsia="zh-CN"/>
        </w:rPr>
        <w:t>应当</w:t>
      </w:r>
      <w:r>
        <w:rPr>
          <w:rFonts w:hint="eastAsia" w:ascii="仿宋" w:hAnsi="仿宋" w:eastAsia="仿宋" w:cs="楷体_GB2312"/>
          <w:bCs/>
          <w:color w:val="000000"/>
          <w:sz w:val="32"/>
          <w:szCs w:val="32"/>
        </w:rPr>
        <w:t>予以行政处罚。鉴于当事人事后积极配合市场监督管理部门调查，如实陈述违法事实，并主动提供证据材料；</w:t>
      </w:r>
      <w:r>
        <w:rPr>
          <w:rFonts w:hint="eastAsia" w:ascii="仿宋" w:hAnsi="仿宋" w:eastAsia="仿宋" w:cs="楷体_GB2312"/>
          <w:bCs/>
          <w:color w:val="000000"/>
          <w:sz w:val="32"/>
          <w:szCs w:val="32"/>
          <w:lang w:eastAsia="zh-CN"/>
        </w:rPr>
        <w:t>截至</w:t>
      </w:r>
      <w:r>
        <w:rPr>
          <w:rFonts w:hint="eastAsia" w:ascii="仿宋" w:hAnsi="仿宋" w:eastAsia="仿宋" w:cs="楷体_GB2312"/>
          <w:bCs/>
          <w:color w:val="000000"/>
          <w:sz w:val="32"/>
          <w:szCs w:val="32"/>
        </w:rPr>
        <w:t>2025年4月29日被查，当事人的违法行为持续时间为1个月以下，并在规定的期限内对上述违法行为进行了改正，社会影响较小；</w:t>
      </w:r>
      <w:bookmarkStart w:id="20" w:name="OLE_LINK9"/>
      <w:bookmarkStart w:id="21" w:name="OLE_LINK10"/>
      <w:r>
        <w:rPr>
          <w:rFonts w:hint="eastAsia" w:ascii="仿宋" w:hAnsi="仿宋" w:eastAsia="仿宋" w:cs="楷体_GB2312"/>
          <w:bCs/>
          <w:color w:val="000000"/>
          <w:sz w:val="32"/>
          <w:szCs w:val="32"/>
        </w:rPr>
        <w:t>参照《河北省市场监督管理系统行政处罚裁量权适用规则》第十五条第（二）项、《河北省市场监督管理系统行政裁量权基准》25.3的规定</w:t>
      </w:r>
      <w:bookmarkEnd w:id="20"/>
      <w:bookmarkEnd w:id="21"/>
      <w:r>
        <w:rPr>
          <w:rFonts w:hint="eastAsia" w:ascii="仿宋" w:hAnsi="仿宋" w:eastAsia="仿宋" w:cs="楷体_GB2312"/>
          <w:bCs/>
          <w:color w:val="000000"/>
          <w:sz w:val="32"/>
          <w:szCs w:val="32"/>
        </w:rPr>
        <w:t>，对当事人可以依法从轻行政处罚。</w:t>
      </w:r>
    </w:p>
    <w:p w14:paraId="6E87AD4E">
      <w:pPr>
        <w:keepNext w:val="0"/>
        <w:keepLines w:val="0"/>
        <w:pageBreakBefore w:val="0"/>
        <w:widowControl w:val="0"/>
        <w:kinsoku/>
        <w:wordWrap/>
        <w:overflowPunct/>
        <w:topLinePunct w:val="0"/>
        <w:bidi w:val="0"/>
        <w:adjustRightInd/>
        <w:snapToGrid/>
        <w:spacing w:line="560" w:lineRule="exact"/>
        <w:ind w:left="0" w:leftChars="0" w:right="0" w:rightChars="0" w:firstLine="640" w:firstLineChars="200"/>
        <w:jc w:val="both"/>
        <w:textAlignment w:val="auto"/>
        <w:rPr>
          <w:rFonts w:ascii="仿宋" w:hAnsi="仿宋" w:eastAsia="仿宋" w:cs="楷体_GB2312"/>
          <w:bCs/>
          <w:color w:val="000000"/>
          <w:sz w:val="32"/>
          <w:szCs w:val="32"/>
        </w:rPr>
      </w:pPr>
      <w:r>
        <w:rPr>
          <w:rFonts w:hint="eastAsia" w:ascii="仿宋" w:hAnsi="仿宋" w:eastAsia="仿宋" w:cs="楷体_GB2312"/>
          <w:bCs/>
          <w:color w:val="000000"/>
          <w:sz w:val="32"/>
          <w:szCs w:val="32"/>
        </w:rPr>
        <w:t xml:space="preserve">结合案件实际情况，经综合考量给予当事人从轻行政处罚，处罚款壹仟元整（1000元）。                   </w:t>
      </w:r>
      <w:r>
        <w:rPr>
          <w:rFonts w:hint="eastAsia" w:ascii="仿宋" w:hAnsi="仿宋" w:eastAsia="仿宋" w:cs="??_GB2312"/>
          <w:sz w:val="32"/>
          <w:szCs w:val="32"/>
        </w:rPr>
        <w:t xml:space="preserve">     </w:t>
      </w:r>
      <w:r>
        <w:rPr>
          <w:rFonts w:ascii="仿宋" w:hAnsi="仿宋" w:eastAsia="仿宋" w:cs="楷体_GB2312"/>
          <w:bCs/>
          <w:color w:val="000000"/>
          <w:sz w:val="32"/>
          <w:szCs w:val="32"/>
        </w:rPr>
        <w:t xml:space="preserve">   </w:t>
      </w:r>
      <w:r>
        <w:rPr>
          <w:rFonts w:hint="eastAsia" w:ascii="仿宋" w:hAnsi="仿宋" w:eastAsia="仿宋" w:cs="楷体_GB2312"/>
          <w:bCs/>
          <w:color w:val="000000"/>
          <w:sz w:val="32"/>
          <w:szCs w:val="32"/>
        </w:rPr>
        <w:t xml:space="preserve">     </w:t>
      </w:r>
      <w:r>
        <w:rPr>
          <w:rFonts w:ascii="仿宋" w:hAnsi="仿宋" w:eastAsia="仿宋" w:cs="楷体_GB2312"/>
          <w:bCs/>
          <w:color w:val="000000"/>
          <w:sz w:val="32"/>
          <w:szCs w:val="32"/>
        </w:rPr>
        <w:t xml:space="preserve">                         </w:t>
      </w:r>
    </w:p>
    <w:p w14:paraId="21A5624A">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jc w:val="both"/>
        <w:textAlignment w:val="auto"/>
        <w:rPr>
          <w:rFonts w:ascii="仿宋" w:hAnsi="仿宋" w:eastAsia="仿宋" w:cs="楷体_GB2312"/>
          <w:bCs/>
          <w:color w:val="000000"/>
          <w:sz w:val="32"/>
          <w:szCs w:val="32"/>
        </w:rPr>
      </w:pPr>
      <w:r>
        <w:rPr>
          <w:rFonts w:hint="eastAsia" w:ascii="仿宋" w:hAnsi="仿宋" w:eastAsia="仿宋" w:cs="楷体_GB2312"/>
          <w:color w:val="000000"/>
          <w:sz w:val="32"/>
          <w:szCs w:val="32"/>
        </w:rPr>
        <w:t>综上，对当事人未按照规定明码标价销售商品的违法行为</w:t>
      </w:r>
      <w:r>
        <w:rPr>
          <w:rFonts w:hint="eastAsia" w:ascii="仿宋" w:hAnsi="仿宋" w:eastAsia="仿宋" w:cs="楷体_GB2312"/>
          <w:bCs/>
          <w:color w:val="000000"/>
          <w:sz w:val="32"/>
          <w:szCs w:val="32"/>
        </w:rPr>
        <w:t>，依据《中华人民共和国价格法》第四十二条：“经营者违反明码标价规定的，责令改正，没收违法所得，可以并处五千元以下的罚款。</w:t>
      </w:r>
      <w:r>
        <w:rPr>
          <w:rFonts w:hint="eastAsia" w:ascii="仿宋" w:hAnsi="仿宋" w:eastAsia="仿宋" w:cs="楷体_GB2312"/>
          <w:bCs/>
          <w:color w:val="000000"/>
          <w:sz w:val="32"/>
          <w:szCs w:val="32"/>
          <w:lang w:eastAsia="zh-CN"/>
        </w:rPr>
        <w:t>”《</w:t>
      </w:r>
      <w:r>
        <w:rPr>
          <w:rFonts w:hint="eastAsia" w:ascii="仿宋" w:hAnsi="仿宋" w:eastAsia="仿宋" w:cs="楷体_GB2312"/>
          <w:bCs/>
          <w:color w:val="000000"/>
          <w:sz w:val="32"/>
          <w:szCs w:val="32"/>
        </w:rPr>
        <w:t>明码标价和禁止价格欺诈规定》第二十二条：“经营者违反本规定有关明码标价规定的，由县级以上市场监督管理部门依照《中华人民共和国价格法》、《价格违法行为行政处罚规定》有关规定进行处罚。</w:t>
      </w:r>
      <w:r>
        <w:rPr>
          <w:rFonts w:hint="eastAsia" w:ascii="仿宋" w:hAnsi="仿宋" w:eastAsia="仿宋" w:cs="楷体_GB2312"/>
          <w:bCs/>
          <w:color w:val="000000"/>
          <w:sz w:val="32"/>
          <w:szCs w:val="32"/>
          <w:lang w:eastAsia="zh-CN"/>
        </w:rPr>
        <w:t>”《</w:t>
      </w:r>
      <w:r>
        <w:rPr>
          <w:rFonts w:hint="eastAsia" w:ascii="仿宋" w:hAnsi="仿宋" w:eastAsia="仿宋" w:cs="楷体_GB2312"/>
          <w:bCs/>
          <w:color w:val="000000"/>
          <w:sz w:val="32"/>
          <w:szCs w:val="32"/>
        </w:rPr>
        <w:t>价格违法行为行政处罚规定》第十三条第（一）项：“ 经营者违反明码标价规定，有下列行为之一的，责令改正，没收违法所得，可以并处5000元以下的罚款：（一）不标明价格的；”的规定，参照《河北省市场监督管理系统行政处罚裁量权适用规则》第十五条第（二）项、《河北省市场监督管理系统行政裁量权基准》25·3的规定，责令当事人改正上述违法行为，并决定处罚如下 ：</w:t>
      </w:r>
    </w:p>
    <w:p w14:paraId="419E190E">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jc w:val="both"/>
        <w:textAlignment w:val="auto"/>
        <w:rPr>
          <w:rFonts w:ascii="仿宋" w:hAnsi="仿宋" w:eastAsia="仿宋" w:cs="楷体_GB2312"/>
          <w:bCs/>
          <w:color w:val="000000"/>
          <w:sz w:val="32"/>
          <w:szCs w:val="32"/>
        </w:rPr>
      </w:pPr>
      <w:bookmarkStart w:id="22" w:name="OLE_LINK14"/>
      <w:bookmarkStart w:id="23" w:name="OLE_LINK15"/>
      <w:r>
        <w:rPr>
          <w:rFonts w:hint="eastAsia" w:ascii="仿宋" w:hAnsi="仿宋" w:eastAsia="仿宋" w:cs="楷体_GB2312"/>
          <w:bCs/>
          <w:color w:val="000000"/>
          <w:sz w:val="32"/>
          <w:szCs w:val="32"/>
        </w:rPr>
        <w:t>罚款人民币壹仟元整（1000元）</w:t>
      </w:r>
      <w:bookmarkEnd w:id="22"/>
      <w:bookmarkEnd w:id="23"/>
      <w:r>
        <w:rPr>
          <w:rFonts w:hint="eastAsia" w:ascii="仿宋" w:hAnsi="仿宋" w:eastAsia="仿宋" w:cs="楷体_GB2312"/>
          <w:bCs/>
          <w:color w:val="000000"/>
          <w:sz w:val="32"/>
          <w:szCs w:val="32"/>
        </w:rPr>
        <w:t>。</w:t>
      </w:r>
      <w:r>
        <w:rPr>
          <w:rFonts w:hint="eastAsia" w:ascii="仿宋" w:hAnsi="仿宋" w:eastAsia="仿宋" w:cs="宋体"/>
          <w:sz w:val="32"/>
          <w:szCs w:val="32"/>
        </w:rPr>
        <w:t xml:space="preserve">                                                                                                                      </w:t>
      </w:r>
      <w:r>
        <w:rPr>
          <w:rFonts w:ascii="仿宋" w:hAnsi="仿宋" w:eastAsia="仿宋" w:cs="宋体"/>
          <w:sz w:val="32"/>
          <w:szCs w:val="32"/>
        </w:rPr>
        <w:t xml:space="preserve">                   </w:t>
      </w:r>
      <w:r>
        <w:rPr>
          <w:rFonts w:hint="eastAsia" w:ascii="仿宋" w:hAnsi="仿宋" w:eastAsia="仿宋" w:cs="宋体"/>
          <w:sz w:val="32"/>
          <w:szCs w:val="32"/>
        </w:rPr>
        <w:t xml:space="preserve">    </w:t>
      </w:r>
      <w:r>
        <w:rPr>
          <w:rFonts w:ascii="仿宋" w:hAnsi="仿宋" w:eastAsia="仿宋" w:cs="宋体"/>
          <w:sz w:val="32"/>
          <w:szCs w:val="32"/>
        </w:rPr>
        <w:t xml:space="preserve">  </w:t>
      </w:r>
    </w:p>
    <w:p w14:paraId="54F09F37">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jc w:val="both"/>
        <w:textAlignment w:val="auto"/>
        <w:rPr>
          <w:rFonts w:ascii="仿宋" w:hAnsi="仿宋" w:eastAsia="仿宋" w:cs="宋体"/>
          <w:sz w:val="32"/>
          <w:szCs w:val="32"/>
        </w:rPr>
      </w:pPr>
      <w:r>
        <w:rPr>
          <w:rFonts w:hint="eastAsia" w:ascii="仿宋" w:hAnsi="仿宋" w:eastAsia="仿宋" w:cs="宋体"/>
          <w:sz w:val="32"/>
          <w:szCs w:val="32"/>
        </w:rPr>
        <w:t>当事人应当自收到本处罚决定书之日起十五日内，将罚没款缴至秦皇岛银行金财支行（账户名称：秦皇岛市财政局，账号：634013010000002150）；罚没许可证正本编号：07000005，副本编号：07000005-1；到期不缴纳罚款的，依据《中华人民共和国行政处罚法》第七十二条和《价格违法行为行政处罚规定》第二十一条的规定，逾期不缴纳罚款的，本机关将每日按罚款数额的百分之三加处罚款，并依据《中华人民共和国行政强制法》第五十三条的规定，申请人民法院强制执行。</w:t>
      </w:r>
    </w:p>
    <w:p w14:paraId="5F804448">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jc w:val="both"/>
        <w:textAlignment w:val="auto"/>
        <w:rPr>
          <w:rFonts w:ascii="仿宋" w:hAnsi="仿宋" w:eastAsia="仿宋" w:cs="宋体"/>
          <w:sz w:val="32"/>
          <w:szCs w:val="32"/>
        </w:rPr>
      </w:pPr>
      <w:r>
        <w:rPr>
          <w:rFonts w:hint="eastAsia" w:ascii="仿宋" w:hAnsi="仿宋" w:eastAsia="仿宋" w:cs="宋体"/>
          <w:sz w:val="32"/>
          <w:szCs w:val="32"/>
        </w:rPr>
        <w:t xml:space="preserve">如你单位不服本行政处罚决定，可以在收到本行政处罚决定之日起六十日内，向秦皇岛市人民政府申请行政复议；对行政复议决定不服的可以依法向秦皇岛市海港区人民法院提起行政诉讼。行政复议、行政诉讼期间本行政处罚不停止执行。 </w:t>
      </w:r>
    </w:p>
    <w:p w14:paraId="1FAD9230">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40" w:firstLineChars="200"/>
        <w:jc w:val="both"/>
        <w:textAlignment w:val="auto"/>
        <w:rPr>
          <w:rFonts w:ascii="仿宋" w:hAnsi="仿宋" w:eastAsia="仿宋" w:cs="宋体"/>
          <w:color w:val="000000"/>
          <w:sz w:val="32"/>
          <w:szCs w:val="32"/>
        </w:rPr>
      </w:pPr>
      <w:r>
        <w:rPr>
          <w:rFonts w:hint="eastAsia" w:ascii="仿宋" w:hAnsi="仿宋" w:eastAsia="仿宋" w:cs="宋体"/>
          <w:sz w:val="32"/>
          <w:szCs w:val="32"/>
        </w:rPr>
        <w:t xml:space="preserve"> 本局将依法向社会公示本行政处罚决定信息。             </w:t>
      </w:r>
    </w:p>
    <w:p w14:paraId="2DDE1D04">
      <w:pPr>
        <w:adjustRightInd w:val="0"/>
        <w:snapToGrid w:val="0"/>
        <w:spacing w:line="460" w:lineRule="exact"/>
        <w:ind w:right="640" w:firstLine="4480" w:firstLineChars="1400"/>
        <w:textAlignment w:val="baseline"/>
        <w:rPr>
          <w:rFonts w:hint="eastAsia" w:ascii="仿宋" w:hAnsi="仿宋" w:eastAsia="仿宋" w:cs="宋体"/>
          <w:color w:val="000000"/>
          <w:sz w:val="32"/>
          <w:szCs w:val="32"/>
        </w:rPr>
      </w:pPr>
    </w:p>
    <w:p w14:paraId="787E1793">
      <w:pPr>
        <w:adjustRightInd w:val="0"/>
        <w:snapToGrid w:val="0"/>
        <w:spacing w:line="460" w:lineRule="exact"/>
        <w:ind w:right="640" w:firstLine="4480" w:firstLineChars="1400"/>
        <w:textAlignment w:val="baseline"/>
        <w:rPr>
          <w:rFonts w:hint="eastAsia" w:ascii="仿宋" w:hAnsi="仿宋" w:eastAsia="仿宋" w:cs="宋体"/>
          <w:color w:val="000000"/>
          <w:sz w:val="32"/>
          <w:szCs w:val="32"/>
        </w:rPr>
      </w:pPr>
    </w:p>
    <w:p w14:paraId="43E04594">
      <w:pPr>
        <w:adjustRightInd w:val="0"/>
        <w:snapToGrid w:val="0"/>
        <w:spacing w:line="460" w:lineRule="exact"/>
        <w:ind w:right="640" w:firstLine="4480" w:firstLineChars="1400"/>
        <w:textAlignment w:val="baseline"/>
        <w:rPr>
          <w:rFonts w:ascii="仿宋" w:hAnsi="仿宋" w:eastAsia="仿宋" w:cs="宋体"/>
          <w:color w:val="000000"/>
          <w:sz w:val="32"/>
          <w:szCs w:val="32"/>
        </w:rPr>
      </w:pPr>
      <w:r>
        <w:rPr>
          <w:rFonts w:hint="eastAsia" w:ascii="仿宋" w:hAnsi="仿宋" w:eastAsia="仿宋" w:cs="宋体"/>
          <w:color w:val="000000"/>
          <w:sz w:val="32"/>
          <w:szCs w:val="32"/>
        </w:rPr>
        <w:t>秦皇岛市市场监督管理局</w:t>
      </w:r>
    </w:p>
    <w:p w14:paraId="59DFD07C">
      <w:pPr>
        <w:adjustRightInd w:val="0"/>
        <w:snapToGrid w:val="0"/>
        <w:spacing w:line="460" w:lineRule="exact"/>
        <w:ind w:right="640" w:firstLine="4480" w:firstLineChars="1400"/>
        <w:textAlignment w:val="baseline"/>
        <w:rPr>
          <w:rFonts w:ascii="仿宋" w:hAnsi="仿宋" w:eastAsia="仿宋" w:cs="宋体"/>
          <w:color w:val="000000"/>
          <w:sz w:val="32"/>
          <w:szCs w:val="32"/>
        </w:rPr>
      </w:pPr>
      <w:r>
        <w:rPr>
          <w:rFonts w:hint="eastAsia" w:ascii="仿宋" w:hAnsi="仿宋" w:eastAsia="仿宋" w:cs="宋体"/>
          <w:color w:val="000000"/>
          <w:sz w:val="32"/>
          <w:szCs w:val="32"/>
        </w:rPr>
        <w:t xml:space="preserve">       （印章）                                                  </w:t>
      </w:r>
    </w:p>
    <w:p w14:paraId="665A2030">
      <w:pPr>
        <w:spacing w:line="460" w:lineRule="exact"/>
        <w:ind w:right="640" w:firstLine="601"/>
        <w:jc w:val="center"/>
        <w:rPr>
          <w:rFonts w:ascii="仿宋" w:hAnsi="仿宋" w:eastAsia="仿宋" w:cs="宋体"/>
          <w:sz w:val="32"/>
          <w:szCs w:val="32"/>
        </w:rPr>
      </w:pPr>
      <w:r>
        <w:rPr>
          <w:rFonts w:hint="eastAsia" w:ascii="仿宋" w:hAnsi="仿宋" w:eastAsia="仿宋" w:cs="宋体"/>
          <w:color w:val="000000"/>
          <w:sz w:val="32"/>
          <w:szCs w:val="32"/>
        </w:rPr>
        <w:t xml:space="preserve">                         </w:t>
      </w:r>
      <w:r>
        <w:rPr>
          <w:rFonts w:hint="eastAsia" w:ascii="仿宋" w:hAnsi="仿宋" w:eastAsia="仿宋" w:cs="宋体"/>
          <w:sz w:val="32"/>
          <w:szCs w:val="32"/>
        </w:rPr>
        <w:t xml:space="preserve"> 2025年5月14日       </w:t>
      </w:r>
    </w:p>
    <w:p w14:paraId="0CE53B53">
      <w:pPr>
        <w:spacing w:line="460" w:lineRule="exact"/>
        <w:ind w:right="640" w:firstLine="601"/>
        <w:jc w:val="center"/>
        <w:rPr>
          <w:rFonts w:ascii="仿宋" w:hAnsi="仿宋" w:eastAsia="仿宋" w:cs="宋体"/>
          <w:sz w:val="32"/>
          <w:szCs w:val="32"/>
        </w:rPr>
      </w:pPr>
    </w:p>
    <w:p w14:paraId="333966E7">
      <w:pPr>
        <w:spacing w:line="460" w:lineRule="exact"/>
        <w:ind w:right="640" w:firstLine="601"/>
        <w:jc w:val="center"/>
        <w:rPr>
          <w:rFonts w:ascii="仿宋" w:hAnsi="仿宋" w:eastAsia="仿宋" w:cs="宋体"/>
          <w:sz w:val="32"/>
          <w:szCs w:val="32"/>
        </w:rPr>
      </w:pPr>
    </w:p>
    <w:p w14:paraId="0FF1D8AC">
      <w:pPr>
        <w:spacing w:line="460" w:lineRule="exact"/>
        <w:ind w:right="640" w:firstLine="601"/>
        <w:jc w:val="center"/>
        <w:rPr>
          <w:rFonts w:ascii="仿宋" w:hAnsi="仿宋" w:eastAsia="仿宋" w:cs="宋体"/>
          <w:sz w:val="32"/>
          <w:szCs w:val="32"/>
        </w:rPr>
      </w:pPr>
    </w:p>
    <w:p w14:paraId="583C5215">
      <w:pPr>
        <w:spacing w:line="460" w:lineRule="exact"/>
        <w:ind w:right="640"/>
        <w:rPr>
          <w:rFonts w:ascii="仿宋" w:hAnsi="仿宋" w:eastAsia="仿宋" w:cs="宋体"/>
          <w:sz w:val="32"/>
          <w:szCs w:val="32"/>
        </w:rPr>
      </w:pPr>
    </w:p>
    <w:p w14:paraId="3064A819">
      <w:pPr>
        <w:spacing w:line="460" w:lineRule="exact"/>
        <w:ind w:right="640"/>
        <w:rPr>
          <w:rFonts w:ascii="仿宋" w:hAnsi="仿宋" w:eastAsia="仿宋" w:cs="宋体"/>
          <w:sz w:val="32"/>
          <w:szCs w:val="32"/>
        </w:rPr>
      </w:pPr>
    </w:p>
    <w:p w14:paraId="794AD829">
      <w:pPr>
        <w:spacing w:line="460" w:lineRule="exact"/>
        <w:ind w:right="640"/>
        <w:rPr>
          <w:rFonts w:ascii="仿宋" w:hAnsi="仿宋" w:eastAsia="仿宋" w:cs="宋体"/>
          <w:sz w:val="32"/>
          <w:szCs w:val="32"/>
        </w:rPr>
      </w:pPr>
    </w:p>
    <w:p w14:paraId="24C25002">
      <w:pPr>
        <w:spacing w:line="460" w:lineRule="exact"/>
        <w:ind w:right="640"/>
        <w:rPr>
          <w:rFonts w:ascii="仿宋" w:hAnsi="仿宋" w:eastAsia="仿宋" w:cs="宋体"/>
          <w:sz w:val="32"/>
          <w:szCs w:val="32"/>
        </w:rPr>
      </w:pPr>
    </w:p>
    <w:p w14:paraId="759F7E57">
      <w:pPr>
        <w:spacing w:line="460" w:lineRule="exact"/>
        <w:ind w:right="640"/>
        <w:rPr>
          <w:rFonts w:ascii="仿宋" w:hAnsi="仿宋" w:eastAsia="仿宋" w:cs="宋体"/>
          <w:sz w:val="32"/>
          <w:szCs w:val="32"/>
        </w:rPr>
      </w:pPr>
    </w:p>
    <w:p w14:paraId="43CE05E6">
      <w:pPr>
        <w:spacing w:line="460" w:lineRule="exact"/>
        <w:ind w:right="640"/>
        <w:rPr>
          <w:rFonts w:ascii="仿宋" w:hAnsi="仿宋" w:eastAsia="仿宋" w:cs="宋体"/>
          <w:sz w:val="32"/>
          <w:szCs w:val="32"/>
        </w:rPr>
      </w:pPr>
      <w:bookmarkStart w:id="24" w:name="_GoBack"/>
      <w:bookmarkEnd w:id="24"/>
    </w:p>
    <w:p w14:paraId="7AF2C715">
      <w:pPr>
        <w:spacing w:line="460" w:lineRule="exact"/>
        <w:ind w:right="640"/>
        <w:rPr>
          <w:rFonts w:ascii="仿宋" w:hAnsi="仿宋" w:eastAsia="仿宋" w:cs="宋体"/>
          <w:sz w:val="32"/>
          <w:szCs w:val="32"/>
        </w:rPr>
      </w:pPr>
    </w:p>
    <w:p w14:paraId="0AB7F5C9">
      <w:pPr>
        <w:spacing w:line="460" w:lineRule="exact"/>
        <w:ind w:right="640"/>
        <w:rPr>
          <w:rFonts w:ascii="仿宋" w:hAnsi="仿宋" w:eastAsia="仿宋" w:cs="宋体"/>
          <w:sz w:val="32"/>
          <w:szCs w:val="32"/>
        </w:rPr>
      </w:pPr>
    </w:p>
    <w:p w14:paraId="2D05C78A">
      <w:pPr>
        <w:spacing w:line="460" w:lineRule="exact"/>
        <w:ind w:right="640"/>
        <w:rPr>
          <w:rFonts w:ascii="仿宋" w:hAnsi="仿宋" w:eastAsia="仿宋" w:cs="宋体"/>
          <w:sz w:val="32"/>
          <w:szCs w:val="32"/>
        </w:rPr>
      </w:pPr>
    </w:p>
    <w:p w14:paraId="15C59643">
      <w:pPr>
        <w:spacing w:line="460" w:lineRule="exact"/>
        <w:ind w:right="640"/>
        <w:rPr>
          <w:rFonts w:ascii="仿宋" w:hAnsi="仿宋" w:eastAsia="仿宋" w:cs="宋体"/>
          <w:sz w:val="32"/>
          <w:szCs w:val="32"/>
        </w:rPr>
      </w:pPr>
    </w:p>
    <w:p w14:paraId="1895594F">
      <w:pPr>
        <w:spacing w:line="460" w:lineRule="exact"/>
        <w:ind w:right="640"/>
        <w:rPr>
          <w:rFonts w:ascii="仿宋" w:hAnsi="仿宋" w:eastAsia="仿宋" w:cs="宋体"/>
          <w:sz w:val="32"/>
          <w:szCs w:val="32"/>
        </w:rPr>
      </w:pPr>
    </w:p>
    <w:p w14:paraId="4E0ACC59">
      <w:pPr>
        <w:spacing w:line="460" w:lineRule="exact"/>
        <w:ind w:right="640"/>
        <w:rPr>
          <w:rFonts w:ascii="仿宋" w:hAnsi="仿宋" w:eastAsia="仿宋" w:cs="宋体"/>
          <w:sz w:val="32"/>
          <w:szCs w:val="32"/>
        </w:rPr>
      </w:pPr>
    </w:p>
    <w:p w14:paraId="4D72C89B">
      <w:pPr>
        <w:spacing w:line="460" w:lineRule="exact"/>
        <w:ind w:right="640"/>
        <w:rPr>
          <w:rFonts w:ascii="仿宋" w:hAnsi="仿宋" w:eastAsia="仿宋" w:cs="宋体"/>
          <w:sz w:val="32"/>
          <w:szCs w:val="32"/>
        </w:rPr>
      </w:pPr>
    </w:p>
    <w:p w14:paraId="7DF729FE">
      <w:pPr>
        <w:spacing w:line="460" w:lineRule="exact"/>
        <w:ind w:right="640"/>
        <w:rPr>
          <w:rFonts w:ascii="仿宋" w:hAnsi="仿宋" w:eastAsia="仿宋" w:cs="宋体"/>
          <w:sz w:val="32"/>
          <w:szCs w:val="32"/>
        </w:rPr>
      </w:pPr>
    </w:p>
    <w:p w14:paraId="5C8D6F2D">
      <w:pPr>
        <w:spacing w:line="460" w:lineRule="exact"/>
        <w:ind w:right="640"/>
        <w:rPr>
          <w:rFonts w:ascii="仿宋" w:hAnsi="仿宋" w:eastAsia="仿宋" w:cs="宋体"/>
          <w:sz w:val="32"/>
          <w:szCs w:val="32"/>
        </w:rPr>
      </w:pPr>
    </w:p>
    <w:p w14:paraId="1B0CA689">
      <w:pPr>
        <w:spacing w:line="460" w:lineRule="exact"/>
        <w:ind w:right="640"/>
        <w:rPr>
          <w:rFonts w:ascii="仿宋" w:hAnsi="仿宋" w:eastAsia="仿宋" w:cs="宋体"/>
          <w:sz w:val="32"/>
          <w:szCs w:val="32"/>
        </w:rPr>
      </w:pPr>
    </w:p>
    <w:p w14:paraId="7120D5A7">
      <w:pPr>
        <w:spacing w:line="460" w:lineRule="exact"/>
        <w:ind w:right="640"/>
        <w:rPr>
          <w:rFonts w:ascii="仿宋" w:hAnsi="仿宋" w:eastAsia="仿宋" w:cs="宋体"/>
          <w:color w:val="000000"/>
          <w:sz w:val="32"/>
          <w:szCs w:val="32"/>
          <w:u w:val="single"/>
        </w:rPr>
      </w:pPr>
      <w:r>
        <w:rPr>
          <w:rFonts w:hint="eastAsia" w:ascii="仿宋" w:hAnsi="仿宋" w:eastAsia="仿宋" w:cs="黑体"/>
          <w:b/>
          <w:bCs/>
          <w:color w:val="000000"/>
          <w:sz w:val="32"/>
          <w:szCs w:val="32"/>
        </w:rPr>
        <w:t>（市场监督管理部门将依法向社会公示本行政处罚决定信息）</w:t>
      </w:r>
    </w:p>
    <w:p w14:paraId="2D2F7DD3">
      <w:pPr>
        <w:wordWrap w:val="0"/>
        <w:spacing w:line="520" w:lineRule="exact"/>
        <w:rPr>
          <w:rFonts w:ascii="仿宋" w:hAnsi="仿宋" w:eastAsia="仿宋" w:cs="宋体"/>
          <w:color w:val="000000"/>
          <w:sz w:val="32"/>
          <w:szCs w:val="32"/>
          <w:u w:val="single"/>
        </w:rPr>
      </w:pPr>
      <w:r>
        <w:rPr>
          <w:rFonts w:ascii="仿宋" w:hAnsi="仿宋" w:eastAsia="仿宋" w:cs="宋体"/>
          <w:sz w:val="32"/>
          <w:szCs w:val="32"/>
          <w:u w:val="single"/>
        </w:rPr>
        <w:pict>
          <v:line id="_x0000_s1028" o:spid="_x0000_s1028" o:spt="20" style="position:absolute;left:0pt;margin-left:12.05pt;margin-top:11.8pt;height:0.05pt;width:437.05pt;z-index:251661312;mso-width-relative:page;mso-height-relative:page;" coordsize="21600,21600" o:gfxdata="UEsDBAoAAAAAAIdO4kAAAAAAAAAAAAAAAAAEAAAAZHJzL1BLAwQUAAAACACHTuJAzh0Z9dUAAAAH&#10;AQAADwAAAGRycy9kb3ducmV2LnhtbE2Oy2rDMBBF94X+g5hCd41sEyLjWg4hUOimKUn6AYo1sU2s&#10;kbGUh/P1naza5X1w7ymXN9eLC46h86QhnSUgkGpvO2o0/Ow/3nIQIRqypveEGiYMsKyen0pTWH+l&#10;LV52sRE8QqEwGtoYh0LKULfoTJj5AYmzox+diSzHRtrRXHnc9TJLkoV0piN+aM2A6xbr0+7sNGzX&#10;fqNWw/z7cxO/jup+n7BuJq1fX9LkHUTEW/wrwwOf0aFipoM/kw2i1zBfcFFDplIQHOcqVyAODyMD&#10;WZXyP3/1C1BLAwQUAAAACACHTuJADkh8i8sBAABfAwAADgAAAGRycy9lMm9Eb2MueG1srVPNbhMx&#10;EL4j8Q6W72Q3QVuqVTY9pCqXApFaHmBie3ctvB7LdrLJS/ACSNzgxJE7b0N5DMZOGmh7Q+xhZM/P&#10;N/N9451f7AbDtsoHjbbh00nJmbICpbZdw9/fXr045yxEsBIMWtXwvQr8YvH82Xx0tZphj0YqzwjE&#10;hnp0De9jdHVRBNGrAcIEnbIUbNEPEOnqu0J6GAl9MMWsLM+KEb10HoUKgbyXhyBfZPy2VSK+a9ug&#10;IjMNp9litj7bdbLFYg5158H1WhzHgH+YYgBtqekJ6hIisI3XT6AGLTwGbONE4FBg22qhMgdiMy0f&#10;sbnpwanMhcQJ7iRT+H+w4u125ZmWDZ9xZmGgFd19+v7z45dfPz6Tvfv2lc2SSKMLNeUu7conmmJn&#10;b9w1ig+BWVz2YDuVh73dO0KYporiQUm6BEet1uMblJQDm4hZsV3rhwRJWrBdXsz+tBi1i0yQs6qq&#10;snpZcSYodkaHhA/1fanzIb5WOLB0aLjRNqkGNWyvQzyk3qckt8UrbQz5oTaWjTRvdf6qyhUBjZYp&#10;moLBd+ul8WwL6fHk79j4QZrHjZWHLsYeeSeqB9HWKPcrn8JJAtpinvz44tIz+fues/78F4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h0Z9dUAAAAHAQAADwAAAAAAAAABACAAAAAiAAAAZHJzL2Rv&#10;d25yZXYueG1sUEsBAhQAFAAAAAgAh07iQA5IfIvLAQAAXwMAAA4AAAAAAAAAAQAgAAAAJAEAAGRy&#10;cy9lMm9Eb2MueG1sUEsFBgAAAAAGAAYAWQEAAGEFAAAAAA==&#10;">
            <v:path arrowok="t"/>
            <v:fill focussize="0,0"/>
            <v:stroke weight="1.25pt"/>
            <v:imagedata o:title=""/>
            <o:lock v:ext="edit"/>
          </v:line>
        </w:pict>
      </w:r>
    </w:p>
    <w:p w14:paraId="38AA5DEF">
      <w:pPr>
        <w:wordWrap w:val="0"/>
        <w:spacing w:line="520" w:lineRule="exact"/>
        <w:rPr>
          <w:rFonts w:asciiTheme="minorEastAsia" w:hAnsiTheme="minorEastAsia" w:cstheme="minorEastAsia"/>
          <w:sz w:val="32"/>
          <w:szCs w:val="32"/>
        </w:rPr>
      </w:pPr>
      <w:r>
        <w:rPr>
          <w:rFonts w:ascii="仿宋" w:hAnsi="仿宋" w:eastAsia="仿宋" w:cs="宋体"/>
          <w:sz w:val="32"/>
          <w:szCs w:val="32"/>
          <w:u w:val="single"/>
        </w:rPr>
        <w:pict>
          <v:line id="_x0000_s1027" o:spid="_x0000_s1027" o:spt="20" style="position:absolute;left:0pt;margin-left:0pt;margin-top:1638.35pt;height:0.1pt;width:453.75pt;z-index:251662336;mso-width-relative:page;mso-height-relative:page;"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qDJuT0gEAAGgDAAAOAAAAZHJzL2Uyb0RvYy54bWytU8GO&#10;0zAQvSPxD5bvNG3QdiFquoeulssClXb5gKnjJBa2x9huk/4EP4DEDU4cufM3LJ/B2N0WFm6IHEbx&#10;zJvnmTfjxcVoNNtJHxTams8mU86kFdgo29X8ze3Vk2echQi2AY1W1nwvA79YPn60GFwlS+xRN9Iz&#10;IrGhGlzN+xhdVRRB9NJAmKCTloItegORjr4rGg8DsRtdlNPpvBjQN86jkCGQ9/IQ5MvM37ZSxNdt&#10;G2RkuuZUW8zWZ7tJtlguoOo8uF6J+zLgH6owoCxdeqK6hAhs69VfVEYJjwHbOBFoCmxbJWTugbqZ&#10;Tf/o5qYHJ3MvJE5wJ5nC/6MVr3Zrz1RDs+PMgqER3X34+v39px/fPpK9+/KZzZJIgwsVYVd27VOb&#10;YrQ37hrF28AsrnqwnczF3u4dMeSM4kFKOgRHV22Gl9gQBrYRs2Jj602iJC3YmAezPw1GjpEJcp6d&#10;z8t5ecaZoNisPM9zK6A65jof4guJhqWfmmtlk2xQwe46RKqeoEdIclu8Ulrn0WvLhpo/fzqn5RBA&#10;Cxje5cyAWjUJlfDBd5uV9mwHaYvylzQh1gcwj1vbHPzaUvjY80G9DTb7tU/h5KdxZoL71Uv78vs5&#10;o349kO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i+/zkdcAAAAKAQAADwAAAAAAAAABACAAAAAi&#10;AAAAZHJzL2Rvd25yZXYueG1sUEsBAhQAFAAAAAgAh07iQCoMm5PSAQAAaAMAAA4AAAAAAAAAAQAg&#10;AAAAJgEAAGRycy9lMm9Eb2MueG1sUEsFBgAAAAAGAAYAWQEAAGoFAAAAAA==&#10;">
            <v:path arrowok="t"/>
            <v:fill focussize="0,0"/>
            <v:stroke weight="0.737007874015748pt" endcap="square"/>
            <v:imagedata o:title=""/>
            <o:lock v:ext="edit"/>
          </v:line>
        </w:pict>
      </w:r>
      <w:r>
        <w:rPr>
          <w:rFonts w:hint="eastAsia" w:ascii="仿宋" w:hAnsi="仿宋" w:eastAsia="仿宋" w:cs="宋体"/>
          <w:color w:val="000000"/>
          <w:sz w:val="32"/>
          <w:szCs w:val="32"/>
          <w:u w:val="single"/>
        </w:rPr>
        <w:t xml:space="preserve">本文书一式二份，   一份送达，一份归档，            </w:t>
      </w:r>
      <w:r>
        <w:rPr>
          <w:rFonts w:hint="eastAsia" w:ascii="仿宋" w:hAnsi="仿宋" w:eastAsia="仿宋" w:cstheme="minorEastAsia"/>
          <w:color w:val="000000"/>
          <w:sz w:val="32"/>
          <w:szCs w:val="32"/>
        </w:rPr>
        <w:t>。</w:t>
      </w:r>
    </w:p>
    <w:sectPr>
      <w:footerReference r:id="rId3" w:type="default"/>
      <w:pgSz w:w="11906" w:h="16838"/>
      <w:pgMar w:top="1701" w:right="1417" w:bottom="1701"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 w:name="Mongolian Baiti">
    <w:panose1 w:val="03000500000000000000"/>
    <w:charset w:val="00"/>
    <w:family w:val="script"/>
    <w:pitch w:val="default"/>
    <w:sig w:usb0="80000023" w:usb1="00000000" w:usb2="00020000" w:usb3="00000000" w:csb0="0000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7E4D8B">
    <w:pPr>
      <w:pStyle w:val="4"/>
    </w:pPr>
    <w:r>
      <w:pict>
        <v:shape id="_x0000_s2049" o:spid="_x0000_s204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14:paraId="741F0C7F">
                <w:pPr>
                  <w:pStyle w:val="4"/>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TNlZTUzMDIyYWIwYjRmNTQ1YTQ5ZjMxNDE4NjU5YWUifQ=="/>
  </w:docVars>
  <w:rsids>
    <w:rsidRoot w:val="00261B45"/>
    <w:rsid w:val="00020638"/>
    <w:rsid w:val="0003337C"/>
    <w:rsid w:val="000418BB"/>
    <w:rsid w:val="00081C4C"/>
    <w:rsid w:val="000B3787"/>
    <w:rsid w:val="0017746D"/>
    <w:rsid w:val="00184A2F"/>
    <w:rsid w:val="001B3A5A"/>
    <w:rsid w:val="001D64C4"/>
    <w:rsid w:val="00261B45"/>
    <w:rsid w:val="002B07B9"/>
    <w:rsid w:val="003357AE"/>
    <w:rsid w:val="003861B2"/>
    <w:rsid w:val="003D14F3"/>
    <w:rsid w:val="003E59AF"/>
    <w:rsid w:val="004F2F16"/>
    <w:rsid w:val="005002AE"/>
    <w:rsid w:val="0051251C"/>
    <w:rsid w:val="00545F90"/>
    <w:rsid w:val="005812F4"/>
    <w:rsid w:val="005A1325"/>
    <w:rsid w:val="00601471"/>
    <w:rsid w:val="00612EA9"/>
    <w:rsid w:val="0069168A"/>
    <w:rsid w:val="00692B47"/>
    <w:rsid w:val="006A3A63"/>
    <w:rsid w:val="006C01AB"/>
    <w:rsid w:val="007A73BC"/>
    <w:rsid w:val="007F7427"/>
    <w:rsid w:val="008337AA"/>
    <w:rsid w:val="00924F2B"/>
    <w:rsid w:val="00925A9B"/>
    <w:rsid w:val="00934C3A"/>
    <w:rsid w:val="00940A04"/>
    <w:rsid w:val="0097082C"/>
    <w:rsid w:val="00995EA7"/>
    <w:rsid w:val="009C156C"/>
    <w:rsid w:val="009F19C5"/>
    <w:rsid w:val="009F212A"/>
    <w:rsid w:val="00A06519"/>
    <w:rsid w:val="00A178AB"/>
    <w:rsid w:val="00AB0053"/>
    <w:rsid w:val="00B44BED"/>
    <w:rsid w:val="00BD5B48"/>
    <w:rsid w:val="00C13D0C"/>
    <w:rsid w:val="00C14840"/>
    <w:rsid w:val="00C42B57"/>
    <w:rsid w:val="00C573C9"/>
    <w:rsid w:val="00C80EBC"/>
    <w:rsid w:val="00CE36D2"/>
    <w:rsid w:val="00CE6A5B"/>
    <w:rsid w:val="00DB5217"/>
    <w:rsid w:val="00E12E17"/>
    <w:rsid w:val="00E246BC"/>
    <w:rsid w:val="00E40DEB"/>
    <w:rsid w:val="00EF02BE"/>
    <w:rsid w:val="00F42CA4"/>
    <w:rsid w:val="00F77967"/>
    <w:rsid w:val="00FB229E"/>
    <w:rsid w:val="00FF2AD2"/>
    <w:rsid w:val="01071721"/>
    <w:rsid w:val="01AE15BA"/>
    <w:rsid w:val="02965836"/>
    <w:rsid w:val="03EA2651"/>
    <w:rsid w:val="05CD3FD8"/>
    <w:rsid w:val="06782196"/>
    <w:rsid w:val="07CE4C7D"/>
    <w:rsid w:val="09E94680"/>
    <w:rsid w:val="0A135533"/>
    <w:rsid w:val="0B084B61"/>
    <w:rsid w:val="0C821E59"/>
    <w:rsid w:val="0D4B051E"/>
    <w:rsid w:val="0D7B77E9"/>
    <w:rsid w:val="0EFE2AE5"/>
    <w:rsid w:val="0FFE2269"/>
    <w:rsid w:val="1326357C"/>
    <w:rsid w:val="136E2957"/>
    <w:rsid w:val="15716F04"/>
    <w:rsid w:val="16051582"/>
    <w:rsid w:val="16190736"/>
    <w:rsid w:val="17152542"/>
    <w:rsid w:val="18F14FE3"/>
    <w:rsid w:val="190302AF"/>
    <w:rsid w:val="1967313B"/>
    <w:rsid w:val="19994B4D"/>
    <w:rsid w:val="1A7C56B4"/>
    <w:rsid w:val="1B9431FB"/>
    <w:rsid w:val="1CD667D0"/>
    <w:rsid w:val="1D162491"/>
    <w:rsid w:val="1E937BB8"/>
    <w:rsid w:val="1ECA1AC6"/>
    <w:rsid w:val="20522F5E"/>
    <w:rsid w:val="221D3B45"/>
    <w:rsid w:val="23627A12"/>
    <w:rsid w:val="237635F6"/>
    <w:rsid w:val="27FC6C7E"/>
    <w:rsid w:val="28707897"/>
    <w:rsid w:val="2932059A"/>
    <w:rsid w:val="2B5F1D03"/>
    <w:rsid w:val="2CE02D8A"/>
    <w:rsid w:val="2E7F5585"/>
    <w:rsid w:val="30236985"/>
    <w:rsid w:val="30A763AA"/>
    <w:rsid w:val="319C292D"/>
    <w:rsid w:val="322F2560"/>
    <w:rsid w:val="338024EF"/>
    <w:rsid w:val="34C324BE"/>
    <w:rsid w:val="350C42EE"/>
    <w:rsid w:val="359605E4"/>
    <w:rsid w:val="38A72FFF"/>
    <w:rsid w:val="39C742BF"/>
    <w:rsid w:val="3A1C272D"/>
    <w:rsid w:val="3B2F036E"/>
    <w:rsid w:val="3C957AE7"/>
    <w:rsid w:val="3D6D517E"/>
    <w:rsid w:val="41B234F8"/>
    <w:rsid w:val="43592C00"/>
    <w:rsid w:val="44612D2C"/>
    <w:rsid w:val="45BC42A2"/>
    <w:rsid w:val="466554E2"/>
    <w:rsid w:val="4711663E"/>
    <w:rsid w:val="47DB5022"/>
    <w:rsid w:val="49F02912"/>
    <w:rsid w:val="4BB84CFB"/>
    <w:rsid w:val="4C826202"/>
    <w:rsid w:val="4D0E4C96"/>
    <w:rsid w:val="4E5A5650"/>
    <w:rsid w:val="4F76422E"/>
    <w:rsid w:val="50F7329A"/>
    <w:rsid w:val="521028DE"/>
    <w:rsid w:val="52A54CC8"/>
    <w:rsid w:val="52E22C40"/>
    <w:rsid w:val="558A777C"/>
    <w:rsid w:val="55B21882"/>
    <w:rsid w:val="55E606FB"/>
    <w:rsid w:val="57513011"/>
    <w:rsid w:val="5B480E52"/>
    <w:rsid w:val="5C5869BC"/>
    <w:rsid w:val="5CCC4F24"/>
    <w:rsid w:val="5E30070A"/>
    <w:rsid w:val="5E785A05"/>
    <w:rsid w:val="5F9C5F6A"/>
    <w:rsid w:val="60056957"/>
    <w:rsid w:val="61990FB0"/>
    <w:rsid w:val="62C84A71"/>
    <w:rsid w:val="63384043"/>
    <w:rsid w:val="63424833"/>
    <w:rsid w:val="652E4ACF"/>
    <w:rsid w:val="665552C7"/>
    <w:rsid w:val="675853C5"/>
    <w:rsid w:val="69C95843"/>
    <w:rsid w:val="6BF55FC2"/>
    <w:rsid w:val="6C6D7D4A"/>
    <w:rsid w:val="6C821056"/>
    <w:rsid w:val="6E783501"/>
    <w:rsid w:val="6FB22D40"/>
    <w:rsid w:val="6FCF30CF"/>
    <w:rsid w:val="709D2F56"/>
    <w:rsid w:val="71B4761C"/>
    <w:rsid w:val="73011F50"/>
    <w:rsid w:val="73635840"/>
    <w:rsid w:val="73890987"/>
    <w:rsid w:val="74EA5B80"/>
    <w:rsid w:val="79444B4F"/>
    <w:rsid w:val="7A1C4ECC"/>
    <w:rsid w:val="7D9A64D2"/>
    <w:rsid w:val="7DC72E1E"/>
    <w:rsid w:val="7E5F4B53"/>
    <w:rsid w:val="7E8853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_x0000_s1026"/>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Date"/>
    <w:basedOn w:val="1"/>
    <w:next w:val="1"/>
    <w:link w:val="10"/>
    <w:semiHidden/>
    <w:unhideWhenUsed/>
    <w:qFormat/>
    <w:uiPriority w:val="99"/>
    <w:pPr>
      <w:ind w:left="100" w:leftChars="2500"/>
    </w:pPr>
  </w:style>
  <w:style w:type="paragraph" w:styleId="3">
    <w:name w:val="Balloon Text"/>
    <w:basedOn w:val="1"/>
    <w:link w:val="9"/>
    <w:unhideWhenUsed/>
    <w:qFormat/>
    <w:uiPriority w:val="99"/>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批注框文本 Char"/>
    <w:basedOn w:val="7"/>
    <w:link w:val="3"/>
    <w:semiHidden/>
    <w:qFormat/>
    <w:uiPriority w:val="99"/>
    <w:rPr>
      <w:kern w:val="2"/>
      <w:sz w:val="18"/>
      <w:szCs w:val="18"/>
    </w:rPr>
  </w:style>
  <w:style w:type="character" w:customStyle="1" w:styleId="10">
    <w:name w:val="日期 Char"/>
    <w:basedOn w:val="7"/>
    <w:link w:val="2"/>
    <w:semiHidden/>
    <w:qFormat/>
    <w:uiPriority w:val="99"/>
    <w:rPr>
      <w:rFonts w:asciiTheme="minorHAnsi" w:hAnsiTheme="minorHAnsi" w:eastAsiaTheme="minorEastAsia" w:cstheme="minorBidi"/>
      <w:kern w:val="2"/>
      <w:sz w:val="21"/>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2049"/>
    <customShpInfo spid="_x0000_s1026"/>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40E325-C627-4B13-9269-77CA4EAD9BA8}">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Pages>
  <Words>2307</Words>
  <Characters>2475</Characters>
  <Lines>8</Lines>
  <Paragraphs>6</Paragraphs>
  <TotalTime>59</TotalTime>
  <ScaleCrop>false</ScaleCrop>
  <LinksUpToDate>false</LinksUpToDate>
  <CharactersWithSpaces>3266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2019-04-25T08:35:00Z</dcterms:created>
  <dc:creator>lianxiang</dc:creator>
  <cp:lastModifiedBy>D调的华丽</cp:lastModifiedBy>
  <cp:lastPrinted>2020-11-20T07:09:00Z</cp:lastPrinted>
  <dcterms:modified xsi:type="dcterms:W3CDTF">2025-05-14T02:06:18Z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331E67A037634590AA3C1F91CCBBB972</vt:lpwstr>
  </property>
  <property fmtid="{D5CDD505-2E9C-101B-9397-08002B2CF9AE}" pid="4" name="KSOTemplateDocerSaveRecord">
    <vt:lpwstr>eyJoZGlkIjoiMTBmYmEzNmI2YTFjNzA5M2VkODkxNzc0YjEwZGQxMjgiLCJ1c2VySWQiOiIxMDM4ODI1NDIyIn0=</vt:lpwstr>
  </property>
</Properties>
</file>