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9F741">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7902787E">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13DB788F">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bookmarkStart w:id="0" w:name="OLE_LINK1"/>
      <w:r>
        <w:rPr>
          <w:rFonts w:hint="eastAsia" w:ascii="仿宋" w:hAnsi="仿宋" w:eastAsia="仿宋" w:cs="仿宋"/>
          <w:color w:val="000000"/>
          <w:sz w:val="32"/>
          <w:szCs w:val="32"/>
        </w:rPr>
        <w:t>冀市监秦处〔2025〕130301250000</w:t>
      </w:r>
      <w:r>
        <w:rPr>
          <w:rFonts w:hint="eastAsia" w:ascii="仿宋" w:hAnsi="仿宋" w:eastAsia="仿宋" w:cs="仿宋"/>
          <w:sz w:val="32"/>
          <w:szCs w:val="32"/>
        </w:rPr>
        <w:t>23</w:t>
      </w:r>
      <w:r>
        <w:rPr>
          <w:rFonts w:hint="eastAsia" w:ascii="仿宋" w:hAnsi="仿宋" w:eastAsia="仿宋" w:cs="仿宋"/>
          <w:color w:val="000000"/>
          <w:sz w:val="32"/>
          <w:szCs w:val="32"/>
        </w:rPr>
        <w:t>号</w:t>
      </w:r>
    </w:p>
    <w:bookmarkEnd w:id="0"/>
    <w:p w14:paraId="44B9FDFB">
      <w:pPr>
        <w:spacing w:line="520" w:lineRule="exact"/>
        <w:rPr>
          <w:rFonts w:ascii="仿宋" w:hAnsi="仿宋" w:eastAsia="仿宋" w:cs="??_GB2312"/>
          <w:sz w:val="32"/>
          <w:szCs w:val="32"/>
        </w:rPr>
      </w:pPr>
      <w:r>
        <w:rPr>
          <w:rFonts w:hint="eastAsia" w:ascii="仿宋" w:hAnsi="仿宋" w:eastAsia="仿宋" w:cs="??_GB2312"/>
          <w:sz w:val="32"/>
          <w:szCs w:val="32"/>
        </w:rPr>
        <w:t>当事人：</w:t>
      </w:r>
      <w:bookmarkStart w:id="1" w:name="OLE_LINK71"/>
      <w:bookmarkStart w:id="2" w:name="OLE_LINK59"/>
      <w:bookmarkStart w:id="3" w:name="OLE_LINK5"/>
      <w:r>
        <w:rPr>
          <w:rFonts w:hint="eastAsia" w:ascii="仿宋" w:hAnsi="仿宋" w:eastAsia="仿宋" w:cs="??_GB2312"/>
          <w:sz w:val="32"/>
          <w:szCs w:val="32"/>
        </w:rPr>
        <w:t>秦皇岛顺友殡葬礼仪服务部</w:t>
      </w:r>
      <w:bookmarkEnd w:id="1"/>
      <w:bookmarkEnd w:id="2"/>
      <w:bookmarkEnd w:id="3"/>
      <w:r>
        <w:rPr>
          <w:rFonts w:hint="eastAsia" w:ascii="仿宋" w:hAnsi="仿宋" w:eastAsia="仿宋" w:cs="??_GB2312"/>
          <w:sz w:val="32"/>
          <w:szCs w:val="32"/>
        </w:rPr>
        <w:t>；</w:t>
      </w:r>
    </w:p>
    <w:p w14:paraId="63F13289">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主体资格证照名称：营业执照</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63E3913B">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bookmarkStart w:id="4" w:name="OLE_LINK20"/>
      <w:bookmarkStart w:id="5" w:name="OLE_LINK64"/>
      <w:bookmarkStart w:id="6" w:name="OLE_LINK2"/>
      <w:r>
        <w:rPr>
          <w:rFonts w:ascii="仿宋" w:hAnsi="仿宋" w:eastAsia="仿宋" w:cs="宋体"/>
          <w:kern w:val="1"/>
          <w:sz w:val="32"/>
          <w:szCs w:val="32"/>
        </w:rPr>
        <w:t>9</w:t>
      </w:r>
      <w:bookmarkEnd w:id="4"/>
      <w:bookmarkEnd w:id="5"/>
      <w:r>
        <w:rPr>
          <w:rFonts w:ascii="仿宋" w:hAnsi="仿宋" w:eastAsia="仿宋" w:cs="宋体"/>
          <w:kern w:val="1"/>
          <w:sz w:val="32"/>
          <w:szCs w:val="32"/>
        </w:rPr>
        <w:t>1130302MA7BRKY594</w:t>
      </w:r>
      <w:bookmarkEnd w:id="6"/>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278B1017">
      <w:pPr>
        <w:spacing w:line="500" w:lineRule="exact"/>
        <w:ind w:left="2448" w:hanging="2448" w:hangingChars="765"/>
        <w:rPr>
          <w:rFonts w:ascii="仿宋" w:hAnsi="仿宋" w:eastAsia="仿宋" w:cs="宋体"/>
          <w:kern w:val="1"/>
          <w:sz w:val="32"/>
          <w:szCs w:val="32"/>
        </w:rPr>
      </w:pPr>
      <w:r>
        <w:rPr>
          <w:rFonts w:hint="eastAsia" w:ascii="仿宋" w:hAnsi="仿宋" w:eastAsia="仿宋" w:cs="宋体"/>
          <w:kern w:val="1"/>
          <w:sz w:val="32"/>
          <w:szCs w:val="32"/>
        </w:rPr>
        <w:t>住所（住址）：</w:t>
      </w:r>
      <w:bookmarkStart w:id="7" w:name="OLE_LINK6"/>
      <w:bookmarkStart w:id="8" w:name="OLE_LINK77"/>
      <w:r>
        <w:rPr>
          <w:rFonts w:ascii="仿宋" w:hAnsi="仿宋" w:eastAsia="仿宋" w:cs="宋体"/>
          <w:kern w:val="1"/>
          <w:sz w:val="32"/>
          <w:szCs w:val="32"/>
        </w:rPr>
        <w:t>河北省</w:t>
      </w:r>
      <w:r>
        <w:rPr>
          <w:rFonts w:hint="eastAsia" w:ascii="仿宋" w:hAnsi="仿宋" w:eastAsia="仿宋" w:cs="宋体"/>
          <w:kern w:val="1"/>
          <w:sz w:val="32"/>
          <w:szCs w:val="32"/>
          <w:lang w:eastAsia="zh-CN"/>
        </w:rPr>
        <w:t>秦皇岛经济技术开发区</w:t>
      </w:r>
      <w:r>
        <w:rPr>
          <w:rFonts w:hint="eastAsia" w:ascii="仿宋" w:hAnsi="仿宋" w:eastAsia="仿宋" w:cs="宋体"/>
          <w:kern w:val="1"/>
          <w:sz w:val="32"/>
          <w:szCs w:val="32"/>
        </w:rPr>
        <w:t>经棉里一栋一单元一号</w:t>
      </w:r>
      <w:bookmarkEnd w:id="7"/>
      <w:bookmarkEnd w:id="8"/>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5EE04803">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bookmarkStart w:id="9" w:name="OLE_LINK25"/>
      <w:bookmarkStart w:id="10" w:name="OLE_LINK24"/>
      <w:r>
        <w:rPr>
          <w:rFonts w:hint="eastAsia" w:ascii="仿宋" w:hAnsi="仿宋" w:eastAsia="仿宋" w:cs="宋体"/>
          <w:kern w:val="1"/>
          <w:sz w:val="32"/>
          <w:szCs w:val="32"/>
        </w:rPr>
        <w:t>赵明杰</w:t>
      </w:r>
      <w:bookmarkEnd w:id="9"/>
      <w:bookmarkEnd w:id="10"/>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14:paraId="43788EF8">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r>
        <w:rPr>
          <w:rFonts w:ascii="仿宋" w:hAnsi="仿宋" w:eastAsia="仿宋" w:cs="宋体"/>
          <w:kern w:val="1"/>
          <w:sz w:val="32"/>
          <w:szCs w:val="32"/>
        </w:rPr>
        <w:t>23012219</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17944834">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 xml:space="preserve"> 本案来源于监督检查。2025年4月28日，秦皇岛市市场监督管理局经济技术开发区分局两名执法人员对当事人位于</w:t>
      </w:r>
      <w:r>
        <w:rPr>
          <w:rFonts w:hint="eastAsia" w:ascii="仿宋" w:hAnsi="仿宋" w:eastAsia="仿宋" w:cs="宋体"/>
          <w:sz w:val="32"/>
          <w:szCs w:val="32"/>
        </w:rPr>
        <w:t>河北省</w:t>
      </w:r>
      <w:r>
        <w:rPr>
          <w:rFonts w:hint="eastAsia" w:ascii="仿宋" w:hAnsi="仿宋" w:eastAsia="仿宋" w:cs="宋体"/>
          <w:sz w:val="32"/>
          <w:szCs w:val="32"/>
          <w:lang w:eastAsia="zh-CN"/>
        </w:rPr>
        <w:t>秦皇岛经济技术开发区</w:t>
      </w:r>
      <w:r>
        <w:rPr>
          <w:rFonts w:hint="eastAsia" w:ascii="仿宋" w:hAnsi="仿宋" w:eastAsia="仿宋" w:cs="宋体"/>
          <w:sz w:val="32"/>
          <w:szCs w:val="32"/>
        </w:rPr>
        <w:t>经棉里一栋一单元一号</w:t>
      </w:r>
      <w:r>
        <w:rPr>
          <w:rFonts w:hint="eastAsia" w:ascii="仿宋" w:hAnsi="仿宋" w:eastAsia="仿宋" w:cs="仿宋"/>
          <w:bCs/>
          <w:sz w:val="32"/>
          <w:szCs w:val="32"/>
        </w:rPr>
        <w:t xml:space="preserve">的经营场所检查时发现，当事人经营场所内所销售的殡葬用品均无价格标签，当事人未按照规定对所销售的殡葬用品明码标价。为进一步调查案情，经分局部门负责人批准，本局于2025年4月29日予以立案调查。                        </w:t>
      </w:r>
    </w:p>
    <w:p w14:paraId="4FCFFDA2">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经查，2025年4月15日，当事人对经营场所内货柜进行了更换，导致部分所销售殡葬用品的价格标签损坏；当事人在将所销售殡葬用品的价格标签全部撤掉后，重新制作了所销售商品的价格标签。</w:t>
      </w:r>
      <w:r>
        <w:rPr>
          <w:rFonts w:hint="eastAsia" w:ascii="仿宋" w:hAnsi="仿宋" w:eastAsia="仿宋" w:cs="仿宋"/>
          <w:bCs/>
          <w:sz w:val="32"/>
          <w:szCs w:val="32"/>
          <w:lang w:eastAsia="zh-CN"/>
        </w:rPr>
        <w:t>截至</w:t>
      </w:r>
      <w:r>
        <w:rPr>
          <w:rFonts w:hint="eastAsia" w:ascii="仿宋" w:hAnsi="仿宋" w:eastAsia="仿宋" w:cs="仿宋"/>
          <w:bCs/>
          <w:sz w:val="32"/>
          <w:szCs w:val="32"/>
        </w:rPr>
        <w:t>2025年4月28日被查，当事人未对所销售的殡葬用品张贴价格标签。鉴于当事人开展经营活动中存在的上述问题，本局依法向当事人下达了《责令改正通知书》（秦市监责改〔2025〕综16号），责令当事人在2025年4月30日前改正，要求当事人按照规定对所销售的商品明码标价，注明商品的品名、产地、规格、等级、计价单位等有关情况。2025年4月15日至4月28日期间，当事人未对外售出殡葬用品，无违法所得。2025年4月30日，当事人向本局上交了整改报告以及整改后图片，当事人在规定的期限内对开展经营活动中存在的上述问题进行了改正。在调查期间未对当事人采取行政强制措施。</w:t>
      </w:r>
    </w:p>
    <w:p w14:paraId="49B11E16">
      <w:pPr>
        <w:keepNext w:val="0"/>
        <w:keepLines w:val="0"/>
        <w:pageBreakBefore w:val="0"/>
        <w:widowControl w:val="0"/>
        <w:kinsoku/>
        <w:wordWrap/>
        <w:overflowPunct/>
        <w:topLinePunct w:val="0"/>
        <w:bidi w:val="0"/>
        <w:adjustRightInd/>
        <w:snapToGrid/>
        <w:spacing w:line="560" w:lineRule="exact"/>
        <w:ind w:left="0" w:leftChars="0" w:right="0" w:rightChars="0" w:firstLine="643" w:firstLineChars="200"/>
        <w:jc w:val="left"/>
        <w:textAlignment w:val="auto"/>
        <w:rPr>
          <w:rFonts w:hint="eastAsia"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bookmarkStart w:id="11" w:name="OLE_LINK30"/>
    </w:p>
    <w:p w14:paraId="36BE8076">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rPr>
          <w:rFonts w:ascii="仿宋" w:hAnsi="仿宋" w:eastAsia="仿宋" w:cs="仿宋"/>
          <w:bCs/>
          <w:sz w:val="32"/>
          <w:szCs w:val="32"/>
        </w:rPr>
      </w:pPr>
      <w:r>
        <w:rPr>
          <w:rFonts w:ascii="仿宋" w:hAnsi="仿宋" w:eastAsia="仿宋" w:cs="仿宋"/>
          <w:bCs/>
          <w:sz w:val="32"/>
          <w:szCs w:val="32"/>
        </w:rPr>
        <w:t>1.</w:t>
      </w:r>
      <w:bookmarkEnd w:id="11"/>
      <w:r>
        <w:rPr>
          <w:rFonts w:hint="eastAsia" w:ascii="仿宋" w:hAnsi="仿宋" w:eastAsia="仿宋" w:cs="仿宋"/>
          <w:bCs/>
          <w:sz w:val="32"/>
          <w:szCs w:val="32"/>
        </w:rPr>
        <w:t xml:space="preserve">当事人营业执照、投资人赵明杰身份证复印件各一份；证明了当事人的基本信息以及投资人的身份信息等情况。                                 </w:t>
      </w:r>
    </w:p>
    <w:p w14:paraId="71892CAE">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 xml:space="preserve">2.当事人为授权委托人顾元生出具的授权委托书一份；受托人顾元生身份证复印件一份；证明了受托人自然人身份信息以及当事人委托的真实性以及委托权限等相关事项。                 </w:t>
      </w:r>
    </w:p>
    <w:p w14:paraId="3F26EEE2">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 xml:space="preserve">3.对当事人经营场所现场笔录一份；现场检查照片打印件六份；对授权委托人顾元生所做询问笔录一份；证明了当事人未按照规定明码标价销售商品的违法事实等相关事项。           </w:t>
      </w:r>
    </w:p>
    <w:p w14:paraId="21FB5DEA">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 xml:space="preserve">4.当事人授权委托人顾元生签字盖章确认的供货者营业执照、商标注册证复印件各一份，证明了当事人所销售商品的进货来源以及供货者的信息等相关事项。                                             </w:t>
      </w:r>
    </w:p>
    <w:p w14:paraId="51D4B357">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ascii="Times New Roman" w:hAnsi="??_GB2312" w:eastAsia="Times New Roman" w:cs="??_GB2312"/>
          <w:sz w:val="32"/>
          <w:szCs w:val="32"/>
        </w:rPr>
      </w:pPr>
      <w:r>
        <w:rPr>
          <w:rFonts w:hint="eastAsia" w:ascii="仿宋" w:hAnsi="仿宋" w:eastAsia="仿宋" w:cs="仿宋"/>
          <w:bCs/>
          <w:sz w:val="32"/>
          <w:szCs w:val="32"/>
        </w:rPr>
        <w:t xml:space="preserve">5.对当事人下达的《责令改正通知书》以及送达回证各一份；当事人整改报告一份，改正照片打印件三份；证明了本局对当事人未按照规定明码标价销售商品的违法行为进行责令改正以及当事人进行改正的相关事项。 </w:t>
      </w:r>
      <w:r>
        <w:rPr>
          <w:rFonts w:ascii="仿宋" w:hAnsi="仿宋" w:eastAsia="仿宋" w:cs="仿宋"/>
          <w:bCs/>
          <w:sz w:val="32"/>
          <w:szCs w:val="32"/>
        </w:rPr>
        <w:t xml:space="preserve">                 </w:t>
      </w:r>
      <w:r>
        <w:rPr>
          <w:rFonts w:hint="eastAsia" w:ascii="仿宋" w:hAnsi="仿宋" w:eastAsia="仿宋" w:cs="仿宋"/>
          <w:bCs/>
          <w:sz w:val="32"/>
          <w:szCs w:val="32"/>
        </w:rPr>
        <w:t xml:space="preserve">     </w:t>
      </w:r>
      <w:r>
        <w:rPr>
          <w:rFonts w:hint="eastAsia" w:ascii="仿宋" w:hAnsi="仿宋" w:eastAsia="仿宋" w:cs="仿宋"/>
          <w:sz w:val="32"/>
          <w:szCs w:val="32"/>
        </w:rPr>
        <w:t xml:space="preserve">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14:paraId="26289182">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ascii="仿宋" w:hAnsi="仿宋" w:eastAsia="仿宋" w:cs="宋体"/>
          <w:bCs/>
          <w:sz w:val="32"/>
          <w:szCs w:val="32"/>
        </w:rPr>
      </w:pPr>
      <w:r>
        <w:rPr>
          <w:rFonts w:hint="eastAsia" w:ascii="仿宋" w:hAnsi="仿宋" w:eastAsia="仿宋" w:cs="宋体"/>
          <w:bCs/>
          <w:sz w:val="32"/>
          <w:szCs w:val="32"/>
        </w:rPr>
        <w:t>2025年5月6日，本局向当事人送达了《行政处罚告知书》</w:t>
      </w:r>
      <w:r>
        <w:rPr>
          <w:rFonts w:hint="eastAsia" w:ascii="仿宋" w:hAnsi="仿宋" w:eastAsia="仿宋" w:cs="宋体"/>
          <w:bCs/>
          <w:color w:val="000000" w:themeColor="text1"/>
          <w:sz w:val="32"/>
          <w:szCs w:val="32"/>
        </w:rPr>
        <w:t>（</w:t>
      </w:r>
      <w:r>
        <w:rPr>
          <w:rFonts w:hint="eastAsia" w:ascii="仿宋" w:hAnsi="仿宋" w:eastAsia="仿宋" w:cs="仿宋"/>
          <w:color w:val="000000" w:themeColor="text1"/>
          <w:sz w:val="32"/>
          <w:szCs w:val="32"/>
        </w:rPr>
        <w:t>冀市监秦罚告〔2025〕130301250000</w:t>
      </w:r>
      <w:r>
        <w:rPr>
          <w:rFonts w:hint="eastAsia" w:ascii="仿宋" w:hAnsi="仿宋" w:eastAsia="仿宋" w:cs="仿宋"/>
          <w:sz w:val="32"/>
          <w:szCs w:val="32"/>
        </w:rPr>
        <w:t>23</w:t>
      </w:r>
      <w:r>
        <w:rPr>
          <w:rFonts w:hint="eastAsia" w:ascii="仿宋" w:hAnsi="仿宋" w:eastAsia="仿宋" w:cs="仿宋"/>
          <w:color w:val="000000" w:themeColor="text1"/>
          <w:sz w:val="32"/>
          <w:szCs w:val="32"/>
        </w:rPr>
        <w:t>号</w:t>
      </w:r>
      <w:r>
        <w:rPr>
          <w:rFonts w:hint="eastAsia" w:ascii="仿宋" w:hAnsi="仿宋" w:eastAsia="仿宋" w:cs="宋体"/>
          <w:bCs/>
          <w:color w:val="000000" w:themeColor="text1"/>
          <w:sz w:val="32"/>
          <w:szCs w:val="32"/>
        </w:rPr>
        <w:t>）</w:t>
      </w:r>
      <w:r>
        <w:rPr>
          <w:rFonts w:hint="eastAsia" w:ascii="仿宋" w:hAnsi="仿宋" w:eastAsia="仿宋" w:cs="宋体"/>
          <w:bCs/>
          <w:sz w:val="32"/>
          <w:szCs w:val="32"/>
        </w:rPr>
        <w:t>，</w:t>
      </w:r>
      <w:r>
        <w:rPr>
          <w:rFonts w:hint="eastAsia" w:ascii="仿宋" w:hAnsi="仿宋" w:eastAsia="仿宋" w:cs="宋体"/>
          <w:bCs/>
          <w:color w:val="000000"/>
          <w:sz w:val="32"/>
          <w:szCs w:val="32"/>
        </w:rPr>
        <w:t>告知了本局拟作出行政处罚的内容及事实、理由、依据，当事人自收到该告知书之日起五个工作日内未行使陈述、申辩权。</w:t>
      </w:r>
    </w:p>
    <w:p w14:paraId="48247EB8">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ascii="仿宋" w:hAnsi="仿宋" w:eastAsia="仿宋" w:cs="仿宋"/>
          <w:bCs/>
          <w:color w:val="000000"/>
          <w:sz w:val="32"/>
          <w:szCs w:val="32"/>
        </w:rPr>
      </w:pPr>
      <w:r>
        <w:rPr>
          <w:rFonts w:hint="eastAsia" w:ascii="仿宋" w:hAnsi="仿宋" w:eastAsia="仿宋" w:cs="宋体"/>
          <w:bCs/>
          <w:color w:val="000000"/>
          <w:sz w:val="32"/>
          <w:szCs w:val="32"/>
        </w:rPr>
        <w:t>本局认为，当事人的上述行为违反了《中华人民共和国价格法》第十三条第一款：“经营者销售、收购商品和提供服务，应当按照政府价格主管部门的规定明码标价，注明商品的品名、产地、规格、等级、计价单位、价格或者服务的项目、收费标准等有关情况。</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 xml:space="preserve">明码标价和禁止价格欺诈规定》第五条第一款：“经营者销售、收购商品和提供服务时，应当按照市场监督管理部门的规定明码标价。”的规定，属于未按照规定明码标价销售商品的违法行为。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67FF3F23">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rPr>
          <w:rFonts w:ascii="仿宋" w:hAnsi="仿宋" w:eastAsia="仿宋" w:cs="楷体_GB2312"/>
          <w:bCs/>
          <w:color w:val="000000"/>
          <w:sz w:val="32"/>
          <w:szCs w:val="32"/>
        </w:rPr>
      </w:pPr>
      <w:r>
        <w:rPr>
          <w:rFonts w:hint="eastAsia" w:ascii="仿宋" w:hAnsi="仿宋" w:eastAsia="仿宋" w:cs="楷体_GB2312"/>
          <w:bCs/>
          <w:color w:val="000000"/>
          <w:sz w:val="32"/>
          <w:szCs w:val="32"/>
        </w:rPr>
        <w:t>当事人未按照规定明码标价销售商品的违法行为违反了《中华人民共和国价格法》第十三条第一款、《明码标价和禁止价格欺诈规定》第五条第一款的规定，依据《中华人民共和国价格法》第四十二条、《明码标价和禁止价格欺诈规定》第二十二条、《价格违法行为行政处罚规定》第十三条第（一）项的规定，</w:t>
      </w:r>
      <w:r>
        <w:rPr>
          <w:rFonts w:hint="eastAsia" w:ascii="仿宋" w:hAnsi="仿宋" w:eastAsia="仿宋" w:cs="楷体_GB2312"/>
          <w:bCs/>
          <w:color w:val="000000"/>
          <w:sz w:val="32"/>
          <w:szCs w:val="32"/>
          <w:lang w:eastAsia="zh-CN"/>
        </w:rPr>
        <w:t>应当</w:t>
      </w:r>
      <w:r>
        <w:rPr>
          <w:rFonts w:hint="eastAsia" w:ascii="仿宋" w:hAnsi="仿宋" w:eastAsia="仿宋" w:cs="楷体_GB2312"/>
          <w:bCs/>
          <w:color w:val="000000"/>
          <w:sz w:val="32"/>
          <w:szCs w:val="32"/>
        </w:rPr>
        <w:t>予以行政处罚。鉴于当事人事后积极配合市场监督管理部门调查，如实陈述违法事实，并主动提供证据材料；截</w:t>
      </w:r>
      <w:r>
        <w:rPr>
          <w:rFonts w:hint="eastAsia" w:ascii="仿宋" w:hAnsi="仿宋" w:eastAsia="仿宋" w:cs="楷体_GB2312"/>
          <w:bCs/>
          <w:color w:val="000000"/>
          <w:sz w:val="32"/>
          <w:szCs w:val="32"/>
          <w:lang w:eastAsia="zh-CN"/>
        </w:rPr>
        <w:t>至</w:t>
      </w:r>
      <w:r>
        <w:rPr>
          <w:rFonts w:hint="eastAsia" w:ascii="仿宋" w:hAnsi="仿宋" w:eastAsia="仿宋" w:cs="楷体_GB2312"/>
          <w:bCs/>
          <w:color w:val="000000"/>
          <w:sz w:val="32"/>
          <w:szCs w:val="32"/>
        </w:rPr>
        <w:t>2025年4月28日被查，当事人的违法行为持续时间为1个月以下，并在规定的期限内对上述违法行为进行了改正，社会影响较小；参照《河北省市场监督管理系统行政处罚裁量权适用规则》第十五条第（二）项、《河北省市场监督管理系统行政裁量权基准》25.3的规定，对当事人可以依法从轻行政处罚。</w:t>
      </w:r>
    </w:p>
    <w:p w14:paraId="48CC1184">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rPr>
          <w:rFonts w:ascii="仿宋" w:hAnsi="仿宋" w:eastAsia="仿宋" w:cs="楷体_GB2312"/>
          <w:bCs/>
          <w:color w:val="000000"/>
          <w:sz w:val="32"/>
          <w:szCs w:val="32"/>
        </w:rPr>
      </w:pPr>
      <w:r>
        <w:rPr>
          <w:rFonts w:hint="eastAsia" w:ascii="仿宋" w:hAnsi="仿宋" w:eastAsia="仿宋" w:cs="楷体_GB2312"/>
          <w:bCs/>
          <w:color w:val="000000"/>
          <w:sz w:val="32"/>
          <w:szCs w:val="32"/>
        </w:rPr>
        <w:t xml:space="preserve">结合案件实际情况，经综合考量给予当事人从轻行政处罚，处罚款壹仟元整（1000元）。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28222E7A">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仿宋" w:hAnsi="仿宋" w:eastAsia="仿宋" w:cs="楷体_GB2312"/>
          <w:bCs/>
          <w:color w:val="000000"/>
          <w:sz w:val="32"/>
          <w:szCs w:val="32"/>
        </w:rPr>
      </w:pPr>
      <w:r>
        <w:rPr>
          <w:rFonts w:hint="eastAsia" w:ascii="仿宋" w:hAnsi="仿宋" w:eastAsia="仿宋" w:cs="楷体_GB2312"/>
          <w:color w:val="000000"/>
          <w:sz w:val="32"/>
          <w:szCs w:val="32"/>
        </w:rPr>
        <w:t>综上，对当事人未按照规定明码标价销售商品的违法行为</w:t>
      </w:r>
      <w:r>
        <w:rPr>
          <w:rFonts w:hint="eastAsia" w:ascii="仿宋" w:hAnsi="仿宋" w:eastAsia="仿宋" w:cs="楷体_GB2312"/>
          <w:bCs/>
          <w:color w:val="000000"/>
          <w:sz w:val="32"/>
          <w:szCs w:val="32"/>
        </w:rPr>
        <w:t>，依据《中华人民共和国价格法》第四十二条：“经营者违反明码标价规定的，责令改正，没收违法所得，可以并处五千元以下的罚款。</w:t>
      </w:r>
      <w:r>
        <w:rPr>
          <w:rFonts w:hint="eastAsia" w:ascii="仿宋" w:hAnsi="仿宋" w:eastAsia="仿宋" w:cs="楷体_GB2312"/>
          <w:bCs/>
          <w:color w:val="000000"/>
          <w:sz w:val="32"/>
          <w:szCs w:val="32"/>
          <w:lang w:eastAsia="zh-CN"/>
        </w:rPr>
        <w:t>”《</w:t>
      </w:r>
      <w:r>
        <w:rPr>
          <w:rFonts w:hint="eastAsia" w:ascii="仿宋" w:hAnsi="仿宋" w:eastAsia="仿宋" w:cs="楷体_GB2312"/>
          <w:bCs/>
          <w:color w:val="000000"/>
          <w:sz w:val="32"/>
          <w:szCs w:val="32"/>
        </w:rPr>
        <w:t>明码标价和禁止价格欺诈规定》第二十二条：“经营者违反本规定有关明码标价规定的，由县级以上市场监督管理部门依照《中华人民共和国价格法》、《价格违法行为行政处罚规定》有关规定进行处罚。</w:t>
      </w:r>
      <w:r>
        <w:rPr>
          <w:rFonts w:hint="eastAsia" w:ascii="仿宋" w:hAnsi="仿宋" w:eastAsia="仿宋" w:cs="楷体_GB2312"/>
          <w:bCs/>
          <w:color w:val="000000"/>
          <w:sz w:val="32"/>
          <w:szCs w:val="32"/>
          <w:lang w:eastAsia="zh-CN"/>
        </w:rPr>
        <w:t>”《</w:t>
      </w:r>
      <w:r>
        <w:rPr>
          <w:rFonts w:hint="eastAsia" w:ascii="仿宋" w:hAnsi="仿宋" w:eastAsia="仿宋" w:cs="楷体_GB2312"/>
          <w:bCs/>
          <w:color w:val="000000"/>
          <w:sz w:val="32"/>
          <w:szCs w:val="32"/>
        </w:rPr>
        <w:t>价格违法行为行政处罚规定》第十三条第（一）项：“ 经营者违反明码标价规定，有下列行为之一的，责令改正，没收违法所得，可以并处5000元以下的罚款：（一）不标明价格的；”的规定，参照《河北省市场监督管理系统行政处罚裁量权适用规则》第十五条第（二）项、《河北省市场监督管理系统行政裁量权基准》25·3的规定，责令当事人改正上述违法行为，并决定处罚如下 ：</w:t>
      </w:r>
    </w:p>
    <w:p w14:paraId="4DFB35B7">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仿宋" w:hAnsi="仿宋" w:eastAsia="仿宋" w:cs="楷体_GB2312"/>
          <w:bCs/>
          <w:color w:val="000000"/>
          <w:sz w:val="32"/>
          <w:szCs w:val="32"/>
        </w:rPr>
      </w:pPr>
      <w:r>
        <w:rPr>
          <w:rFonts w:hint="eastAsia" w:ascii="仿宋" w:hAnsi="仿宋" w:eastAsia="仿宋" w:cs="楷体_GB2312"/>
          <w:bCs/>
          <w:color w:val="000000"/>
          <w:sz w:val="32"/>
          <w:szCs w:val="32"/>
        </w:rPr>
        <w:t>罚款人民币壹仟元整（1000元）。</w:t>
      </w:r>
      <w:r>
        <w:rPr>
          <w:rFonts w:hint="eastAsia" w:ascii="仿宋" w:hAnsi="仿宋" w:eastAsia="仿宋" w:cs="宋体"/>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rPr>
        <w:t xml:space="preserve">    </w:t>
      </w:r>
      <w:r>
        <w:rPr>
          <w:rFonts w:ascii="仿宋" w:hAnsi="仿宋" w:eastAsia="仿宋" w:cs="宋体"/>
          <w:sz w:val="32"/>
          <w:szCs w:val="32"/>
        </w:rPr>
        <w:t xml:space="preserve">  </w:t>
      </w:r>
    </w:p>
    <w:p w14:paraId="7388CAD6">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和《价格违法行为行政处罚规定》第二十一条的规定，逾期不缴纳罚款的，本机关将每日按罚款数额的百分之三加处罚款，并依据《中华人民共和国行政强制法》第五十三条的规定，申请人民法院强制执行。</w:t>
      </w:r>
    </w:p>
    <w:p w14:paraId="09CDA1CD">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之日起六十日内，向秦皇岛市人民政府申请行政复议；对行政复议决定不服的可以依法向秦皇岛市海港区人民法院提起行政诉讼。行政复议、行政诉讼期间本行政处罚不停止执行。 </w:t>
      </w:r>
    </w:p>
    <w:p w14:paraId="15268369">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rPr>
          <w:rFonts w:ascii="仿宋" w:hAnsi="仿宋" w:eastAsia="仿宋" w:cs="宋体"/>
          <w:color w:val="000000"/>
          <w:sz w:val="32"/>
          <w:szCs w:val="32"/>
        </w:rPr>
      </w:pPr>
      <w:r>
        <w:rPr>
          <w:rFonts w:hint="eastAsia" w:ascii="仿宋" w:hAnsi="仿宋" w:eastAsia="仿宋" w:cs="宋体"/>
          <w:sz w:val="32"/>
          <w:szCs w:val="32"/>
        </w:rPr>
        <w:t xml:space="preserve"> 本局将依法向社会公示本行政处罚决定信息。            </w:t>
      </w:r>
    </w:p>
    <w:p w14:paraId="7C9D7BD4">
      <w:pPr>
        <w:adjustRightInd w:val="0"/>
        <w:snapToGrid w:val="0"/>
        <w:spacing w:line="460" w:lineRule="exact"/>
        <w:ind w:right="640"/>
        <w:textAlignment w:val="baseline"/>
        <w:rPr>
          <w:rFonts w:ascii="仿宋" w:hAnsi="仿宋" w:eastAsia="仿宋" w:cs="宋体"/>
          <w:color w:val="000000"/>
          <w:sz w:val="32"/>
          <w:szCs w:val="32"/>
        </w:rPr>
      </w:pPr>
    </w:p>
    <w:p w14:paraId="79F23F58">
      <w:pPr>
        <w:adjustRightInd w:val="0"/>
        <w:snapToGrid w:val="0"/>
        <w:spacing w:line="460" w:lineRule="exact"/>
        <w:ind w:right="640"/>
        <w:textAlignment w:val="baseline"/>
        <w:rPr>
          <w:rFonts w:ascii="仿宋" w:hAnsi="仿宋" w:eastAsia="仿宋" w:cs="宋体"/>
          <w:color w:val="000000"/>
          <w:sz w:val="32"/>
          <w:szCs w:val="32"/>
        </w:rPr>
      </w:pPr>
    </w:p>
    <w:p w14:paraId="4A9F3B5E">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秦皇岛市市场监督管理局</w:t>
      </w:r>
    </w:p>
    <w:p w14:paraId="30550A32">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       （印章）                                                  </w:t>
      </w:r>
    </w:p>
    <w:p w14:paraId="70E85ED0">
      <w:pPr>
        <w:spacing w:line="460" w:lineRule="exact"/>
        <w:ind w:right="640" w:firstLine="601"/>
        <w:jc w:val="center"/>
        <w:rPr>
          <w:rFonts w:ascii="仿宋" w:hAnsi="仿宋" w:eastAsia="仿宋" w:cs="宋体"/>
          <w:sz w:val="32"/>
          <w:szCs w:val="32"/>
        </w:rPr>
      </w:pPr>
      <w:r>
        <w:rPr>
          <w:rFonts w:hint="eastAsia" w:ascii="仿宋" w:hAnsi="仿宋" w:eastAsia="仿宋" w:cs="宋体"/>
          <w:color w:val="000000"/>
          <w:sz w:val="32"/>
          <w:szCs w:val="32"/>
        </w:rPr>
        <w:t xml:space="preserve">                         </w:t>
      </w:r>
      <w:r>
        <w:rPr>
          <w:rFonts w:hint="eastAsia" w:ascii="仿宋" w:hAnsi="仿宋" w:eastAsia="仿宋" w:cs="宋体"/>
          <w:sz w:val="32"/>
          <w:szCs w:val="32"/>
        </w:rPr>
        <w:t xml:space="preserve"> 2025年5月14日       </w:t>
      </w:r>
    </w:p>
    <w:p w14:paraId="7436C2E8">
      <w:pPr>
        <w:spacing w:line="460" w:lineRule="exact"/>
        <w:ind w:right="640"/>
        <w:rPr>
          <w:rFonts w:ascii="仿宋" w:hAnsi="仿宋" w:eastAsia="仿宋" w:cs="黑体"/>
          <w:b/>
          <w:bCs/>
          <w:color w:val="000000"/>
          <w:sz w:val="32"/>
          <w:szCs w:val="32"/>
        </w:rPr>
      </w:pPr>
    </w:p>
    <w:p w14:paraId="6C655649">
      <w:pPr>
        <w:spacing w:line="460" w:lineRule="exact"/>
        <w:ind w:right="640"/>
        <w:rPr>
          <w:rFonts w:ascii="仿宋" w:hAnsi="仿宋" w:eastAsia="仿宋" w:cs="黑体"/>
          <w:b/>
          <w:bCs/>
          <w:color w:val="000000"/>
          <w:sz w:val="32"/>
          <w:szCs w:val="32"/>
        </w:rPr>
      </w:pPr>
    </w:p>
    <w:p w14:paraId="707DB118">
      <w:pPr>
        <w:spacing w:line="460" w:lineRule="exact"/>
        <w:ind w:right="640"/>
        <w:rPr>
          <w:rFonts w:ascii="仿宋" w:hAnsi="仿宋" w:eastAsia="仿宋" w:cs="黑体"/>
          <w:b/>
          <w:bCs/>
          <w:color w:val="000000"/>
          <w:sz w:val="32"/>
          <w:szCs w:val="32"/>
        </w:rPr>
      </w:pPr>
    </w:p>
    <w:p w14:paraId="70E45F5D">
      <w:pPr>
        <w:spacing w:line="460" w:lineRule="exact"/>
        <w:ind w:right="640"/>
        <w:rPr>
          <w:rFonts w:ascii="仿宋" w:hAnsi="仿宋" w:eastAsia="仿宋" w:cs="黑体"/>
          <w:b/>
          <w:bCs/>
          <w:color w:val="000000"/>
          <w:sz w:val="32"/>
          <w:szCs w:val="32"/>
        </w:rPr>
      </w:pPr>
    </w:p>
    <w:p w14:paraId="70C66912">
      <w:pPr>
        <w:spacing w:line="460" w:lineRule="exact"/>
        <w:ind w:right="640"/>
        <w:rPr>
          <w:rFonts w:ascii="仿宋" w:hAnsi="仿宋" w:eastAsia="仿宋" w:cs="黑体"/>
          <w:b/>
          <w:bCs/>
          <w:color w:val="000000"/>
          <w:sz w:val="32"/>
          <w:szCs w:val="32"/>
        </w:rPr>
      </w:pPr>
    </w:p>
    <w:p w14:paraId="18E32483">
      <w:pPr>
        <w:spacing w:line="460" w:lineRule="exact"/>
        <w:ind w:right="640"/>
        <w:rPr>
          <w:rFonts w:ascii="仿宋" w:hAnsi="仿宋" w:eastAsia="仿宋" w:cs="黑体"/>
          <w:b/>
          <w:bCs/>
          <w:color w:val="000000"/>
          <w:sz w:val="32"/>
          <w:szCs w:val="32"/>
        </w:rPr>
      </w:pPr>
    </w:p>
    <w:p w14:paraId="252F9D4E">
      <w:pPr>
        <w:spacing w:line="460" w:lineRule="exact"/>
        <w:ind w:right="640"/>
        <w:rPr>
          <w:rFonts w:ascii="仿宋" w:hAnsi="仿宋" w:eastAsia="仿宋" w:cs="黑体"/>
          <w:b/>
          <w:bCs/>
          <w:color w:val="000000"/>
          <w:sz w:val="32"/>
          <w:szCs w:val="32"/>
        </w:rPr>
      </w:pPr>
    </w:p>
    <w:p w14:paraId="7FFE27D7">
      <w:pPr>
        <w:spacing w:line="460" w:lineRule="exact"/>
        <w:ind w:right="640"/>
        <w:rPr>
          <w:rFonts w:ascii="仿宋" w:hAnsi="仿宋" w:eastAsia="仿宋" w:cs="黑体"/>
          <w:b/>
          <w:bCs/>
          <w:color w:val="000000"/>
          <w:sz w:val="32"/>
          <w:szCs w:val="32"/>
        </w:rPr>
      </w:pPr>
    </w:p>
    <w:p w14:paraId="2982AD41">
      <w:pPr>
        <w:spacing w:line="460" w:lineRule="exact"/>
        <w:ind w:right="640"/>
        <w:rPr>
          <w:rFonts w:ascii="仿宋" w:hAnsi="仿宋" w:eastAsia="仿宋" w:cs="黑体"/>
          <w:b/>
          <w:bCs/>
          <w:color w:val="000000"/>
          <w:sz w:val="32"/>
          <w:szCs w:val="32"/>
        </w:rPr>
      </w:pPr>
    </w:p>
    <w:p w14:paraId="44454F43">
      <w:pPr>
        <w:spacing w:line="460" w:lineRule="exact"/>
        <w:ind w:right="640"/>
        <w:rPr>
          <w:rFonts w:ascii="仿宋" w:hAnsi="仿宋" w:eastAsia="仿宋" w:cs="黑体"/>
          <w:b/>
          <w:bCs/>
          <w:color w:val="000000"/>
          <w:sz w:val="32"/>
          <w:szCs w:val="32"/>
        </w:rPr>
      </w:pPr>
    </w:p>
    <w:p w14:paraId="2C2D83C6">
      <w:pPr>
        <w:spacing w:line="460" w:lineRule="exact"/>
        <w:ind w:right="640"/>
        <w:rPr>
          <w:rFonts w:ascii="仿宋" w:hAnsi="仿宋" w:eastAsia="仿宋" w:cs="黑体"/>
          <w:b/>
          <w:bCs/>
          <w:color w:val="000000"/>
          <w:sz w:val="32"/>
          <w:szCs w:val="32"/>
        </w:rPr>
      </w:pPr>
      <w:bookmarkStart w:id="12" w:name="_GoBack"/>
      <w:bookmarkEnd w:id="12"/>
    </w:p>
    <w:p w14:paraId="06CDD0BD">
      <w:pPr>
        <w:spacing w:line="460" w:lineRule="exact"/>
        <w:ind w:right="640"/>
        <w:rPr>
          <w:rFonts w:ascii="仿宋" w:hAnsi="仿宋" w:eastAsia="仿宋" w:cs="黑体"/>
          <w:b/>
          <w:bCs/>
          <w:color w:val="000000"/>
          <w:sz w:val="32"/>
          <w:szCs w:val="32"/>
        </w:rPr>
      </w:pPr>
    </w:p>
    <w:p w14:paraId="3C20A1A4">
      <w:pPr>
        <w:spacing w:line="460" w:lineRule="exact"/>
        <w:ind w:right="640"/>
        <w:rPr>
          <w:rFonts w:ascii="仿宋" w:hAnsi="仿宋" w:eastAsia="仿宋" w:cs="黑体"/>
          <w:b/>
          <w:bCs/>
          <w:color w:val="000000"/>
          <w:sz w:val="32"/>
          <w:szCs w:val="32"/>
        </w:rPr>
      </w:pPr>
    </w:p>
    <w:p w14:paraId="7EA32226">
      <w:pPr>
        <w:spacing w:line="460" w:lineRule="exact"/>
        <w:ind w:right="640"/>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6178049A">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73A83DDB">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本文书一式二份，   一份送达，一份归档，            </w:t>
      </w:r>
      <w:r>
        <w:rPr>
          <w:rFonts w:hint="eastAsia" w:ascii="仿宋" w:hAnsi="仿宋" w:eastAsia="仿宋" w:cstheme="minorEastAsia"/>
          <w:color w:val="000000"/>
          <w:sz w:val="32"/>
          <w:szCs w:val="32"/>
        </w:rPr>
        <w:t>。</w:t>
      </w:r>
    </w:p>
    <w:sectPr>
      <w:footerReference r:id="rId3" w:type="default"/>
      <w:pgSz w:w="11906" w:h="16838"/>
      <w:pgMar w:top="1701" w:right="1417"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F1C41">
    <w:pPr>
      <w:pStyle w:val="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4256921">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0B3787"/>
    <w:rsid w:val="0017746D"/>
    <w:rsid w:val="00184A2F"/>
    <w:rsid w:val="001B3A5A"/>
    <w:rsid w:val="001D64C4"/>
    <w:rsid w:val="00261B45"/>
    <w:rsid w:val="002B07B9"/>
    <w:rsid w:val="003357AE"/>
    <w:rsid w:val="003861B2"/>
    <w:rsid w:val="003D14F3"/>
    <w:rsid w:val="003E59AF"/>
    <w:rsid w:val="004F2F16"/>
    <w:rsid w:val="005002AE"/>
    <w:rsid w:val="0051251C"/>
    <w:rsid w:val="00545F90"/>
    <w:rsid w:val="005812F4"/>
    <w:rsid w:val="005A1325"/>
    <w:rsid w:val="00601471"/>
    <w:rsid w:val="00612EA9"/>
    <w:rsid w:val="0069168A"/>
    <w:rsid w:val="006A3A63"/>
    <w:rsid w:val="006C01AB"/>
    <w:rsid w:val="00750CCB"/>
    <w:rsid w:val="007A73BC"/>
    <w:rsid w:val="007F7427"/>
    <w:rsid w:val="008337AA"/>
    <w:rsid w:val="008A1670"/>
    <w:rsid w:val="00924F2B"/>
    <w:rsid w:val="00925A9B"/>
    <w:rsid w:val="00934C3A"/>
    <w:rsid w:val="00940A04"/>
    <w:rsid w:val="0097082C"/>
    <w:rsid w:val="00995EA7"/>
    <w:rsid w:val="009C156C"/>
    <w:rsid w:val="009F19C5"/>
    <w:rsid w:val="009F212A"/>
    <w:rsid w:val="00A06519"/>
    <w:rsid w:val="00A178AB"/>
    <w:rsid w:val="00B44BED"/>
    <w:rsid w:val="00BD5B48"/>
    <w:rsid w:val="00C13D0C"/>
    <w:rsid w:val="00C14840"/>
    <w:rsid w:val="00C42B57"/>
    <w:rsid w:val="00C52996"/>
    <w:rsid w:val="00C573C9"/>
    <w:rsid w:val="00C80EBC"/>
    <w:rsid w:val="00CE36D2"/>
    <w:rsid w:val="00CE6A5B"/>
    <w:rsid w:val="00DB5217"/>
    <w:rsid w:val="00E12E17"/>
    <w:rsid w:val="00E246BC"/>
    <w:rsid w:val="00E40DEB"/>
    <w:rsid w:val="00EF02BE"/>
    <w:rsid w:val="00F42CA4"/>
    <w:rsid w:val="00F77967"/>
    <w:rsid w:val="00FB229E"/>
    <w:rsid w:val="00FE299E"/>
    <w:rsid w:val="00FF2AD2"/>
    <w:rsid w:val="01071721"/>
    <w:rsid w:val="02965836"/>
    <w:rsid w:val="03EA2651"/>
    <w:rsid w:val="05CD3FD8"/>
    <w:rsid w:val="06782196"/>
    <w:rsid w:val="07CE4C7D"/>
    <w:rsid w:val="09E94680"/>
    <w:rsid w:val="0A135533"/>
    <w:rsid w:val="0B084B61"/>
    <w:rsid w:val="0C821E59"/>
    <w:rsid w:val="0D4B051E"/>
    <w:rsid w:val="0D7B77E9"/>
    <w:rsid w:val="0EFE2AE5"/>
    <w:rsid w:val="0FFE2269"/>
    <w:rsid w:val="1326357C"/>
    <w:rsid w:val="136E2957"/>
    <w:rsid w:val="15716F04"/>
    <w:rsid w:val="16051582"/>
    <w:rsid w:val="16190736"/>
    <w:rsid w:val="17152542"/>
    <w:rsid w:val="18F14FE3"/>
    <w:rsid w:val="190302AF"/>
    <w:rsid w:val="1967313B"/>
    <w:rsid w:val="1A7C56B4"/>
    <w:rsid w:val="1B9431FB"/>
    <w:rsid w:val="1CD667D0"/>
    <w:rsid w:val="1D162491"/>
    <w:rsid w:val="1E937BB8"/>
    <w:rsid w:val="1ECA1AC6"/>
    <w:rsid w:val="20522F5E"/>
    <w:rsid w:val="221D3B45"/>
    <w:rsid w:val="23627A12"/>
    <w:rsid w:val="237635F6"/>
    <w:rsid w:val="27FC6C7E"/>
    <w:rsid w:val="28707897"/>
    <w:rsid w:val="2932059A"/>
    <w:rsid w:val="2B5F1D03"/>
    <w:rsid w:val="2CE02D8A"/>
    <w:rsid w:val="2E7F5585"/>
    <w:rsid w:val="30236985"/>
    <w:rsid w:val="30A763AA"/>
    <w:rsid w:val="319C292D"/>
    <w:rsid w:val="322F2560"/>
    <w:rsid w:val="338024EF"/>
    <w:rsid w:val="34C324BE"/>
    <w:rsid w:val="350C42EE"/>
    <w:rsid w:val="359605E4"/>
    <w:rsid w:val="38A72FFF"/>
    <w:rsid w:val="39C742BF"/>
    <w:rsid w:val="3A1C272D"/>
    <w:rsid w:val="3B2F036E"/>
    <w:rsid w:val="3C957AE7"/>
    <w:rsid w:val="3D6D517E"/>
    <w:rsid w:val="41B234F8"/>
    <w:rsid w:val="43592C00"/>
    <w:rsid w:val="44612D2C"/>
    <w:rsid w:val="45BC42A2"/>
    <w:rsid w:val="466554E2"/>
    <w:rsid w:val="4711663E"/>
    <w:rsid w:val="47DB5022"/>
    <w:rsid w:val="49F02912"/>
    <w:rsid w:val="4BB84CFB"/>
    <w:rsid w:val="4C826202"/>
    <w:rsid w:val="4D0E4C96"/>
    <w:rsid w:val="4E5A5650"/>
    <w:rsid w:val="4F76422E"/>
    <w:rsid w:val="50F7329A"/>
    <w:rsid w:val="521028DE"/>
    <w:rsid w:val="52A54CC8"/>
    <w:rsid w:val="52E22C40"/>
    <w:rsid w:val="558A777C"/>
    <w:rsid w:val="57513011"/>
    <w:rsid w:val="5B480E52"/>
    <w:rsid w:val="5C5869BC"/>
    <w:rsid w:val="5CCC4F24"/>
    <w:rsid w:val="5E30070A"/>
    <w:rsid w:val="5E785A05"/>
    <w:rsid w:val="5F9C5F6A"/>
    <w:rsid w:val="60056957"/>
    <w:rsid w:val="61990FB0"/>
    <w:rsid w:val="62C84A71"/>
    <w:rsid w:val="63384043"/>
    <w:rsid w:val="63424833"/>
    <w:rsid w:val="652E4ACF"/>
    <w:rsid w:val="665552C7"/>
    <w:rsid w:val="66CF40F3"/>
    <w:rsid w:val="675853C5"/>
    <w:rsid w:val="695A4B00"/>
    <w:rsid w:val="69C95843"/>
    <w:rsid w:val="6BF55FC2"/>
    <w:rsid w:val="6C821056"/>
    <w:rsid w:val="6E783501"/>
    <w:rsid w:val="6FB22D40"/>
    <w:rsid w:val="6FCF30CF"/>
    <w:rsid w:val="709D2F56"/>
    <w:rsid w:val="71B4761C"/>
    <w:rsid w:val="73011F50"/>
    <w:rsid w:val="73635840"/>
    <w:rsid w:val="73890987"/>
    <w:rsid w:val="74EA5B80"/>
    <w:rsid w:val="79444B4F"/>
    <w:rsid w:val="7A1C4ECC"/>
    <w:rsid w:val="7D9A64D2"/>
    <w:rsid w:val="7DC72E1E"/>
    <w:rsid w:val="7E5F4B53"/>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semiHidden/>
    <w:qFormat/>
    <w:uiPriority w:val="99"/>
    <w:rPr>
      <w:kern w:val="2"/>
      <w:sz w:val="18"/>
      <w:szCs w:val="18"/>
    </w:rPr>
  </w:style>
  <w:style w:type="character" w:customStyle="1" w:styleId="10">
    <w:name w:val="日期 Char"/>
    <w:basedOn w:val="7"/>
    <w:link w:val="2"/>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BFFF7-0126-4C6C-9AD1-AED570F7E1B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2426</Words>
  <Characters>2587</Characters>
  <Lines>8</Lines>
  <Paragraphs>6</Paragraphs>
  <TotalTime>109</TotalTime>
  <ScaleCrop>false</ScaleCrop>
  <LinksUpToDate>false</LinksUpToDate>
  <CharactersWithSpaces>3399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2020-11-20T07:09:00Z</cp:lastPrinted>
  <dcterms:modified xsi:type="dcterms:W3CDTF">2025-05-14T01:58:46Z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