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35C72" w:rsidRDefault="00363772">
      <w:pPr>
        <w:spacing w:line="640" w:lineRule="exact"/>
        <w:jc w:val="center"/>
        <w:rPr>
          <w:rFonts w:ascii="Times New Roman" w:eastAsia="方正小标宋简体" w:hAnsi="Times New Roman" w:cs="方正小标宋简体"/>
          <w:color w:val="000000"/>
          <w:sz w:val="44"/>
          <w:szCs w:val="44"/>
        </w:rPr>
      </w:pPr>
      <w:r>
        <w:rPr>
          <w:rFonts w:ascii="方正小标宋简体" w:eastAsia="方正小标宋简体" w:hAnsi="方正小标宋简体" w:cs="方正小标宋简体" w:hint="eastAsia"/>
          <w:bCs/>
          <w:sz w:val="44"/>
          <w:szCs w:val="44"/>
          <w:u w:val="thick"/>
        </w:rPr>
        <w:t>秦皇岛市</w:t>
      </w:r>
      <w:r>
        <w:rPr>
          <w:rFonts w:ascii="Times New Roman" w:eastAsia="方正小标宋简体" w:hAnsi="方正小标宋简体" w:cs="方正小标宋简体" w:hint="eastAsia"/>
          <w:bCs/>
          <w:color w:val="000000"/>
          <w:sz w:val="44"/>
          <w:szCs w:val="44"/>
        </w:rPr>
        <w:t>市场监督管理局</w:t>
      </w:r>
    </w:p>
    <w:p w:rsidR="00D35C72" w:rsidRDefault="00363772">
      <w:pPr>
        <w:spacing w:line="640" w:lineRule="exact"/>
        <w:jc w:val="center"/>
        <w:rPr>
          <w:rFonts w:ascii="Times New Roman" w:eastAsia="方正小标宋简体" w:hAnsi="Times New Roman" w:cs="方正小标宋简体"/>
          <w:bCs/>
          <w:color w:val="000000"/>
          <w:sz w:val="44"/>
          <w:szCs w:val="44"/>
        </w:rPr>
      </w:pPr>
      <w:r>
        <w:rPr>
          <w:rFonts w:ascii="Times New Roman" w:eastAsia="方正小标宋简体" w:hAnsi="方正小标宋简体" w:cs="方正小标宋简体" w:hint="eastAsia"/>
          <w:bCs/>
          <w:color w:val="000000"/>
          <w:sz w:val="44"/>
          <w:szCs w:val="44"/>
        </w:rPr>
        <w:t>行政处罚决定书</w:t>
      </w:r>
    </w:p>
    <w:p w:rsidR="00D35C72" w:rsidRDefault="005D25A4" w:rsidP="005D25A4">
      <w:pPr>
        <w:wordWrap w:val="0"/>
        <w:snapToGrid w:val="0"/>
        <w:spacing w:beforeLines="100" w:before="312" w:afterLines="100" w:after="312" w:line="520" w:lineRule="exact"/>
        <w:jc w:val="center"/>
        <w:rPr>
          <w:rFonts w:ascii="仿宋" w:eastAsia="仿宋" w:hAnsi="仿宋" w:cs="仿宋"/>
          <w:color w:val="000000"/>
          <w:sz w:val="32"/>
          <w:szCs w:val="32"/>
        </w:rPr>
      </w:pPr>
      <w:r>
        <w:rPr>
          <w:rFonts w:ascii="仿宋" w:eastAsia="仿宋" w:hAnsi="仿宋" w:cs="Times New Roman"/>
          <w:noProof/>
          <w:szCs w:val="24"/>
        </w:rPr>
        <mc:AlternateContent>
          <mc:Choice Requires="wps">
            <w:drawing>
              <wp:anchor distT="0" distB="0" distL="114300" distR="114300" simplePos="0" relativeHeight="251660288" behindDoc="0" locked="0" layoutInCell="1" allowOverlap="1">
                <wp:simplePos x="0" y="0"/>
                <wp:positionH relativeFrom="column">
                  <wp:posOffset>25400</wp:posOffset>
                </wp:positionH>
                <wp:positionV relativeFrom="paragraph">
                  <wp:posOffset>20802600</wp:posOffset>
                </wp:positionV>
                <wp:extent cx="5761990" cy="1270"/>
                <wp:effectExtent l="19050" t="19050" r="29210" b="36830"/>
                <wp:wrapNone/>
                <wp:docPr id="4" name="直接箭头连接符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61990" cy="1270"/>
                        </a:xfrm>
                        <a:prstGeom prst="straightConnector1">
                          <a:avLst/>
                        </a:prstGeom>
                        <a:noFill/>
                        <a:ln w="19050" cap="sq">
                          <a:solidFill>
                            <a:srgbClr val="000000"/>
                          </a:solidFill>
                          <a:round/>
                        </a:ln>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直接箭头连接符 3" o:spid="_x0000_s1026" type="#_x0000_t32" style="position:absolute;left:0;text-align:left;margin-left:2pt;margin-top:1638pt;width:453.7pt;height:.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" strokeweight="1.5pt">
                <v:stroke endcap="square"/>
              </v:shape>
            </w:pict>
          </mc:Fallback>
        </mc:AlternateContent>
      </w:r>
      <w:r w:rsidR="00363772">
        <w:rPr>
          <w:rFonts w:ascii="仿宋" w:eastAsia="仿宋" w:hAnsi="仿宋" w:cs="仿宋"/>
          <w:color w:val="000000"/>
          <w:sz w:val="32"/>
          <w:szCs w:val="32"/>
        </w:rPr>
        <w:t xml:space="preserve">  </w:t>
      </w:r>
      <w:proofErr w:type="gramStart"/>
      <w:r w:rsidR="00363772">
        <w:rPr>
          <w:rFonts w:ascii="仿宋" w:eastAsia="仿宋" w:hAnsi="仿宋" w:cs="仿宋" w:hint="eastAsia"/>
          <w:color w:val="000000"/>
          <w:sz w:val="32"/>
          <w:szCs w:val="32"/>
        </w:rPr>
        <w:t>冀市监秦处</w:t>
      </w:r>
      <w:proofErr w:type="gramEnd"/>
      <w:r w:rsidR="00363772">
        <w:rPr>
          <w:rFonts w:ascii="仿宋" w:eastAsia="仿宋" w:hAnsi="仿宋" w:cs="仿宋" w:hint="eastAsia"/>
          <w:color w:val="000000"/>
          <w:sz w:val="32"/>
          <w:szCs w:val="32"/>
        </w:rPr>
        <w:t>〔2025〕13030125000013号</w:t>
      </w:r>
    </w:p>
    <w:p w:rsidR="00D35C72" w:rsidRDefault="00363772">
      <w:pPr>
        <w:spacing w:line="520" w:lineRule="exact"/>
        <w:rPr>
          <w:rFonts w:ascii="仿宋" w:eastAsia="仿宋" w:hAnsi="仿宋" w:cs="??_GB2312"/>
          <w:sz w:val="32"/>
          <w:szCs w:val="32"/>
        </w:rPr>
      </w:pPr>
      <w:r>
        <w:rPr>
          <w:rFonts w:ascii="仿宋" w:eastAsia="仿宋" w:hAnsi="仿宋" w:cs="??_GB2312" w:hint="eastAsia"/>
          <w:sz w:val="32"/>
          <w:szCs w:val="32"/>
        </w:rPr>
        <w:t>当事人：</w:t>
      </w:r>
      <w:bookmarkStart w:id="0" w:name="OLE_LINK1"/>
      <w:bookmarkStart w:id="1" w:name="OLE_LINK2"/>
      <w:r>
        <w:rPr>
          <w:rFonts w:ascii="仿宋" w:eastAsia="仿宋" w:hAnsi="仿宋" w:cs="??_GB2312" w:hint="eastAsia"/>
          <w:sz w:val="32"/>
          <w:szCs w:val="32"/>
        </w:rPr>
        <w:t>秦皇岛洁之康环保科技有限公司</w:t>
      </w:r>
      <w:bookmarkEnd w:id="0"/>
      <w:bookmarkEnd w:id="1"/>
      <w:r>
        <w:rPr>
          <w:rFonts w:ascii="仿宋" w:eastAsia="仿宋" w:hAnsi="仿宋" w:cs="??_GB2312" w:hint="eastAsia"/>
          <w:sz w:val="32"/>
          <w:szCs w:val="32"/>
        </w:rPr>
        <w:t>；</w:t>
      </w:r>
    </w:p>
    <w:p w:rsidR="00D35C72" w:rsidRDefault="00363772">
      <w:pPr>
        <w:spacing w:line="500" w:lineRule="exact"/>
        <w:ind w:left="140" w:hanging="140"/>
        <w:rPr>
          <w:rFonts w:ascii="仿宋" w:eastAsia="仿宋" w:hAnsi="仿宋" w:cs="Mongolian Baiti"/>
          <w:sz w:val="32"/>
          <w:szCs w:val="32"/>
        </w:rPr>
      </w:pPr>
      <w:r>
        <w:rPr>
          <w:rFonts w:ascii="仿宋" w:eastAsia="仿宋" w:hAnsi="仿宋" w:cs="宋体" w:hint="eastAsia"/>
          <w:kern w:val="1"/>
          <w:sz w:val="32"/>
          <w:szCs w:val="32"/>
        </w:rPr>
        <w:t>主体资格证照名称：营业执照</w:t>
      </w:r>
      <w:r>
        <w:rPr>
          <w:rFonts w:ascii="仿宋" w:eastAsia="仿宋" w:hAnsi="仿宋" w:cs="??_GB2312" w:hint="eastAsia"/>
          <w:sz w:val="32"/>
          <w:szCs w:val="32"/>
        </w:rPr>
        <w:t>；</w:t>
      </w:r>
      <w:r>
        <w:rPr>
          <w:rFonts w:ascii="仿宋" w:eastAsia="仿宋" w:hAnsi="仿宋" w:cs="Mongolian Baiti"/>
          <w:kern w:val="1"/>
          <w:sz w:val="32"/>
          <w:szCs w:val="32"/>
        </w:rPr>
        <w:t xml:space="preserve">                      </w:t>
      </w:r>
      <w:r>
        <w:rPr>
          <w:rFonts w:ascii="仿宋" w:eastAsia="仿宋" w:hAnsi="仿宋" w:cs="Mongolian Baiti" w:hint="eastAsia"/>
          <w:kern w:val="1"/>
          <w:sz w:val="32"/>
          <w:szCs w:val="32"/>
        </w:rPr>
        <w:t xml:space="preserve"> </w:t>
      </w:r>
      <w:r>
        <w:rPr>
          <w:rFonts w:ascii="仿宋" w:eastAsia="仿宋" w:hAnsi="仿宋" w:cs="Mongolian Baiti"/>
          <w:kern w:val="1"/>
          <w:sz w:val="32"/>
          <w:szCs w:val="32"/>
        </w:rPr>
        <w:t xml:space="preserve">   </w:t>
      </w:r>
      <w:r>
        <w:rPr>
          <w:rFonts w:ascii="仿宋" w:eastAsia="仿宋" w:hAnsi="仿宋" w:cs="Mongolian Baiti" w:hint="eastAsia"/>
          <w:kern w:val="1"/>
          <w:sz w:val="32"/>
          <w:szCs w:val="32"/>
        </w:rPr>
        <w:t xml:space="preserve">  </w:t>
      </w:r>
      <w:r>
        <w:rPr>
          <w:rFonts w:ascii="仿宋" w:eastAsia="仿宋" w:hAnsi="仿宋" w:cs="Mongolian Baiti"/>
          <w:kern w:val="1"/>
          <w:sz w:val="32"/>
          <w:szCs w:val="32"/>
        </w:rPr>
        <w:t xml:space="preserve">        </w:t>
      </w:r>
    </w:p>
    <w:p w:rsidR="00D35C72" w:rsidRDefault="00363772">
      <w:pPr>
        <w:spacing w:line="500" w:lineRule="exact"/>
        <w:ind w:left="140" w:hanging="140"/>
        <w:rPr>
          <w:rFonts w:ascii="仿宋" w:eastAsia="仿宋" w:hAnsi="仿宋" w:cs="宋体"/>
          <w:kern w:val="1"/>
          <w:sz w:val="32"/>
          <w:szCs w:val="32"/>
        </w:rPr>
      </w:pPr>
      <w:r>
        <w:rPr>
          <w:rFonts w:ascii="仿宋" w:eastAsia="仿宋" w:hAnsi="仿宋" w:cs="??_GB2312" w:hint="eastAsia"/>
          <w:sz w:val="32"/>
          <w:szCs w:val="32"/>
        </w:rPr>
        <w:t>统一社会信用</w:t>
      </w:r>
      <w:r>
        <w:rPr>
          <w:rFonts w:ascii="仿宋" w:eastAsia="仿宋" w:hAnsi="仿宋" w:cs="宋体" w:hint="eastAsia"/>
          <w:kern w:val="1"/>
          <w:sz w:val="32"/>
          <w:szCs w:val="32"/>
        </w:rPr>
        <w:t>代码：</w:t>
      </w:r>
      <w:bookmarkStart w:id="2" w:name="OLE_LINK4"/>
      <w:bookmarkStart w:id="3" w:name="OLE_LINK5"/>
      <w:r>
        <w:rPr>
          <w:rFonts w:ascii="仿宋" w:eastAsia="仿宋" w:hAnsi="仿宋" w:cs="宋体" w:hint="eastAsia"/>
          <w:kern w:val="1"/>
          <w:sz w:val="32"/>
          <w:szCs w:val="32"/>
        </w:rPr>
        <w:t>91130301MA0A16DN91</w:t>
      </w:r>
      <w:bookmarkEnd w:id="2"/>
      <w:bookmarkEnd w:id="3"/>
      <w:r>
        <w:rPr>
          <w:rFonts w:ascii="仿宋" w:eastAsia="仿宋" w:hAnsi="仿宋" w:cs="宋体" w:hint="eastAsia"/>
          <w:kern w:val="1"/>
          <w:sz w:val="32"/>
          <w:szCs w:val="32"/>
        </w:rPr>
        <w:t>；</w:t>
      </w:r>
      <w:r>
        <w:rPr>
          <w:rFonts w:ascii="仿宋" w:eastAsia="仿宋" w:hAnsi="仿宋" w:cs="宋体"/>
          <w:kern w:val="1"/>
          <w:sz w:val="32"/>
          <w:szCs w:val="32"/>
        </w:rPr>
        <w:t xml:space="preserve">                                   </w:t>
      </w:r>
    </w:p>
    <w:p w:rsidR="00D35C72" w:rsidRDefault="00363772">
      <w:pPr>
        <w:spacing w:line="500" w:lineRule="exact"/>
        <w:ind w:left="2448" w:hangingChars="765" w:hanging="2448"/>
        <w:rPr>
          <w:rFonts w:ascii="仿宋" w:eastAsia="仿宋" w:hAnsi="仿宋" w:cs="宋体"/>
          <w:kern w:val="1"/>
          <w:sz w:val="32"/>
          <w:szCs w:val="32"/>
        </w:rPr>
      </w:pPr>
      <w:r>
        <w:rPr>
          <w:rFonts w:ascii="仿宋" w:eastAsia="仿宋" w:hAnsi="仿宋" w:cs="宋体" w:hint="eastAsia"/>
          <w:kern w:val="1"/>
          <w:sz w:val="32"/>
          <w:szCs w:val="32"/>
        </w:rPr>
        <w:t>住所（住址）：秦皇岛市经济技术开发区镜泊湖路1-1号；</w:t>
      </w:r>
      <w:r>
        <w:rPr>
          <w:rFonts w:ascii="仿宋" w:eastAsia="仿宋" w:hAnsi="仿宋" w:cs="宋体"/>
          <w:kern w:val="1"/>
          <w:sz w:val="32"/>
          <w:szCs w:val="32"/>
        </w:rPr>
        <w:t xml:space="preserve">                                               </w:t>
      </w:r>
    </w:p>
    <w:p w:rsidR="00D35C72" w:rsidRDefault="00363772">
      <w:pPr>
        <w:spacing w:line="500" w:lineRule="exact"/>
        <w:ind w:left="140" w:hanging="140"/>
        <w:rPr>
          <w:rFonts w:ascii="仿宋" w:eastAsia="仿宋" w:hAnsi="仿宋" w:cs="宋体"/>
          <w:kern w:val="1"/>
          <w:sz w:val="32"/>
          <w:szCs w:val="32"/>
        </w:rPr>
      </w:pPr>
      <w:r>
        <w:rPr>
          <w:rFonts w:ascii="仿宋" w:eastAsia="仿宋" w:hAnsi="仿宋" w:cs="宋体" w:hint="eastAsia"/>
          <w:kern w:val="1"/>
          <w:sz w:val="32"/>
          <w:szCs w:val="32"/>
        </w:rPr>
        <w:t>法定代表人（负责人、经营者）：丁国鹏；</w:t>
      </w:r>
      <w:r>
        <w:rPr>
          <w:rFonts w:ascii="仿宋" w:eastAsia="仿宋" w:hAnsi="仿宋" w:cs="宋体"/>
          <w:kern w:val="1"/>
          <w:sz w:val="32"/>
          <w:szCs w:val="32"/>
        </w:rPr>
        <w:t xml:space="preserve">      </w:t>
      </w:r>
      <w:r>
        <w:rPr>
          <w:rFonts w:ascii="仿宋" w:eastAsia="仿宋" w:hAnsi="仿宋" w:cs="宋体" w:hint="eastAsia"/>
          <w:kern w:val="1"/>
          <w:sz w:val="32"/>
          <w:szCs w:val="32"/>
        </w:rPr>
        <w:t xml:space="preserve">           </w:t>
      </w:r>
      <w:r>
        <w:rPr>
          <w:rFonts w:ascii="仿宋" w:eastAsia="仿宋" w:hAnsi="仿宋" w:cs="宋体"/>
          <w:kern w:val="1"/>
          <w:sz w:val="32"/>
          <w:szCs w:val="32"/>
        </w:rPr>
        <w:t xml:space="preserve">                       </w:t>
      </w:r>
    </w:p>
    <w:p w:rsidR="00D35C72" w:rsidRDefault="00363772">
      <w:pPr>
        <w:spacing w:line="500" w:lineRule="exact"/>
        <w:ind w:left="140" w:hanging="140"/>
        <w:rPr>
          <w:rFonts w:ascii="仿宋" w:eastAsia="仿宋" w:hAnsi="仿宋" w:cs="Mongolian Baiti"/>
          <w:sz w:val="32"/>
          <w:szCs w:val="32"/>
        </w:rPr>
      </w:pPr>
      <w:r>
        <w:rPr>
          <w:rFonts w:ascii="仿宋" w:eastAsia="仿宋" w:hAnsi="仿宋" w:cs="宋体" w:hint="eastAsia"/>
          <w:kern w:val="1"/>
          <w:sz w:val="32"/>
          <w:szCs w:val="32"/>
        </w:rPr>
        <w:t>身份证号码：</w:t>
      </w:r>
      <w:r>
        <w:rPr>
          <w:rFonts w:ascii="??_GB2312" w:hAnsi="Mongolian Baiti" w:cs="Mongolian Baiti" w:hint="eastAsia"/>
          <w:kern w:val="1"/>
          <w:sz w:val="32"/>
          <w:szCs w:val="32"/>
        </w:rPr>
        <w:t>13032119</w:t>
      </w:r>
      <w:r w:rsidR="004957C8">
        <w:rPr>
          <w:rFonts w:ascii="??_GB2312" w:hAnsi="Mongolian Baiti" w:cs="Mongolian Baiti" w:hint="eastAsia"/>
          <w:kern w:val="1"/>
          <w:sz w:val="32"/>
          <w:szCs w:val="32"/>
        </w:rPr>
        <w:t>**********</w:t>
      </w:r>
      <w:r>
        <w:rPr>
          <w:rFonts w:ascii="仿宋" w:eastAsia="仿宋" w:hAnsi="仿宋" w:cs="宋体" w:hint="eastAsia"/>
          <w:kern w:val="1"/>
          <w:sz w:val="32"/>
          <w:szCs w:val="32"/>
        </w:rPr>
        <w:t>。</w:t>
      </w:r>
      <w:r>
        <w:rPr>
          <w:rFonts w:ascii="仿宋" w:eastAsia="仿宋" w:hAnsi="仿宋" w:cs="宋体"/>
          <w:kern w:val="1"/>
          <w:sz w:val="32"/>
          <w:szCs w:val="32"/>
        </w:rPr>
        <w:t xml:space="preserve"> </w:t>
      </w:r>
      <w:r>
        <w:rPr>
          <w:rFonts w:ascii="仿宋" w:eastAsia="仿宋" w:hAnsi="仿宋" w:cs="Mongolian Baiti"/>
          <w:kern w:val="1"/>
          <w:sz w:val="32"/>
          <w:szCs w:val="32"/>
        </w:rPr>
        <w:t xml:space="preserve">                                                                      </w:t>
      </w:r>
      <w:r>
        <w:rPr>
          <w:rFonts w:ascii="仿宋" w:eastAsia="仿宋" w:hAnsi="仿宋" w:cs="Mongolian Baiti" w:hint="eastAsia"/>
          <w:kern w:val="1"/>
          <w:sz w:val="32"/>
          <w:szCs w:val="32"/>
        </w:rPr>
        <w:t xml:space="preserve">        </w:t>
      </w:r>
      <w:r>
        <w:rPr>
          <w:rFonts w:ascii="仿宋" w:eastAsia="仿宋" w:hAnsi="仿宋" w:cs="Mongolian Baiti"/>
          <w:kern w:val="1"/>
          <w:sz w:val="32"/>
          <w:szCs w:val="32"/>
        </w:rPr>
        <w:t xml:space="preserve"> </w:t>
      </w:r>
    </w:p>
    <w:p w:rsidR="00D35C72" w:rsidRDefault="00363772">
      <w:pPr>
        <w:ind w:leftChars="-114" w:left="-239" w:rightChars="20" w:right="42" w:firstLineChars="200" w:firstLine="640"/>
        <w:jc w:val="left"/>
        <w:rPr>
          <w:rFonts w:ascii="仿宋" w:eastAsia="仿宋" w:hAnsi="仿宋" w:cs="仿宋"/>
          <w:bCs/>
          <w:sz w:val="32"/>
          <w:szCs w:val="32"/>
        </w:rPr>
      </w:pPr>
      <w:r>
        <w:rPr>
          <w:rFonts w:ascii="仿宋" w:eastAsia="仿宋" w:hAnsi="仿宋" w:cs="仿宋" w:hint="eastAsia"/>
          <w:bCs/>
          <w:sz w:val="32"/>
          <w:szCs w:val="32"/>
        </w:rPr>
        <w:t xml:space="preserve"> 本案来源于秦皇岛市生态环境局经济技术开发区分局移送。2024年10月17日，本局两名执法人员依据相关移送线索及证据资料对当事人位于秦皇岛市经济技术开发区镜泊湖路1-1号的经营场所进行现场检查时发现，2024年4月24日，当事人在出具检测报告（报告编号JZK-WT-20240344）所使用《固定污染源烟尘烟气采样记录》登记了“标态采样体积</w:t>
      </w:r>
      <w:proofErr w:type="spellStart"/>
      <w:r>
        <w:rPr>
          <w:rFonts w:ascii="仿宋" w:eastAsia="仿宋" w:hAnsi="仿宋" w:cs="仿宋" w:hint="eastAsia"/>
          <w:bCs/>
          <w:sz w:val="32"/>
          <w:szCs w:val="32"/>
        </w:rPr>
        <w:t>Vnd</w:t>
      </w:r>
      <w:proofErr w:type="spellEnd"/>
      <w:r>
        <w:rPr>
          <w:rFonts w:ascii="仿宋" w:eastAsia="仿宋" w:hAnsi="仿宋" w:cs="仿宋" w:hint="eastAsia"/>
          <w:bCs/>
          <w:sz w:val="32"/>
          <w:szCs w:val="32"/>
        </w:rPr>
        <w:t>(NDL)：1606.6L”的内容，未采用原始记录条标注的“标</w:t>
      </w:r>
      <w:proofErr w:type="gramStart"/>
      <w:r>
        <w:rPr>
          <w:rFonts w:ascii="仿宋" w:eastAsia="仿宋" w:hAnsi="仿宋" w:cs="仿宋" w:hint="eastAsia"/>
          <w:bCs/>
          <w:sz w:val="32"/>
          <w:szCs w:val="32"/>
        </w:rPr>
        <w:t>况</w:t>
      </w:r>
      <w:proofErr w:type="gramEnd"/>
      <w:r>
        <w:rPr>
          <w:rFonts w:ascii="仿宋" w:eastAsia="仿宋" w:hAnsi="仿宋" w:cs="仿宋" w:hint="eastAsia"/>
          <w:bCs/>
          <w:sz w:val="32"/>
          <w:szCs w:val="32"/>
        </w:rPr>
        <w:t xml:space="preserve">体积1047.0L”。当事人的上述行为导致最后数据计算错误。为进一步调查案情，经分局部门负责人批准，本局于2024年11月26日予以立案调查。                        </w:t>
      </w:r>
    </w:p>
    <w:p w:rsidR="00D35C72" w:rsidRDefault="00363772">
      <w:pPr>
        <w:ind w:leftChars="-114" w:left="-239" w:rightChars="20" w:right="42" w:firstLineChars="200" w:firstLine="640"/>
        <w:jc w:val="left"/>
        <w:rPr>
          <w:rFonts w:ascii="仿宋" w:eastAsia="仿宋" w:hAnsi="仿宋" w:cs="仿宋"/>
          <w:bCs/>
          <w:sz w:val="32"/>
          <w:szCs w:val="32"/>
        </w:rPr>
      </w:pPr>
      <w:r>
        <w:rPr>
          <w:rFonts w:ascii="仿宋" w:eastAsia="仿宋" w:hAnsi="仿宋" w:cs="仿宋" w:hint="eastAsia"/>
          <w:bCs/>
          <w:sz w:val="32"/>
          <w:szCs w:val="32"/>
        </w:rPr>
        <w:t>经查，2024年4月18日，当事人与秦皇岛信</w:t>
      </w:r>
      <w:proofErr w:type="gramStart"/>
      <w:r>
        <w:rPr>
          <w:rFonts w:ascii="仿宋" w:eastAsia="仿宋" w:hAnsi="仿宋" w:cs="仿宋" w:hint="eastAsia"/>
          <w:bCs/>
          <w:sz w:val="32"/>
          <w:szCs w:val="32"/>
        </w:rPr>
        <w:t>宝资源</w:t>
      </w:r>
      <w:proofErr w:type="gramEnd"/>
      <w:r>
        <w:rPr>
          <w:rFonts w:ascii="仿宋" w:eastAsia="仿宋" w:hAnsi="仿宋" w:cs="仿宋" w:hint="eastAsia"/>
          <w:bCs/>
          <w:sz w:val="32"/>
          <w:szCs w:val="32"/>
        </w:rPr>
        <w:t>循环科技有限公司（以下简称秦皇岛信宝公司）签订了《技术服务合同》（合同编号：XBKJ-WW-2024-0060）。按照合同约定，2024年4月18日11:00，当事人工作人员使用自动烟尘（气）测试仪（</w:t>
      </w:r>
      <w:proofErr w:type="gramStart"/>
      <w:r>
        <w:rPr>
          <w:rFonts w:ascii="仿宋" w:eastAsia="仿宋" w:hAnsi="仿宋" w:cs="仿宋" w:hint="eastAsia"/>
          <w:bCs/>
          <w:sz w:val="32"/>
          <w:szCs w:val="32"/>
        </w:rPr>
        <w:t>崂</w:t>
      </w:r>
      <w:proofErr w:type="gramEnd"/>
      <w:r>
        <w:rPr>
          <w:rFonts w:ascii="仿宋" w:eastAsia="仿宋" w:hAnsi="仿宋" w:cs="仿宋" w:hint="eastAsia"/>
          <w:bCs/>
          <w:sz w:val="32"/>
          <w:szCs w:val="32"/>
        </w:rPr>
        <w:t>应3012H</w:t>
      </w:r>
      <w:r>
        <w:rPr>
          <w:rFonts w:ascii="仿宋" w:eastAsia="仿宋" w:hAnsi="仿宋" w:cs="仿宋" w:hint="eastAsia"/>
          <w:bCs/>
          <w:sz w:val="32"/>
          <w:szCs w:val="32"/>
        </w:rPr>
        <w:lastRenderedPageBreak/>
        <w:t>型，仪器编号：08928048）对秦皇岛信宝公司的被检设备“回转窑废气排放口DA004”的颗粒</w:t>
      </w:r>
      <w:proofErr w:type="gramStart"/>
      <w:r>
        <w:rPr>
          <w:rFonts w:ascii="仿宋" w:eastAsia="仿宋" w:hAnsi="仿宋" w:cs="仿宋" w:hint="eastAsia"/>
          <w:bCs/>
          <w:sz w:val="32"/>
          <w:szCs w:val="32"/>
        </w:rPr>
        <w:t>物项目</w:t>
      </w:r>
      <w:proofErr w:type="gramEnd"/>
      <w:r>
        <w:rPr>
          <w:rFonts w:ascii="仿宋" w:eastAsia="仿宋" w:hAnsi="仿宋" w:cs="仿宋" w:hint="eastAsia"/>
          <w:bCs/>
          <w:sz w:val="32"/>
          <w:szCs w:val="32"/>
        </w:rPr>
        <w:t>进行测量时，所取得《烟尘测量报表》登记的原始数据内容：03.采样体积：1606.6L，04.标</w:t>
      </w:r>
      <w:proofErr w:type="gramStart"/>
      <w:r>
        <w:rPr>
          <w:rFonts w:ascii="仿宋" w:eastAsia="仿宋" w:hAnsi="仿宋" w:cs="仿宋" w:hint="eastAsia"/>
          <w:bCs/>
          <w:sz w:val="32"/>
          <w:szCs w:val="32"/>
        </w:rPr>
        <w:t>况</w:t>
      </w:r>
      <w:proofErr w:type="gramEnd"/>
      <w:r>
        <w:rPr>
          <w:rFonts w:ascii="仿宋" w:eastAsia="仿宋" w:hAnsi="仿宋" w:cs="仿宋" w:hint="eastAsia"/>
          <w:bCs/>
          <w:sz w:val="32"/>
          <w:szCs w:val="32"/>
        </w:rPr>
        <w:t>体积：1047.0L。当事人工作人员所填写的《固定污染源烟尘烟气采样记录》登记内容显示：检测日期：2024年4月18日，被检设备名称：回转窑废气排放口DA004，滤筒（膜）编号：02009863，标态采样体积</w:t>
      </w:r>
      <w:proofErr w:type="spellStart"/>
      <w:r>
        <w:rPr>
          <w:rFonts w:ascii="仿宋" w:eastAsia="仿宋" w:hAnsi="仿宋" w:cs="仿宋" w:hint="eastAsia"/>
          <w:bCs/>
          <w:sz w:val="32"/>
          <w:szCs w:val="32"/>
        </w:rPr>
        <w:t>Vnd</w:t>
      </w:r>
      <w:proofErr w:type="spellEnd"/>
      <w:r>
        <w:rPr>
          <w:rFonts w:ascii="仿宋" w:eastAsia="仿宋" w:hAnsi="仿宋" w:cs="仿宋" w:hint="eastAsia"/>
          <w:bCs/>
          <w:sz w:val="32"/>
          <w:szCs w:val="32"/>
        </w:rPr>
        <w:t>(NDL)：1606.6L；当事人工作人员在填写该《固定污染源烟尘烟气采样记录》的“标态采样体积</w:t>
      </w:r>
      <w:proofErr w:type="spellStart"/>
      <w:r>
        <w:rPr>
          <w:rFonts w:ascii="仿宋" w:eastAsia="仿宋" w:hAnsi="仿宋" w:cs="仿宋" w:hint="eastAsia"/>
          <w:bCs/>
          <w:sz w:val="32"/>
          <w:szCs w:val="32"/>
        </w:rPr>
        <w:t>Vnd</w:t>
      </w:r>
      <w:proofErr w:type="spellEnd"/>
      <w:r>
        <w:rPr>
          <w:rFonts w:ascii="仿宋" w:eastAsia="仿宋" w:hAnsi="仿宋" w:cs="仿宋" w:hint="eastAsia"/>
          <w:bCs/>
          <w:sz w:val="32"/>
          <w:szCs w:val="32"/>
        </w:rPr>
        <w:t>(NDL)”数据时，未按照规定填写参与颗粒物浓度核算的《烟尘测量报表》所登记的数据：“标</w:t>
      </w:r>
      <w:proofErr w:type="gramStart"/>
      <w:r>
        <w:rPr>
          <w:rFonts w:ascii="仿宋" w:eastAsia="仿宋" w:hAnsi="仿宋" w:cs="仿宋" w:hint="eastAsia"/>
          <w:bCs/>
          <w:sz w:val="32"/>
          <w:szCs w:val="32"/>
        </w:rPr>
        <w:t>况</w:t>
      </w:r>
      <w:proofErr w:type="gramEnd"/>
      <w:r>
        <w:rPr>
          <w:rFonts w:ascii="仿宋" w:eastAsia="仿宋" w:hAnsi="仿宋" w:cs="仿宋" w:hint="eastAsia"/>
          <w:bCs/>
          <w:sz w:val="32"/>
          <w:szCs w:val="32"/>
        </w:rPr>
        <w:t>体积：1047.0L”。2024年4月24日，当事人使用“采样体积：1606.6L”数值计算的有组织废气检测结果：采样点位：回转窑废气排放口DA004，采样日期：2024年4月18日（第二次），检测项目：颗粒物，实测浓度（mg/m³）：8.3，折算浓度（mg/m³）：7.9，排放速率（kg/h）：8.72*10-2。当事人使用上述数据为秦皇岛信宝公司出具了检测报告（报告编号JZK-WT-20240344）。鉴于当事人的上述行为，本局当场向当事人下达了《责令改正通知书》（秦</w:t>
      </w:r>
      <w:proofErr w:type="gramStart"/>
      <w:r>
        <w:rPr>
          <w:rFonts w:ascii="仿宋" w:eastAsia="仿宋" w:hAnsi="仿宋" w:cs="仿宋" w:hint="eastAsia"/>
          <w:bCs/>
          <w:sz w:val="32"/>
          <w:szCs w:val="32"/>
        </w:rPr>
        <w:t>市监责改</w:t>
      </w:r>
      <w:proofErr w:type="gramEnd"/>
      <w:r>
        <w:rPr>
          <w:rFonts w:ascii="仿宋" w:eastAsia="仿宋" w:hAnsi="仿宋" w:cs="仿宋" w:hint="eastAsia"/>
          <w:bCs/>
          <w:sz w:val="32"/>
          <w:szCs w:val="32"/>
        </w:rPr>
        <w:t xml:space="preserve">〔 2024〕 综90号），责令当事人立即予以改正。                                                      </w:t>
      </w:r>
    </w:p>
    <w:p w:rsidR="00D35C72" w:rsidRDefault="00363772">
      <w:pPr>
        <w:ind w:leftChars="-114" w:left="-239" w:rightChars="20" w:right="42" w:firstLineChars="200" w:firstLine="640"/>
        <w:jc w:val="left"/>
        <w:rPr>
          <w:rFonts w:ascii="仿宋" w:eastAsia="仿宋" w:hAnsi="仿宋" w:cs="仿宋"/>
          <w:bCs/>
          <w:sz w:val="32"/>
          <w:szCs w:val="32"/>
        </w:rPr>
      </w:pPr>
      <w:r>
        <w:rPr>
          <w:rFonts w:ascii="仿宋" w:eastAsia="仿宋" w:hAnsi="仿宋" w:cs="仿宋" w:hint="eastAsia"/>
          <w:bCs/>
          <w:sz w:val="32"/>
          <w:szCs w:val="32"/>
        </w:rPr>
        <w:t>2024年6月21日，生态环境部帮扶组对秦皇岛信宝公司进行现场帮扶时发现，当事人为秦皇岛信宝公司出具的检测报告（报告编号JZK-WT-20240344）存在未采用原始数据出具检测报告的问题，并通过大气监督帮扶平台将当事人的上述问题交办至秦皇岛市生</w:t>
      </w:r>
      <w:r>
        <w:rPr>
          <w:rFonts w:ascii="仿宋" w:eastAsia="仿宋" w:hAnsi="仿宋" w:cs="仿宋" w:hint="eastAsia"/>
          <w:bCs/>
          <w:sz w:val="32"/>
          <w:szCs w:val="32"/>
        </w:rPr>
        <w:lastRenderedPageBreak/>
        <w:t>态环境局经济技术开发区分局办理。2024年6月24日， 秦皇岛市生态环境局经济技术开发区分局对上述交办问题进行复核，复核情况与交办内容一致。2024年7月8日，当事人就该检测报告存在的上述问题向秦皇岛市生态环境局经济技术开发区分局进行了情况说明。当事人通过采用原始数据“标</w:t>
      </w:r>
      <w:proofErr w:type="gramStart"/>
      <w:r>
        <w:rPr>
          <w:rFonts w:ascii="仿宋" w:eastAsia="仿宋" w:hAnsi="仿宋" w:cs="仿宋" w:hint="eastAsia"/>
          <w:bCs/>
          <w:sz w:val="32"/>
          <w:szCs w:val="32"/>
        </w:rPr>
        <w:t>况</w:t>
      </w:r>
      <w:proofErr w:type="gramEnd"/>
      <w:r>
        <w:rPr>
          <w:rFonts w:ascii="仿宋" w:eastAsia="仿宋" w:hAnsi="仿宋" w:cs="仿宋" w:hint="eastAsia"/>
          <w:bCs/>
          <w:sz w:val="32"/>
          <w:szCs w:val="32"/>
        </w:rPr>
        <w:t xml:space="preserve">体积：1047.0L”数值计算结果为：采样点位：回转窑废气排放口DA004，采样日期：2024年4月18日（第二次），检测项目：颗粒物，实测浓度（mg/m³）：12.7，折算浓度（mg/m³）：12.1，排放速率（kg/h）：0.133。2024年7月8日，当事人依据上述改正后的计算结果修正了检测报告（报告编号JZK-WT-20240344）内容，重新出具了检测报告。当事人就上述事项在河北省生态环境监测机构监管平台提交了变更申请，经平台同意，将正确的报告与原始记录重新上传至该平台。当事人改正了开展经营活动中存在的上述问题。                                         </w:t>
      </w:r>
    </w:p>
    <w:p w:rsidR="00D35C72" w:rsidRDefault="00363772">
      <w:pPr>
        <w:ind w:leftChars="-114" w:left="-239" w:rightChars="20" w:right="42" w:firstLineChars="200" w:firstLine="640"/>
        <w:jc w:val="left"/>
        <w:rPr>
          <w:rFonts w:ascii="仿宋" w:eastAsia="仿宋" w:hAnsi="仿宋" w:cs="仿宋"/>
          <w:bCs/>
          <w:sz w:val="32"/>
          <w:szCs w:val="32"/>
        </w:rPr>
      </w:pPr>
      <w:r>
        <w:rPr>
          <w:rFonts w:ascii="仿宋" w:eastAsia="仿宋" w:hAnsi="仿宋" w:cs="仿宋" w:hint="eastAsia"/>
          <w:bCs/>
          <w:sz w:val="32"/>
          <w:szCs w:val="32"/>
        </w:rPr>
        <w:t>2024年10月21日，当事人向本局提交了《关于所出具的检测报告（报告编号JZK-WT-20240344）的情况说明》以及秦皇岛市生态环境局于2024年7月20日向其下达了《不予行政处罚事先告知书》（</w:t>
      </w:r>
      <w:proofErr w:type="gramStart"/>
      <w:r>
        <w:rPr>
          <w:rFonts w:ascii="仿宋" w:eastAsia="仿宋" w:hAnsi="仿宋" w:cs="仿宋" w:hint="eastAsia"/>
          <w:bCs/>
          <w:sz w:val="32"/>
          <w:szCs w:val="32"/>
        </w:rPr>
        <w:t>秦环不罚</w:t>
      </w:r>
      <w:proofErr w:type="gramEnd"/>
      <w:r>
        <w:rPr>
          <w:rFonts w:ascii="仿宋" w:eastAsia="仿宋" w:hAnsi="仿宋" w:cs="仿宋" w:hint="eastAsia"/>
          <w:bCs/>
          <w:sz w:val="32"/>
          <w:szCs w:val="32"/>
        </w:rPr>
        <w:t>告[2024]8005号）。2024年11月8日，本局向秦皇岛市生态环境局经济技术开发区分局移送了《协助调查函》（</w:t>
      </w:r>
      <w:proofErr w:type="gramStart"/>
      <w:r>
        <w:rPr>
          <w:rFonts w:ascii="仿宋" w:eastAsia="仿宋" w:hAnsi="仿宋" w:cs="仿宋" w:hint="eastAsia"/>
          <w:bCs/>
          <w:sz w:val="32"/>
          <w:szCs w:val="32"/>
        </w:rPr>
        <w:t>秦市监协查</w:t>
      </w:r>
      <w:proofErr w:type="gramEnd"/>
      <w:r>
        <w:rPr>
          <w:rFonts w:ascii="仿宋" w:eastAsia="仿宋" w:hAnsi="仿宋" w:cs="仿宋" w:hint="eastAsia"/>
          <w:bCs/>
          <w:sz w:val="32"/>
          <w:szCs w:val="32"/>
        </w:rPr>
        <w:t>[2024]综01号）、《不予行政处罚事先告知书》（</w:t>
      </w:r>
      <w:proofErr w:type="gramStart"/>
      <w:r>
        <w:rPr>
          <w:rFonts w:ascii="仿宋" w:eastAsia="仿宋" w:hAnsi="仿宋" w:cs="仿宋" w:hint="eastAsia"/>
          <w:bCs/>
          <w:sz w:val="32"/>
          <w:szCs w:val="32"/>
        </w:rPr>
        <w:t>秦环不罚</w:t>
      </w:r>
      <w:proofErr w:type="gramEnd"/>
      <w:r>
        <w:rPr>
          <w:rFonts w:ascii="仿宋" w:eastAsia="仿宋" w:hAnsi="仿宋" w:cs="仿宋" w:hint="eastAsia"/>
          <w:bCs/>
          <w:sz w:val="32"/>
          <w:szCs w:val="32"/>
        </w:rPr>
        <w:t>告[2024]8005号），请该局对上述《不予行政处罚事先告知书》的真伪进行协助调查。2024年11月18日，秦皇岛市生态环境局经济技术开发区分局对本局的上述协助调查事项进行回复。经</w:t>
      </w:r>
      <w:r>
        <w:rPr>
          <w:rFonts w:ascii="仿宋" w:eastAsia="仿宋" w:hAnsi="仿宋" w:cs="仿宋" w:hint="eastAsia"/>
          <w:bCs/>
          <w:sz w:val="32"/>
          <w:szCs w:val="32"/>
        </w:rPr>
        <w:lastRenderedPageBreak/>
        <w:t>确认，当事人对上述事项均予以认可，无异议。</w:t>
      </w:r>
    </w:p>
    <w:p w:rsidR="00D35C72" w:rsidRDefault="00363772">
      <w:pPr>
        <w:ind w:leftChars="-114" w:left="-239" w:rightChars="20" w:right="42" w:firstLineChars="200" w:firstLine="640"/>
        <w:jc w:val="left"/>
        <w:rPr>
          <w:rFonts w:ascii="仿宋" w:eastAsia="仿宋" w:hAnsi="仿宋" w:cs="仿宋"/>
          <w:bCs/>
          <w:sz w:val="32"/>
          <w:szCs w:val="32"/>
        </w:rPr>
      </w:pPr>
      <w:r>
        <w:rPr>
          <w:rFonts w:ascii="仿宋" w:eastAsia="仿宋" w:hAnsi="仿宋" w:cs="仿宋" w:hint="eastAsia"/>
          <w:bCs/>
          <w:sz w:val="32"/>
          <w:szCs w:val="32"/>
        </w:rPr>
        <w:t>综上，当事人在计算采样点“回转窑废气排放口DA004”颗粒物浓度时，未采用《烟尘测量报表》所登记的原始数据“标</w:t>
      </w:r>
      <w:proofErr w:type="gramStart"/>
      <w:r>
        <w:rPr>
          <w:rFonts w:ascii="仿宋" w:eastAsia="仿宋" w:hAnsi="仿宋" w:cs="仿宋" w:hint="eastAsia"/>
          <w:bCs/>
          <w:sz w:val="32"/>
          <w:szCs w:val="32"/>
        </w:rPr>
        <w:t>况</w:t>
      </w:r>
      <w:proofErr w:type="gramEnd"/>
      <w:r>
        <w:rPr>
          <w:rFonts w:ascii="仿宋" w:eastAsia="仿宋" w:hAnsi="仿宋" w:cs="仿宋" w:hint="eastAsia"/>
          <w:bCs/>
          <w:sz w:val="32"/>
          <w:szCs w:val="32"/>
        </w:rPr>
        <w:t xml:space="preserve">体积：1047.0L”，而是使用了该《烟尘测量报表》所登记的“采样体积：1606.6L”数值进行了计算，计算结果使该采样点颗粒物浓度核算值变小，导致最后数据错误。     </w:t>
      </w:r>
    </w:p>
    <w:p w:rsidR="00D35C72" w:rsidRDefault="00363772">
      <w:pPr>
        <w:spacing w:line="520" w:lineRule="exact"/>
        <w:rPr>
          <w:rFonts w:ascii="仿宋" w:eastAsia="仿宋" w:hAnsi="仿宋" w:cs="宋体"/>
          <w:b/>
          <w:bCs/>
          <w:color w:val="000000"/>
          <w:sz w:val="32"/>
          <w:szCs w:val="32"/>
        </w:rPr>
      </w:pPr>
      <w:r>
        <w:rPr>
          <w:rFonts w:ascii="仿宋" w:eastAsia="仿宋" w:hAnsi="仿宋" w:cs="宋体" w:hint="eastAsia"/>
          <w:b/>
          <w:bCs/>
          <w:color w:val="000000"/>
          <w:sz w:val="32"/>
          <w:szCs w:val="32"/>
        </w:rPr>
        <w:t>上述事实，主要有以下证据证明：</w:t>
      </w:r>
    </w:p>
    <w:p w:rsidR="00D35C72" w:rsidRDefault="00363772">
      <w:pPr>
        <w:spacing w:line="520" w:lineRule="exact"/>
        <w:rPr>
          <w:rFonts w:ascii="仿宋" w:eastAsia="仿宋" w:hAnsi="仿宋" w:cs="仿宋"/>
          <w:sz w:val="32"/>
          <w:szCs w:val="32"/>
        </w:rPr>
      </w:pPr>
      <w:r>
        <w:rPr>
          <w:rFonts w:ascii="仿宋" w:eastAsia="仿宋" w:hAnsi="仿宋" w:cs="仿宋" w:hint="eastAsia"/>
          <w:sz w:val="32"/>
          <w:szCs w:val="32"/>
        </w:rPr>
        <w:t>1.当事人营业执照、检验检测机构资质认定证书、法定代表</w:t>
      </w:r>
      <w:proofErr w:type="gramStart"/>
      <w:r>
        <w:rPr>
          <w:rFonts w:ascii="仿宋" w:eastAsia="仿宋" w:hAnsi="仿宋" w:cs="仿宋" w:hint="eastAsia"/>
          <w:sz w:val="32"/>
          <w:szCs w:val="32"/>
        </w:rPr>
        <w:t>人丁国鹏</w:t>
      </w:r>
      <w:proofErr w:type="gramEnd"/>
      <w:r>
        <w:rPr>
          <w:rFonts w:ascii="仿宋" w:eastAsia="仿宋" w:hAnsi="仿宋" w:cs="仿宋" w:hint="eastAsia"/>
          <w:sz w:val="32"/>
          <w:szCs w:val="32"/>
        </w:rPr>
        <w:t xml:space="preserve">身份证复印件各一份；证明了当事人的基本信息以及法定代表人身份信息等相关事项。                                                    </w:t>
      </w:r>
    </w:p>
    <w:p w:rsidR="00D35C72" w:rsidRDefault="00363772">
      <w:pPr>
        <w:spacing w:line="520" w:lineRule="exact"/>
        <w:rPr>
          <w:rFonts w:ascii="仿宋" w:eastAsia="仿宋" w:hAnsi="仿宋" w:cs="仿宋"/>
          <w:sz w:val="32"/>
          <w:szCs w:val="32"/>
        </w:rPr>
      </w:pPr>
      <w:r>
        <w:rPr>
          <w:rFonts w:ascii="仿宋" w:eastAsia="仿宋" w:hAnsi="仿宋" w:cs="仿宋" w:hint="eastAsia"/>
          <w:sz w:val="32"/>
          <w:szCs w:val="32"/>
        </w:rPr>
        <w:t xml:space="preserve">2.秦皇岛市生态环境局经济技术开发区分局《案件线索移送函》及相关证据资料复印件各一份；证明了当事人违法行为的线索来源等相关事项。                                             </w:t>
      </w:r>
    </w:p>
    <w:p w:rsidR="00D35C72" w:rsidRDefault="00363772">
      <w:pPr>
        <w:spacing w:line="520" w:lineRule="exact"/>
        <w:rPr>
          <w:rFonts w:ascii="仿宋" w:eastAsia="仿宋" w:hAnsi="仿宋" w:cs="仿宋"/>
          <w:sz w:val="32"/>
          <w:szCs w:val="32"/>
        </w:rPr>
      </w:pPr>
      <w:r>
        <w:rPr>
          <w:rFonts w:ascii="仿宋" w:eastAsia="仿宋" w:hAnsi="仿宋" w:cs="仿宋" w:hint="eastAsia"/>
          <w:sz w:val="32"/>
          <w:szCs w:val="32"/>
        </w:rPr>
        <w:t>3.对当事人经营场所现场笔录一份；现场检查图片打印件三份；对法定代表</w:t>
      </w:r>
      <w:proofErr w:type="gramStart"/>
      <w:r>
        <w:rPr>
          <w:rFonts w:ascii="仿宋" w:eastAsia="仿宋" w:hAnsi="仿宋" w:cs="仿宋" w:hint="eastAsia"/>
          <w:sz w:val="32"/>
          <w:szCs w:val="32"/>
        </w:rPr>
        <w:t>人丁国鹏</w:t>
      </w:r>
      <w:proofErr w:type="gramEnd"/>
      <w:r>
        <w:rPr>
          <w:rFonts w:ascii="仿宋" w:eastAsia="仿宋" w:hAnsi="仿宋" w:cs="仿宋" w:hint="eastAsia"/>
          <w:sz w:val="32"/>
          <w:szCs w:val="32"/>
        </w:rPr>
        <w:t xml:space="preserve">所做询问笔录二份；当事人提供的《技术服务合同》《检测报告》复印件各一份；证明了当事人未按照规定采用原始数据出具虚假检测报告的违法事实等相关事项。                                                 </w:t>
      </w:r>
    </w:p>
    <w:p w:rsidR="00D35C72" w:rsidRDefault="00363772">
      <w:pPr>
        <w:spacing w:line="520" w:lineRule="exact"/>
        <w:rPr>
          <w:rFonts w:ascii="仿宋" w:eastAsia="仿宋" w:hAnsi="仿宋" w:cs="仿宋"/>
          <w:sz w:val="32"/>
          <w:szCs w:val="32"/>
        </w:rPr>
      </w:pPr>
      <w:r>
        <w:rPr>
          <w:rFonts w:ascii="仿宋" w:eastAsia="仿宋" w:hAnsi="仿宋" w:cs="仿宋" w:hint="eastAsia"/>
          <w:sz w:val="32"/>
          <w:szCs w:val="32"/>
        </w:rPr>
        <w:t xml:space="preserve">4.对当事人下达的《责令改正通知书》一份；当事人情况说明、修正后检测报告各一份证明了本局对当事人未按照规定采用原始数据出具虚假检测报告的违法行为进行责令改正以及当事人进行改正等相关事项。                                </w:t>
      </w:r>
    </w:p>
    <w:p w:rsidR="00D35C72" w:rsidRDefault="00363772">
      <w:pPr>
        <w:spacing w:line="520" w:lineRule="exact"/>
        <w:rPr>
          <w:rFonts w:ascii="仿宋" w:eastAsia="仿宋" w:hAnsi="仿宋" w:cs="仿宋"/>
          <w:sz w:val="32"/>
          <w:szCs w:val="32"/>
        </w:rPr>
      </w:pPr>
      <w:r>
        <w:rPr>
          <w:rFonts w:ascii="仿宋" w:eastAsia="仿宋" w:hAnsi="仿宋" w:cs="仿宋" w:hint="eastAsia"/>
          <w:sz w:val="32"/>
          <w:szCs w:val="32"/>
        </w:rPr>
        <w:t xml:space="preserve">5. 当事人提供的《校准证书》复印件四份；证明了当事人开展经营活动中所使用的检测工具均在校准有效期内等相关事项。   </w:t>
      </w:r>
    </w:p>
    <w:p w:rsidR="00D35C72" w:rsidRDefault="00363772">
      <w:pPr>
        <w:spacing w:line="520" w:lineRule="exact"/>
        <w:rPr>
          <w:rFonts w:ascii="Times New Roman" w:eastAsia="Times New Roman" w:hAnsi="??_GB2312" w:cs="??_GB2312"/>
          <w:sz w:val="32"/>
          <w:szCs w:val="32"/>
        </w:rPr>
      </w:pPr>
      <w:r>
        <w:rPr>
          <w:rFonts w:ascii="仿宋" w:eastAsia="仿宋" w:hAnsi="仿宋" w:cs="仿宋" w:hint="eastAsia"/>
          <w:sz w:val="32"/>
          <w:szCs w:val="32"/>
        </w:rPr>
        <w:t>6.本局出具的《协助调查函》一份；秦皇岛市生态环境局经济技术开发区分局出具的《协助调查函回函》一份；秦皇岛市生态环</w:t>
      </w:r>
      <w:r>
        <w:rPr>
          <w:rFonts w:ascii="仿宋" w:eastAsia="仿宋" w:hAnsi="仿宋" w:cs="仿宋" w:hint="eastAsia"/>
          <w:sz w:val="32"/>
          <w:szCs w:val="32"/>
        </w:rPr>
        <w:lastRenderedPageBreak/>
        <w:t xml:space="preserve">境局《不予行政处罚事先告知书》复印件一份；证明了本局就当事人的违法行为进行协助调查等相关事项。                    </w:t>
      </w:r>
      <w:r>
        <w:rPr>
          <w:rFonts w:ascii="Times New Roman" w:eastAsia="宋体" w:hAnsi="Times New Roman" w:cs="??_GB2312"/>
          <w:sz w:val="32"/>
          <w:szCs w:val="32"/>
        </w:rPr>
        <w:t xml:space="preserve">                 </w:t>
      </w:r>
      <w:r>
        <w:rPr>
          <w:rFonts w:ascii="Times New Roman" w:eastAsia="宋体" w:hAnsi="Times New Roman" w:cs="??_GB2312" w:hint="eastAsia"/>
          <w:sz w:val="32"/>
          <w:szCs w:val="32"/>
        </w:rPr>
        <w:t xml:space="preserve">             </w:t>
      </w:r>
      <w:r>
        <w:rPr>
          <w:rFonts w:ascii="Times New Roman" w:eastAsia="宋体" w:hAnsi="Times New Roman" w:cs="??_GB2312"/>
          <w:sz w:val="32"/>
          <w:szCs w:val="32"/>
        </w:rPr>
        <w:t xml:space="preserve"> </w:t>
      </w:r>
    </w:p>
    <w:p w:rsidR="00D35C72" w:rsidRDefault="00363772">
      <w:pPr>
        <w:spacing w:beforeLines="50" w:before="156" w:line="520" w:lineRule="exact"/>
        <w:ind w:firstLineChars="200" w:firstLine="640"/>
        <w:rPr>
          <w:rFonts w:ascii="仿宋" w:eastAsia="仿宋" w:hAnsi="仿宋" w:cs="宋体"/>
          <w:bCs/>
          <w:sz w:val="32"/>
          <w:szCs w:val="32"/>
        </w:rPr>
      </w:pPr>
      <w:r>
        <w:rPr>
          <w:rFonts w:ascii="仿宋" w:eastAsia="仿宋" w:hAnsi="仿宋" w:cs="宋体" w:hint="eastAsia"/>
          <w:bCs/>
          <w:sz w:val="32"/>
          <w:szCs w:val="32"/>
        </w:rPr>
        <w:t>2025年2月27日，本局向当事人送达了《行政处罚告知书》</w:t>
      </w:r>
      <w:r>
        <w:rPr>
          <w:rFonts w:ascii="仿宋" w:eastAsia="仿宋" w:hAnsi="仿宋" w:cs="宋体" w:hint="eastAsia"/>
          <w:bCs/>
          <w:color w:val="000000" w:themeColor="text1"/>
          <w:sz w:val="32"/>
          <w:szCs w:val="32"/>
        </w:rPr>
        <w:t>（</w:t>
      </w:r>
      <w:proofErr w:type="gramStart"/>
      <w:r>
        <w:rPr>
          <w:rFonts w:ascii="仿宋" w:eastAsia="仿宋" w:hAnsi="仿宋" w:cs="仿宋" w:hint="eastAsia"/>
          <w:color w:val="000000" w:themeColor="text1"/>
          <w:sz w:val="32"/>
          <w:szCs w:val="32"/>
        </w:rPr>
        <w:t>冀市监秦罚告</w:t>
      </w:r>
      <w:proofErr w:type="gramEnd"/>
      <w:r>
        <w:rPr>
          <w:rFonts w:ascii="仿宋" w:eastAsia="仿宋" w:hAnsi="仿宋" w:cs="仿宋" w:hint="eastAsia"/>
          <w:color w:val="000000" w:themeColor="text1"/>
          <w:sz w:val="32"/>
          <w:szCs w:val="32"/>
        </w:rPr>
        <w:t>〔2025〕13030125000013号</w:t>
      </w:r>
      <w:r>
        <w:rPr>
          <w:rFonts w:ascii="仿宋" w:eastAsia="仿宋" w:hAnsi="仿宋" w:cs="宋体" w:hint="eastAsia"/>
          <w:bCs/>
          <w:color w:val="000000" w:themeColor="text1"/>
          <w:sz w:val="32"/>
          <w:szCs w:val="32"/>
        </w:rPr>
        <w:t>）</w:t>
      </w:r>
      <w:r>
        <w:rPr>
          <w:rFonts w:ascii="仿宋" w:eastAsia="仿宋" w:hAnsi="仿宋" w:cs="宋体" w:hint="eastAsia"/>
          <w:bCs/>
          <w:sz w:val="32"/>
          <w:szCs w:val="32"/>
        </w:rPr>
        <w:t>，</w:t>
      </w:r>
      <w:r>
        <w:rPr>
          <w:rFonts w:ascii="仿宋" w:eastAsia="仿宋" w:hAnsi="仿宋" w:cs="宋体" w:hint="eastAsia"/>
          <w:bCs/>
          <w:color w:val="000000"/>
          <w:sz w:val="32"/>
          <w:szCs w:val="32"/>
        </w:rPr>
        <w:t>告知了本局拟作出行政处罚的内容及事实、理由、依据，当事人自收到该告知书之日起五个工作日内未行使陈述、申辩权，未要求听证。</w:t>
      </w:r>
    </w:p>
    <w:p w:rsidR="00D35C72" w:rsidRDefault="00363772">
      <w:pPr>
        <w:spacing w:line="520" w:lineRule="exact"/>
        <w:ind w:firstLineChars="200" w:firstLine="640"/>
        <w:rPr>
          <w:rFonts w:ascii="仿宋" w:eastAsia="仿宋" w:hAnsi="仿宋" w:cs="仿宋"/>
          <w:bCs/>
          <w:color w:val="000000"/>
          <w:sz w:val="32"/>
          <w:szCs w:val="32"/>
        </w:rPr>
      </w:pPr>
      <w:r>
        <w:rPr>
          <w:rFonts w:ascii="仿宋" w:eastAsia="仿宋" w:hAnsi="仿宋" w:cs="宋体" w:hint="eastAsia"/>
          <w:bCs/>
          <w:color w:val="000000"/>
          <w:sz w:val="32"/>
          <w:szCs w:val="32"/>
        </w:rPr>
        <w:t>本局认为，当事人的上述行为违反了《检验检测机构监督管理办法》第十四条第一款、第二款第（二）项：“检验检测机构不得出具虚假检验检测报告。检验检测机构出具的检验检测报告存在下列情形之一的，属于虚假检验检测报告：（二）伪造、变造原始数据、记录，或者未按照标准等规定采用原始数据、记录的；”的规定，属于</w:t>
      </w:r>
      <w:bookmarkStart w:id="4" w:name="OLE_LINK3"/>
      <w:r>
        <w:rPr>
          <w:rFonts w:ascii="仿宋" w:eastAsia="仿宋" w:hAnsi="仿宋" w:cs="宋体" w:hint="eastAsia"/>
          <w:bCs/>
          <w:color w:val="000000"/>
          <w:sz w:val="32"/>
          <w:szCs w:val="32"/>
        </w:rPr>
        <w:t>未按照规定采用原始数据出具虚假检测报告</w:t>
      </w:r>
      <w:bookmarkEnd w:id="4"/>
      <w:r>
        <w:rPr>
          <w:rFonts w:ascii="仿宋" w:eastAsia="仿宋" w:hAnsi="仿宋" w:cs="宋体" w:hint="eastAsia"/>
          <w:bCs/>
          <w:color w:val="000000"/>
          <w:sz w:val="32"/>
          <w:szCs w:val="32"/>
        </w:rPr>
        <w:t xml:space="preserve">的违法行为。              </w:t>
      </w:r>
      <w:r>
        <w:rPr>
          <w:rFonts w:ascii="仿宋" w:eastAsia="仿宋" w:hAnsi="仿宋" w:cs="楷体_GB2312"/>
          <w:bCs/>
          <w:color w:val="000000"/>
          <w:sz w:val="32"/>
          <w:szCs w:val="32"/>
        </w:rPr>
        <w:t xml:space="preserve">                                        </w:t>
      </w:r>
      <w:r>
        <w:rPr>
          <w:rFonts w:ascii="仿宋" w:eastAsia="仿宋" w:hAnsi="仿宋" w:cs="楷体_GB2312" w:hint="eastAsia"/>
          <w:bCs/>
          <w:color w:val="000000"/>
          <w:sz w:val="32"/>
          <w:szCs w:val="32"/>
        </w:rPr>
        <w:t xml:space="preserve">    </w:t>
      </w:r>
      <w:r>
        <w:rPr>
          <w:rFonts w:ascii="仿宋" w:eastAsia="仿宋" w:hAnsi="仿宋" w:cs="楷体_GB2312"/>
          <w:bCs/>
          <w:color w:val="000000"/>
          <w:sz w:val="32"/>
          <w:szCs w:val="32"/>
        </w:rPr>
        <w:t xml:space="preserve"> </w:t>
      </w:r>
    </w:p>
    <w:p w:rsidR="00D35C72" w:rsidRDefault="00363772">
      <w:pPr>
        <w:spacing w:line="520" w:lineRule="exact"/>
        <w:ind w:firstLine="640"/>
        <w:jc w:val="left"/>
        <w:rPr>
          <w:rFonts w:ascii="仿宋" w:eastAsia="仿宋" w:hAnsi="仿宋" w:cs="楷体_GB2312"/>
          <w:bCs/>
          <w:color w:val="000000"/>
          <w:sz w:val="32"/>
          <w:szCs w:val="32"/>
        </w:rPr>
      </w:pPr>
      <w:r>
        <w:rPr>
          <w:rFonts w:ascii="仿宋" w:eastAsia="仿宋" w:hAnsi="仿宋" w:cs="楷体_GB2312" w:hint="eastAsia"/>
          <w:bCs/>
          <w:color w:val="000000"/>
          <w:sz w:val="32"/>
          <w:szCs w:val="32"/>
        </w:rPr>
        <w:t>当事人未按照规定采用原始数据出具虚假检测报告的违法行为，</w:t>
      </w:r>
      <w:bookmarkStart w:id="5" w:name="OLE_LINK6"/>
      <w:r>
        <w:rPr>
          <w:rFonts w:ascii="仿宋" w:eastAsia="仿宋" w:hAnsi="仿宋" w:cs="楷体_GB2312" w:hint="eastAsia"/>
          <w:bCs/>
          <w:color w:val="000000"/>
          <w:sz w:val="32"/>
          <w:szCs w:val="32"/>
        </w:rPr>
        <w:t>违反了《检验检测机构监督管理办法》第十四条第一款、第二款第（二）项的规定</w:t>
      </w:r>
      <w:bookmarkEnd w:id="5"/>
      <w:r>
        <w:rPr>
          <w:rFonts w:ascii="仿宋" w:eastAsia="仿宋" w:hAnsi="仿宋" w:cs="楷体_GB2312" w:hint="eastAsia"/>
          <w:bCs/>
          <w:color w:val="000000"/>
          <w:sz w:val="32"/>
          <w:szCs w:val="32"/>
        </w:rPr>
        <w:t>，</w:t>
      </w:r>
      <w:bookmarkStart w:id="6" w:name="OLE_LINK7"/>
      <w:r>
        <w:rPr>
          <w:rFonts w:ascii="仿宋" w:eastAsia="仿宋" w:hAnsi="仿宋" w:cs="楷体_GB2312" w:hint="eastAsia"/>
          <w:bCs/>
          <w:color w:val="000000"/>
          <w:sz w:val="32"/>
          <w:szCs w:val="32"/>
        </w:rPr>
        <w:t>依据《检验检测机构监督管理办法》第二十六条第（二）项的规定，应予以行政处罚</w:t>
      </w:r>
      <w:bookmarkEnd w:id="6"/>
      <w:r>
        <w:rPr>
          <w:rFonts w:ascii="仿宋" w:eastAsia="仿宋" w:hAnsi="仿宋" w:cs="楷体_GB2312" w:hint="eastAsia"/>
          <w:bCs/>
          <w:color w:val="000000"/>
          <w:sz w:val="32"/>
          <w:szCs w:val="32"/>
        </w:rPr>
        <w:t>。</w:t>
      </w:r>
    </w:p>
    <w:p w:rsidR="00D35C72" w:rsidRDefault="00363772">
      <w:pPr>
        <w:spacing w:line="520" w:lineRule="exact"/>
        <w:ind w:firstLine="640"/>
        <w:jc w:val="left"/>
        <w:rPr>
          <w:rFonts w:ascii="仿宋" w:eastAsia="仿宋" w:hAnsi="仿宋" w:cs="楷体_GB2312"/>
          <w:bCs/>
          <w:color w:val="000000"/>
          <w:sz w:val="32"/>
          <w:szCs w:val="32"/>
        </w:rPr>
      </w:pPr>
      <w:r>
        <w:rPr>
          <w:rFonts w:ascii="仿宋" w:eastAsia="仿宋" w:hAnsi="仿宋" w:cs="楷体_GB2312" w:hint="eastAsia"/>
          <w:bCs/>
          <w:color w:val="000000"/>
          <w:sz w:val="32"/>
          <w:szCs w:val="32"/>
        </w:rPr>
        <w:t>结合案件实际情况，经综合</w:t>
      </w:r>
      <w:proofErr w:type="gramStart"/>
      <w:r>
        <w:rPr>
          <w:rFonts w:ascii="仿宋" w:eastAsia="仿宋" w:hAnsi="仿宋" w:cs="楷体_GB2312" w:hint="eastAsia"/>
          <w:bCs/>
          <w:color w:val="000000"/>
          <w:sz w:val="32"/>
          <w:szCs w:val="32"/>
        </w:rPr>
        <w:t>考量</w:t>
      </w:r>
      <w:proofErr w:type="gramEnd"/>
      <w:r>
        <w:rPr>
          <w:rFonts w:ascii="仿宋" w:eastAsia="仿宋" w:hAnsi="仿宋" w:cs="楷体_GB2312" w:hint="eastAsia"/>
          <w:bCs/>
          <w:color w:val="000000"/>
          <w:sz w:val="32"/>
          <w:szCs w:val="32"/>
        </w:rPr>
        <w:t xml:space="preserve">，对当事人进行行政处罚。                     </w:t>
      </w:r>
      <w:r>
        <w:rPr>
          <w:rFonts w:ascii="仿宋" w:eastAsia="仿宋" w:hAnsi="仿宋" w:cs="??_GB2312" w:hint="eastAsia"/>
          <w:sz w:val="32"/>
          <w:szCs w:val="32"/>
        </w:rPr>
        <w:t xml:space="preserve">     </w:t>
      </w:r>
      <w:r>
        <w:rPr>
          <w:rFonts w:ascii="仿宋" w:eastAsia="仿宋" w:hAnsi="仿宋" w:cs="楷体_GB2312"/>
          <w:bCs/>
          <w:color w:val="000000"/>
          <w:sz w:val="32"/>
          <w:szCs w:val="32"/>
        </w:rPr>
        <w:t xml:space="preserve">   </w:t>
      </w:r>
      <w:r>
        <w:rPr>
          <w:rFonts w:ascii="仿宋" w:eastAsia="仿宋" w:hAnsi="仿宋" w:cs="楷体_GB2312" w:hint="eastAsia"/>
          <w:bCs/>
          <w:color w:val="000000"/>
          <w:sz w:val="32"/>
          <w:szCs w:val="32"/>
        </w:rPr>
        <w:t xml:space="preserve">     </w:t>
      </w:r>
      <w:r>
        <w:rPr>
          <w:rFonts w:ascii="仿宋" w:eastAsia="仿宋" w:hAnsi="仿宋" w:cs="楷体_GB2312"/>
          <w:bCs/>
          <w:color w:val="000000"/>
          <w:sz w:val="32"/>
          <w:szCs w:val="32"/>
        </w:rPr>
        <w:t xml:space="preserve">                         </w:t>
      </w:r>
    </w:p>
    <w:p w:rsidR="00D35C72" w:rsidRDefault="00363772">
      <w:pPr>
        <w:autoSpaceDE w:val="0"/>
        <w:autoSpaceDN w:val="0"/>
        <w:adjustRightInd w:val="0"/>
        <w:spacing w:after="20"/>
        <w:ind w:firstLineChars="200" w:firstLine="640"/>
        <w:jc w:val="left"/>
        <w:rPr>
          <w:rFonts w:ascii="仿宋" w:eastAsia="仿宋" w:hAnsi="仿宋" w:cs="楷体_GB2312"/>
          <w:color w:val="000000"/>
          <w:sz w:val="32"/>
          <w:szCs w:val="32"/>
        </w:rPr>
      </w:pPr>
      <w:r>
        <w:rPr>
          <w:rFonts w:ascii="仿宋" w:eastAsia="仿宋" w:hAnsi="仿宋" w:cs="楷体_GB2312" w:hint="eastAsia"/>
          <w:color w:val="000000"/>
          <w:sz w:val="32"/>
          <w:szCs w:val="32"/>
        </w:rPr>
        <w:t>综上，对当事人未按照规定采用原始数据出具虚假检测报告的违法行为，依据《检验检测机构监督管理办法》第二十六条第（二）项：“检验检测机构有下列情形之一的，法律、法规对撤销、吊销、取消检验检测资质或者证书等有行政处罚规定的，依照法律、法规的规定执行；法律、法规未作规定的，由县级以上市场监督管理部门责令限期改正，处3万元罚款：（二）违反本办法第十四条规定，出具虚假检验检测报告的。”的规定，责令</w:t>
      </w:r>
      <w:r>
        <w:rPr>
          <w:rFonts w:ascii="仿宋" w:eastAsia="仿宋" w:hAnsi="仿宋" w:cs="楷体_GB2312" w:hint="eastAsia"/>
          <w:color w:val="000000"/>
          <w:sz w:val="32"/>
          <w:szCs w:val="32"/>
        </w:rPr>
        <w:lastRenderedPageBreak/>
        <w:t>当事人改正上述违法行为，</w:t>
      </w:r>
      <w:r>
        <w:rPr>
          <w:rFonts w:ascii="仿宋" w:eastAsia="仿宋" w:hAnsi="仿宋" w:cs="楷体_GB2312" w:hint="eastAsia"/>
          <w:bCs/>
          <w:color w:val="000000"/>
          <w:sz w:val="32"/>
          <w:szCs w:val="32"/>
        </w:rPr>
        <w:t>并决定处罚如下 ：</w:t>
      </w:r>
      <w:r>
        <w:rPr>
          <w:rFonts w:ascii="仿宋" w:eastAsia="仿宋" w:hAnsi="仿宋" w:cs="楷体_GB2312" w:hint="eastAsia"/>
          <w:color w:val="000000"/>
          <w:sz w:val="32"/>
          <w:szCs w:val="32"/>
        </w:rPr>
        <w:t xml:space="preserve">                                                                                      </w:t>
      </w:r>
    </w:p>
    <w:p w:rsidR="00D35C72" w:rsidRDefault="00363772">
      <w:pPr>
        <w:autoSpaceDE w:val="0"/>
        <w:autoSpaceDN w:val="0"/>
        <w:adjustRightInd w:val="0"/>
        <w:spacing w:after="20"/>
        <w:ind w:firstLineChars="200" w:firstLine="640"/>
        <w:jc w:val="left"/>
        <w:rPr>
          <w:rFonts w:ascii="仿宋" w:eastAsia="仿宋" w:hAnsi="仿宋" w:cs="宋体"/>
          <w:sz w:val="32"/>
          <w:szCs w:val="32"/>
        </w:rPr>
      </w:pPr>
      <w:bookmarkStart w:id="7" w:name="OLE_LINK8"/>
      <w:bookmarkStart w:id="8" w:name="_GoBack"/>
      <w:r>
        <w:rPr>
          <w:rFonts w:ascii="仿宋" w:eastAsia="仿宋" w:hAnsi="仿宋" w:cs="楷体_GB2312" w:hint="eastAsia"/>
          <w:color w:val="000000"/>
          <w:sz w:val="32"/>
          <w:szCs w:val="32"/>
        </w:rPr>
        <w:t>罚款叁万元整（30000元）</w:t>
      </w:r>
      <w:bookmarkEnd w:id="7"/>
      <w:bookmarkEnd w:id="8"/>
      <w:r>
        <w:rPr>
          <w:rFonts w:ascii="仿宋" w:eastAsia="仿宋" w:hAnsi="仿宋" w:cs="楷体_GB2312" w:hint="eastAsia"/>
          <w:color w:val="000000"/>
          <w:sz w:val="32"/>
          <w:szCs w:val="32"/>
        </w:rPr>
        <w:t xml:space="preserve">。 </w:t>
      </w:r>
      <w:r>
        <w:rPr>
          <w:rFonts w:ascii="仿宋" w:eastAsia="仿宋" w:hAnsi="仿宋" w:cs="宋体" w:hint="eastAsia"/>
          <w:sz w:val="32"/>
          <w:szCs w:val="32"/>
        </w:rPr>
        <w:t xml:space="preserve">                                                                                                                  </w:t>
      </w:r>
      <w:r>
        <w:rPr>
          <w:rFonts w:ascii="仿宋" w:eastAsia="仿宋" w:hAnsi="仿宋" w:cs="宋体"/>
          <w:sz w:val="32"/>
          <w:szCs w:val="32"/>
        </w:rPr>
        <w:t xml:space="preserve">                   </w:t>
      </w:r>
      <w:r>
        <w:rPr>
          <w:rFonts w:ascii="仿宋" w:eastAsia="仿宋" w:hAnsi="仿宋" w:cs="宋体" w:hint="eastAsia"/>
          <w:sz w:val="32"/>
          <w:szCs w:val="32"/>
        </w:rPr>
        <w:t xml:space="preserve">    </w:t>
      </w:r>
      <w:r>
        <w:rPr>
          <w:rFonts w:ascii="仿宋" w:eastAsia="仿宋" w:hAnsi="仿宋" w:cs="宋体"/>
          <w:sz w:val="32"/>
          <w:szCs w:val="32"/>
        </w:rPr>
        <w:t xml:space="preserve">  </w:t>
      </w:r>
    </w:p>
    <w:p w:rsidR="00D35C72" w:rsidRDefault="00363772">
      <w:pPr>
        <w:autoSpaceDE w:val="0"/>
        <w:autoSpaceDN w:val="0"/>
        <w:adjustRightInd w:val="0"/>
        <w:spacing w:after="20"/>
        <w:ind w:firstLineChars="200" w:firstLine="640"/>
        <w:jc w:val="left"/>
        <w:rPr>
          <w:rFonts w:ascii="仿宋" w:eastAsia="仿宋" w:hAnsi="仿宋" w:cs="宋体"/>
          <w:sz w:val="32"/>
          <w:szCs w:val="32"/>
        </w:rPr>
      </w:pPr>
      <w:r>
        <w:rPr>
          <w:rFonts w:ascii="仿宋" w:eastAsia="仿宋" w:hAnsi="仿宋" w:cs="宋体" w:hint="eastAsia"/>
          <w:sz w:val="32"/>
          <w:szCs w:val="32"/>
        </w:rPr>
        <w:t>当事人应当自收到本处罚决定书之日起十五日内，将罚没</w:t>
      </w:r>
      <w:proofErr w:type="gramStart"/>
      <w:r>
        <w:rPr>
          <w:rFonts w:ascii="仿宋" w:eastAsia="仿宋" w:hAnsi="仿宋" w:cs="宋体" w:hint="eastAsia"/>
          <w:sz w:val="32"/>
          <w:szCs w:val="32"/>
        </w:rPr>
        <w:t>款缴至</w:t>
      </w:r>
      <w:proofErr w:type="gramEnd"/>
      <w:r>
        <w:rPr>
          <w:rFonts w:ascii="仿宋" w:eastAsia="仿宋" w:hAnsi="仿宋" w:cs="宋体" w:hint="eastAsia"/>
          <w:sz w:val="32"/>
          <w:szCs w:val="32"/>
        </w:rPr>
        <w:t xml:space="preserve">秦皇岛银行金财支行（账户名称：秦皇岛市财政局，账号：634013010000002150）；罚没许可证正本编号：07000005，副本编号：07000005-1；到期不缴纳罚款的，依据《中华人民共和国行政处罚法》第七十二条的规定，本局将每日按罚款数额的百分之三加处罚款，并依法申请人民法院强制执行。                                                                                                                                                       </w:t>
      </w:r>
    </w:p>
    <w:p w:rsidR="00D35C72" w:rsidRDefault="00363772">
      <w:pPr>
        <w:autoSpaceDE w:val="0"/>
        <w:autoSpaceDN w:val="0"/>
        <w:adjustRightInd w:val="0"/>
        <w:spacing w:after="20"/>
        <w:ind w:firstLineChars="200" w:firstLine="640"/>
        <w:jc w:val="left"/>
        <w:rPr>
          <w:rFonts w:ascii="仿宋" w:eastAsia="仿宋" w:hAnsi="仿宋" w:cs="宋体"/>
          <w:sz w:val="32"/>
          <w:szCs w:val="32"/>
        </w:rPr>
      </w:pPr>
      <w:r>
        <w:rPr>
          <w:rFonts w:ascii="仿宋" w:eastAsia="仿宋" w:hAnsi="仿宋" w:cs="宋体" w:hint="eastAsia"/>
          <w:sz w:val="32"/>
          <w:szCs w:val="32"/>
        </w:rPr>
        <w:t xml:space="preserve">如你（单位）不服本行政处罚决定，可以在收到本行政处罚决定书之日起六十日内向秦皇岛市人民政府申请行政复议；也可以在六个月内依法向秦皇岛市海港区人民法院提起行政诉讼。申请行政复议或者提起行政诉讼期间，行政处罚不停止执行。 </w:t>
      </w:r>
    </w:p>
    <w:p w:rsidR="00D35C72" w:rsidRDefault="00363772">
      <w:pPr>
        <w:autoSpaceDE w:val="0"/>
        <w:autoSpaceDN w:val="0"/>
        <w:adjustRightInd w:val="0"/>
        <w:spacing w:after="20"/>
        <w:ind w:firstLineChars="200" w:firstLine="640"/>
        <w:jc w:val="left"/>
        <w:rPr>
          <w:rFonts w:ascii="仿宋" w:eastAsia="仿宋" w:hAnsi="仿宋" w:cs="宋体"/>
          <w:color w:val="000000"/>
          <w:sz w:val="32"/>
          <w:szCs w:val="32"/>
        </w:rPr>
      </w:pPr>
      <w:r>
        <w:rPr>
          <w:rFonts w:ascii="仿宋" w:eastAsia="仿宋" w:hAnsi="仿宋" w:cs="宋体" w:hint="eastAsia"/>
          <w:sz w:val="32"/>
          <w:szCs w:val="32"/>
        </w:rPr>
        <w:t xml:space="preserve"> 本局将依法向社会公示本行政处罚决定信息。             </w:t>
      </w:r>
    </w:p>
    <w:p w:rsidR="00D35C72" w:rsidRDefault="00D35C72">
      <w:pPr>
        <w:adjustRightInd w:val="0"/>
        <w:snapToGrid w:val="0"/>
        <w:spacing w:line="460" w:lineRule="exact"/>
        <w:ind w:right="640" w:firstLineChars="1400" w:firstLine="4480"/>
        <w:textAlignment w:val="baseline"/>
        <w:rPr>
          <w:rFonts w:ascii="仿宋" w:eastAsia="仿宋" w:hAnsi="仿宋" w:cs="宋体"/>
          <w:color w:val="000000"/>
          <w:sz w:val="32"/>
          <w:szCs w:val="32"/>
        </w:rPr>
      </w:pPr>
    </w:p>
    <w:p w:rsidR="00D35C72" w:rsidRDefault="00D35C72">
      <w:pPr>
        <w:adjustRightInd w:val="0"/>
        <w:snapToGrid w:val="0"/>
        <w:spacing w:line="460" w:lineRule="exact"/>
        <w:ind w:right="640" w:firstLineChars="1400" w:firstLine="4480"/>
        <w:textAlignment w:val="baseline"/>
        <w:rPr>
          <w:rFonts w:ascii="仿宋" w:eastAsia="仿宋" w:hAnsi="仿宋" w:cs="宋体"/>
          <w:color w:val="000000"/>
          <w:sz w:val="32"/>
          <w:szCs w:val="32"/>
        </w:rPr>
      </w:pPr>
    </w:p>
    <w:p w:rsidR="00D35C72" w:rsidRDefault="00D35C72">
      <w:pPr>
        <w:adjustRightInd w:val="0"/>
        <w:snapToGrid w:val="0"/>
        <w:spacing w:line="460" w:lineRule="exact"/>
        <w:ind w:right="640" w:firstLineChars="1400" w:firstLine="4480"/>
        <w:textAlignment w:val="baseline"/>
        <w:rPr>
          <w:rFonts w:ascii="仿宋" w:eastAsia="仿宋" w:hAnsi="仿宋" w:cs="宋体"/>
          <w:color w:val="000000"/>
          <w:sz w:val="32"/>
          <w:szCs w:val="32"/>
        </w:rPr>
      </w:pPr>
    </w:p>
    <w:p w:rsidR="00D35C72" w:rsidRDefault="00363772">
      <w:pPr>
        <w:adjustRightInd w:val="0"/>
        <w:snapToGrid w:val="0"/>
        <w:spacing w:line="460" w:lineRule="exact"/>
        <w:ind w:right="640" w:firstLineChars="1400" w:firstLine="4480"/>
        <w:textAlignment w:val="baseline"/>
        <w:rPr>
          <w:rFonts w:ascii="仿宋" w:eastAsia="仿宋" w:hAnsi="仿宋" w:cs="宋体"/>
          <w:color w:val="000000"/>
          <w:sz w:val="32"/>
          <w:szCs w:val="32"/>
        </w:rPr>
      </w:pPr>
      <w:r>
        <w:rPr>
          <w:rFonts w:ascii="仿宋" w:eastAsia="仿宋" w:hAnsi="仿宋" w:cs="宋体" w:hint="eastAsia"/>
          <w:color w:val="000000"/>
          <w:sz w:val="32"/>
          <w:szCs w:val="32"/>
        </w:rPr>
        <w:t>秦皇岛市市场监督管理局</w:t>
      </w:r>
    </w:p>
    <w:p w:rsidR="00D35C72" w:rsidRDefault="00363772">
      <w:pPr>
        <w:adjustRightInd w:val="0"/>
        <w:snapToGrid w:val="0"/>
        <w:spacing w:line="460" w:lineRule="exact"/>
        <w:ind w:right="640" w:firstLineChars="1400" w:firstLine="4480"/>
        <w:textAlignment w:val="baseline"/>
        <w:rPr>
          <w:rFonts w:ascii="仿宋" w:eastAsia="仿宋" w:hAnsi="仿宋" w:cs="宋体"/>
          <w:color w:val="000000"/>
          <w:sz w:val="32"/>
          <w:szCs w:val="32"/>
        </w:rPr>
      </w:pPr>
      <w:r>
        <w:rPr>
          <w:rFonts w:ascii="仿宋" w:eastAsia="仿宋" w:hAnsi="仿宋" w:cs="宋体" w:hint="eastAsia"/>
          <w:color w:val="000000"/>
          <w:sz w:val="32"/>
          <w:szCs w:val="32"/>
        </w:rPr>
        <w:t xml:space="preserve">       （印章）                                                  </w:t>
      </w:r>
    </w:p>
    <w:p w:rsidR="00D35C72" w:rsidRDefault="00363772">
      <w:pPr>
        <w:spacing w:line="460" w:lineRule="exact"/>
        <w:ind w:right="640" w:firstLine="601"/>
        <w:jc w:val="center"/>
        <w:rPr>
          <w:rFonts w:ascii="仿宋" w:eastAsia="仿宋" w:hAnsi="仿宋" w:cs="宋体"/>
          <w:sz w:val="32"/>
          <w:szCs w:val="32"/>
        </w:rPr>
      </w:pPr>
      <w:r>
        <w:rPr>
          <w:rFonts w:ascii="仿宋" w:eastAsia="仿宋" w:hAnsi="仿宋" w:cs="宋体" w:hint="eastAsia"/>
          <w:color w:val="000000"/>
          <w:sz w:val="32"/>
          <w:szCs w:val="32"/>
        </w:rPr>
        <w:t xml:space="preserve">                         </w:t>
      </w:r>
      <w:r>
        <w:rPr>
          <w:rFonts w:ascii="仿宋" w:eastAsia="仿宋" w:hAnsi="仿宋" w:cs="宋体" w:hint="eastAsia"/>
          <w:sz w:val="32"/>
          <w:szCs w:val="32"/>
        </w:rPr>
        <w:t xml:space="preserve"> 2025年3月24日</w:t>
      </w:r>
    </w:p>
    <w:p w:rsidR="00D35C72" w:rsidRDefault="00D35C72">
      <w:pPr>
        <w:spacing w:line="460" w:lineRule="exact"/>
        <w:ind w:right="640" w:firstLine="601"/>
        <w:jc w:val="center"/>
        <w:rPr>
          <w:rFonts w:ascii="仿宋" w:eastAsia="仿宋" w:hAnsi="仿宋" w:cs="宋体"/>
          <w:sz w:val="32"/>
          <w:szCs w:val="32"/>
        </w:rPr>
      </w:pPr>
    </w:p>
    <w:p w:rsidR="00D35C72" w:rsidRDefault="00D35C72">
      <w:pPr>
        <w:spacing w:line="460" w:lineRule="exact"/>
        <w:ind w:right="640" w:firstLine="601"/>
        <w:jc w:val="center"/>
        <w:rPr>
          <w:rFonts w:ascii="仿宋" w:eastAsia="仿宋" w:hAnsi="仿宋" w:cs="宋体"/>
          <w:sz w:val="32"/>
          <w:szCs w:val="32"/>
        </w:rPr>
      </w:pPr>
    </w:p>
    <w:p w:rsidR="00D35C72" w:rsidRDefault="00363772">
      <w:pPr>
        <w:wordWrap w:val="0"/>
        <w:snapToGrid w:val="0"/>
        <w:spacing w:line="520" w:lineRule="exact"/>
        <w:rPr>
          <w:rFonts w:ascii="仿宋" w:eastAsia="仿宋" w:hAnsi="仿宋" w:cs="宋体"/>
          <w:color w:val="000000"/>
          <w:sz w:val="32"/>
          <w:szCs w:val="32"/>
          <w:u w:val="single"/>
        </w:rPr>
      </w:pPr>
      <w:r>
        <w:rPr>
          <w:rFonts w:ascii="仿宋" w:eastAsia="仿宋" w:hAnsi="仿宋" w:cs="黑体" w:hint="eastAsia"/>
          <w:b/>
          <w:bCs/>
          <w:color w:val="000000"/>
          <w:sz w:val="32"/>
          <w:szCs w:val="32"/>
        </w:rPr>
        <w:t>（市场监督管理部门将依法向社会公示本行政处罚决定信息）</w:t>
      </w:r>
    </w:p>
    <w:p w:rsidR="00D35C72" w:rsidRDefault="005D25A4">
      <w:pPr>
        <w:wordWrap w:val="0"/>
        <w:spacing w:line="520" w:lineRule="exact"/>
        <w:rPr>
          <w:rFonts w:ascii="仿宋" w:eastAsia="仿宋" w:hAnsi="仿宋" w:cs="宋体"/>
          <w:color w:val="000000"/>
          <w:sz w:val="32"/>
          <w:szCs w:val="32"/>
          <w:u w:val="single"/>
        </w:rPr>
      </w:pPr>
      <w:r>
        <w:rPr>
          <w:rFonts w:ascii="仿宋" w:eastAsia="仿宋" w:hAnsi="仿宋" w:cs="宋体"/>
          <w:noProof/>
          <w:sz w:val="32"/>
          <w:szCs w:val="32"/>
          <w:u w:val="single"/>
        </w:rPr>
        <mc:AlternateContent>
          <mc:Choice Requires="wps">
            <w:drawing>
              <wp:anchor distT="0" distB="0" distL="114300" distR="114300" simplePos="0" relativeHeight="251661312" behindDoc="0" locked="0" layoutInCell="1" allowOverlap="1">
                <wp:simplePos x="0" y="0"/>
                <wp:positionH relativeFrom="column">
                  <wp:posOffset>153035</wp:posOffset>
                </wp:positionH>
                <wp:positionV relativeFrom="paragraph">
                  <wp:posOffset>149860</wp:posOffset>
                </wp:positionV>
                <wp:extent cx="5550535" cy="635"/>
                <wp:effectExtent l="0" t="0" r="12065" b="37465"/>
                <wp:wrapNone/>
                <wp:docPr id="3" name="直接连接符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50535" cy="635"/>
                        </a:xfrm>
                        <a:prstGeom prst="line">
                          <a:avLst/>
                        </a:prstGeom>
                        <a:noFill/>
                        <a:ln w="15875">
                          <a:solidFill>
                            <a:srgbClr val="000000"/>
                          </a:solidFill>
                          <a:round/>
                        </a:ln>
                      </wps:spPr>
                      <wps:bodyPr/>
                    </wps:wsp>
                  </a:graphicData>
                </a:graphic>
                <wp14:sizeRelH relativeFrom="page">
                  <wp14:pctWidth>0</wp14:pctWidth>
                </wp14:sizeRelH>
                <wp14:sizeRelV relativeFrom="page">
                  <wp14:pctHeight>0</wp14:pctHeight>
                </wp14:sizeRelV>
              </wp:anchor>
            </w:drawing>
          </mc:Choice>
          <mc:Fallback>
            <w:pict>
              <v:line id="直接连接符 2" o:spid="_x0000_s1026" style="position:absolute;left:0;text-align:lef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05pt,11.8pt" to="449.1pt,11.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" strokeweight="1.25pt"/>
            </w:pict>
          </mc:Fallback>
        </mc:AlternateContent>
      </w:r>
    </w:p>
    <w:p w:rsidR="00D35C72" w:rsidRDefault="005D25A4">
      <w:pPr>
        <w:wordWrap w:val="0"/>
        <w:spacing w:line="520" w:lineRule="exact"/>
        <w:rPr>
          <w:rFonts w:asciiTheme="minorEastAsia" w:hAnsiTheme="minorEastAsia" w:cstheme="minorEastAsia"/>
          <w:sz w:val="32"/>
          <w:szCs w:val="32"/>
        </w:rPr>
      </w:pPr>
      <w:r>
        <w:rPr>
          <w:rFonts w:ascii="仿宋" w:eastAsia="仿宋" w:hAnsi="仿宋" w:cs="宋体"/>
          <w:noProof/>
          <w:sz w:val="32"/>
          <w:szCs w:val="32"/>
          <w:u w:val="single"/>
        </w:rPr>
        <mc:AlternateContent>
          <mc:Choice Requires="wps">
            <w:drawing>
              <wp:anchor distT="0" distB="0" distL="114300" distR="114300" simplePos="0" relativeHeight="251662336" behindDoc="0" locked="0" layoutInCell="1" allowOverlap="1">
                <wp:simplePos x="0" y="0"/>
                <wp:positionH relativeFrom="column">
                  <wp:posOffset>0</wp:posOffset>
                </wp:positionH>
                <wp:positionV relativeFrom="paragraph">
                  <wp:posOffset>20807045</wp:posOffset>
                </wp:positionV>
                <wp:extent cx="5762625" cy="1270"/>
                <wp:effectExtent l="19050" t="19050" r="28575" b="36830"/>
                <wp:wrapNone/>
                <wp:docPr id="2" name="直接连接符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62625" cy="1270"/>
                        </a:xfrm>
                        <a:prstGeom prst="line">
                          <a:avLst/>
                        </a:prstGeom>
                        <a:noFill/>
                        <a:ln w="9360" cap="sq">
                          <a:solidFill>
                            <a:srgbClr val="000000"/>
                          </a:solidFill>
                          <a:round/>
                        </a:ln>
                      </wps:spPr>
                      <wps:bodyPr/>
                    </wps:wsp>
                  </a:graphicData>
                </a:graphic>
                <wp14:sizeRelH relativeFrom="page">
                  <wp14:pctWidth>0</wp14:pctWidth>
                </wp14:sizeRelH>
                <wp14:sizeRelV relativeFrom="page">
                  <wp14:pctHeight>0</wp14:pctHeight>
                </wp14:sizeRelV>
              </wp:anchor>
            </w:drawing>
          </mc:Choice>
          <mc:Fallback>
            <w:pict>
              <v:line id="直接连接符 1" o:spid="_x0000_s1026" style="position:absolute;left:0;text-align:lef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638.35pt" to="453.75pt,1638.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" strokeweight=".26mm">
                <v:stroke endcap="square"/>
              </v:line>
            </w:pict>
          </mc:Fallback>
        </mc:AlternateContent>
      </w:r>
      <w:r w:rsidR="00363772">
        <w:rPr>
          <w:rFonts w:ascii="仿宋" w:eastAsia="仿宋" w:hAnsi="仿宋" w:cs="宋体" w:hint="eastAsia"/>
          <w:color w:val="000000"/>
          <w:sz w:val="32"/>
          <w:szCs w:val="32"/>
          <w:u w:val="single"/>
        </w:rPr>
        <w:t xml:space="preserve">本文书一式 二 份，   一 份送达，一份归档，            </w:t>
      </w:r>
      <w:r w:rsidR="00363772">
        <w:rPr>
          <w:rFonts w:ascii="仿宋" w:eastAsia="仿宋" w:hAnsi="仿宋" w:cstheme="minorEastAsia" w:hint="eastAsia"/>
          <w:color w:val="000000"/>
          <w:sz w:val="32"/>
          <w:szCs w:val="32"/>
        </w:rPr>
        <w:t>。</w:t>
      </w:r>
    </w:p>
    <w:p w:rsidR="00D35C72" w:rsidRDefault="00D35C72">
      <w:pPr>
        <w:rPr>
          <w:rFonts w:asciiTheme="minorEastAsia" w:hAnsiTheme="minorEastAsia" w:cstheme="minorEastAsia"/>
          <w:sz w:val="32"/>
          <w:szCs w:val="32"/>
        </w:rPr>
      </w:pPr>
    </w:p>
    <w:sectPr w:rsidR="00D35C72">
      <w:footerReference w:type="default" r:id="rId9"/>
      <w:pgSz w:w="11906" w:h="16838"/>
      <w:pgMar w:top="1417" w:right="1417" w:bottom="1417" w:left="1531"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63772" w:rsidRDefault="00363772">
      <w:r>
        <w:separator/>
      </w:r>
    </w:p>
  </w:endnote>
  <w:endnote w:type="continuationSeparator" w:id="0">
    <w:p w:rsidR="00363772" w:rsidRDefault="003637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200247B" w:usb2="00000009" w:usb3="00000000" w:csb0="000001FF" w:csb1="00000000"/>
  </w:font>
  <w:font w:name="方正小标宋简体">
    <w:altName w:val="黑体"/>
    <w:panose1 w:val="02010601030101010101"/>
    <w:charset w:val="86"/>
    <w:family w:val="auto"/>
    <w:pitch w:val="variable"/>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_GB2312">
    <w:altName w:val="Times New Roman"/>
    <w:charset w:val="00"/>
    <w:family w:val="auto"/>
    <w:pitch w:val="default"/>
    <w:sig w:usb0="00000000" w:usb1="00000000" w:usb2="00000000" w:usb3="00000000" w:csb0="00000001" w:csb1="00000000"/>
  </w:font>
  <w:font w:name="Mongolian Baiti">
    <w:panose1 w:val="03000500000000000000"/>
    <w:charset w:val="00"/>
    <w:family w:val="script"/>
    <w:pitch w:val="variable"/>
    <w:sig w:usb0="80000023" w:usb1="00000000" w:usb2="00020000" w:usb3="00000000" w:csb0="00000001" w:csb1="00000000"/>
  </w:font>
  <w:font w:name="楷体_GB2312">
    <w:altName w:val="楷体"/>
    <w:charset w:val="86"/>
    <w:family w:val="auto"/>
    <w:pitch w:val="default"/>
    <w:sig w:usb0="00000000" w:usb1="0000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5C72" w:rsidRDefault="005D25A4">
    <w:pPr>
      <w:pStyle w:val="a4"/>
    </w:pPr>
    <w:r>
      <w:rPr>
        <w:noProof/>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58420" cy="139700"/>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420"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35C72" w:rsidRDefault="00363772">
                          <w:pPr>
                            <w:pStyle w:val="a4"/>
                          </w:pPr>
                          <w:r>
                            <w:rPr>
                              <w:rFonts w:hint="eastAsia"/>
                            </w:rPr>
                            <w:fldChar w:fldCharType="begin"/>
                          </w:r>
                          <w:r>
                            <w:rPr>
                              <w:rFonts w:hint="eastAsia"/>
                            </w:rPr>
                            <w:instrText xml:space="preserve"> PAGE  \* MERGEFORMAT </w:instrText>
                          </w:r>
                          <w:r>
                            <w:rPr>
                              <w:rFonts w:hint="eastAsia"/>
                            </w:rPr>
                            <w:fldChar w:fldCharType="separate"/>
                          </w:r>
                          <w:r w:rsidR="00D13658">
                            <w:rPr>
                              <w:noProof/>
                            </w:rPr>
                            <w:t>2</w:t>
                          </w:r>
                          <w:r>
                            <w:rPr>
                              <w:rFonts w:hint="eastAsia"/>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margin-left:0;margin-top:0;width:4.6pt;height:11pt;z-index:251659264;visibility:visible;mso-wrap-style:non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" filled="f" stroked="f">
              <v:textbox style="mso-fit-shape-to-text:t" inset="0,0,0,0">
                <w:txbxContent>
                  <w:p w:rsidR="00D35C72" w:rsidRDefault="00363772">
                    <w:pPr>
                      <w:pStyle w:val="a4"/>
                    </w:pPr>
                    <w:r>
                      <w:rPr>
                        <w:rFonts w:hint="eastAsia"/>
                      </w:rPr>
                      <w:fldChar w:fldCharType="begin"/>
                    </w:r>
                    <w:r>
                      <w:rPr>
                        <w:rFonts w:hint="eastAsia"/>
                      </w:rPr>
                      <w:instrText xml:space="preserve"> PAGE  \* MERGEFORMAT </w:instrText>
                    </w:r>
                    <w:r>
                      <w:rPr>
                        <w:rFonts w:hint="eastAsia"/>
                      </w:rPr>
                      <w:fldChar w:fldCharType="separate"/>
                    </w:r>
                    <w:r w:rsidR="00D13658">
                      <w:rPr>
                        <w:noProof/>
                      </w:rPr>
                      <w:t>2</w:t>
                    </w:r>
                    <w:r>
                      <w:rPr>
                        <w:rFonts w:hint="eastAsia"/>
                      </w:rPr>
                      <w:fldChar w:fldCharType="end"/>
                    </w:r>
                  </w:p>
                </w:txbxContent>
              </v:textbox>
              <w10:wrap anchorx="margin"/>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63772" w:rsidRDefault="00363772">
      <w:r>
        <w:separator/>
      </w:r>
    </w:p>
  </w:footnote>
  <w:footnote w:type="continuationSeparator" w:id="0">
    <w:p w:rsidR="00363772" w:rsidRDefault="0036377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noPunctuationKerning/>
  <w:characterSpacingControl w:val="compressPunctuation"/>
  <w:hdrShapeDefaults>
    <o:shapedefaults v:ext="edit" spidmax="4097"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NlZTUzMDIyYWIwYjRmNTQ1YTQ5ZjMxNDE4NjU5YWUifQ=="/>
  </w:docVars>
  <w:rsids>
    <w:rsidRoot w:val="00261B45"/>
    <w:rsid w:val="00020638"/>
    <w:rsid w:val="0003337C"/>
    <w:rsid w:val="00081C4C"/>
    <w:rsid w:val="000B3787"/>
    <w:rsid w:val="0017746D"/>
    <w:rsid w:val="001D64C4"/>
    <w:rsid w:val="00261B45"/>
    <w:rsid w:val="002B07B9"/>
    <w:rsid w:val="003357AE"/>
    <w:rsid w:val="00363772"/>
    <w:rsid w:val="003861B2"/>
    <w:rsid w:val="003D14F3"/>
    <w:rsid w:val="003E59AF"/>
    <w:rsid w:val="004957C8"/>
    <w:rsid w:val="004F2F16"/>
    <w:rsid w:val="00545F90"/>
    <w:rsid w:val="005812F4"/>
    <w:rsid w:val="005A1325"/>
    <w:rsid w:val="005D25A4"/>
    <w:rsid w:val="00601471"/>
    <w:rsid w:val="00612EA9"/>
    <w:rsid w:val="007A73BC"/>
    <w:rsid w:val="007F7427"/>
    <w:rsid w:val="008337AA"/>
    <w:rsid w:val="00925A9B"/>
    <w:rsid w:val="00934C3A"/>
    <w:rsid w:val="00940A04"/>
    <w:rsid w:val="0097082C"/>
    <w:rsid w:val="009C156C"/>
    <w:rsid w:val="009F19C5"/>
    <w:rsid w:val="009F212A"/>
    <w:rsid w:val="00A06519"/>
    <w:rsid w:val="00A178AB"/>
    <w:rsid w:val="00B44BED"/>
    <w:rsid w:val="00BD5B48"/>
    <w:rsid w:val="00C13D0C"/>
    <w:rsid w:val="00C14840"/>
    <w:rsid w:val="00C573C9"/>
    <w:rsid w:val="00C80EBC"/>
    <w:rsid w:val="00CE36D2"/>
    <w:rsid w:val="00CE6A5B"/>
    <w:rsid w:val="00D13658"/>
    <w:rsid w:val="00D35C72"/>
    <w:rsid w:val="00DB5217"/>
    <w:rsid w:val="00E12E17"/>
    <w:rsid w:val="00E246BC"/>
    <w:rsid w:val="00E40DEB"/>
    <w:rsid w:val="00EF02BE"/>
    <w:rsid w:val="00F42CA4"/>
    <w:rsid w:val="00F77967"/>
    <w:rsid w:val="00FB229E"/>
    <w:rsid w:val="00FF2AD2"/>
    <w:rsid w:val="01071721"/>
    <w:rsid w:val="02965836"/>
    <w:rsid w:val="03EA2651"/>
    <w:rsid w:val="05CD3FD8"/>
    <w:rsid w:val="06782196"/>
    <w:rsid w:val="07CE4C7D"/>
    <w:rsid w:val="09E94680"/>
    <w:rsid w:val="0A135533"/>
    <w:rsid w:val="0B084B61"/>
    <w:rsid w:val="0C821E59"/>
    <w:rsid w:val="0D4B051E"/>
    <w:rsid w:val="0D7B77E9"/>
    <w:rsid w:val="0EFE2AE5"/>
    <w:rsid w:val="0FFE2269"/>
    <w:rsid w:val="1326357C"/>
    <w:rsid w:val="136E2957"/>
    <w:rsid w:val="14193F72"/>
    <w:rsid w:val="15716F04"/>
    <w:rsid w:val="16051582"/>
    <w:rsid w:val="16190736"/>
    <w:rsid w:val="17152542"/>
    <w:rsid w:val="18F14FE3"/>
    <w:rsid w:val="190302AF"/>
    <w:rsid w:val="1967313B"/>
    <w:rsid w:val="1A7C56B4"/>
    <w:rsid w:val="1B9431FB"/>
    <w:rsid w:val="1CD667D0"/>
    <w:rsid w:val="1D162491"/>
    <w:rsid w:val="1E937BB8"/>
    <w:rsid w:val="1ECA1AC6"/>
    <w:rsid w:val="20522F5E"/>
    <w:rsid w:val="221D3B45"/>
    <w:rsid w:val="23627A12"/>
    <w:rsid w:val="237635F6"/>
    <w:rsid w:val="27871DE1"/>
    <w:rsid w:val="27FC6C7E"/>
    <w:rsid w:val="28707897"/>
    <w:rsid w:val="2932059A"/>
    <w:rsid w:val="2B5F1D03"/>
    <w:rsid w:val="2CE02D8A"/>
    <w:rsid w:val="2E7F5585"/>
    <w:rsid w:val="30236985"/>
    <w:rsid w:val="30A763AA"/>
    <w:rsid w:val="319C292D"/>
    <w:rsid w:val="322F2560"/>
    <w:rsid w:val="338024EF"/>
    <w:rsid w:val="34C324BE"/>
    <w:rsid w:val="350C42EE"/>
    <w:rsid w:val="359605E4"/>
    <w:rsid w:val="38A72FFF"/>
    <w:rsid w:val="39C742BF"/>
    <w:rsid w:val="3A1C272D"/>
    <w:rsid w:val="3B2F036E"/>
    <w:rsid w:val="3C957AE7"/>
    <w:rsid w:val="3D6D517E"/>
    <w:rsid w:val="3ECB6E3F"/>
    <w:rsid w:val="41B234F8"/>
    <w:rsid w:val="43592C00"/>
    <w:rsid w:val="44612D2C"/>
    <w:rsid w:val="45BC42A2"/>
    <w:rsid w:val="466554E2"/>
    <w:rsid w:val="4711663E"/>
    <w:rsid w:val="4748593C"/>
    <w:rsid w:val="47DB5022"/>
    <w:rsid w:val="47ED24C8"/>
    <w:rsid w:val="49F02912"/>
    <w:rsid w:val="4BB84CFB"/>
    <w:rsid w:val="4C826202"/>
    <w:rsid w:val="4D0E4C96"/>
    <w:rsid w:val="4E5A5650"/>
    <w:rsid w:val="4F76422E"/>
    <w:rsid w:val="50F7329A"/>
    <w:rsid w:val="521028DE"/>
    <w:rsid w:val="52A54CC8"/>
    <w:rsid w:val="52E22C40"/>
    <w:rsid w:val="558A777C"/>
    <w:rsid w:val="57513011"/>
    <w:rsid w:val="5B480E52"/>
    <w:rsid w:val="5C5869BC"/>
    <w:rsid w:val="5CCC4F24"/>
    <w:rsid w:val="5DD46E27"/>
    <w:rsid w:val="5E30070A"/>
    <w:rsid w:val="5E785A05"/>
    <w:rsid w:val="5F9C5F6A"/>
    <w:rsid w:val="5FAF0F69"/>
    <w:rsid w:val="60056957"/>
    <w:rsid w:val="61990FB0"/>
    <w:rsid w:val="62C84A71"/>
    <w:rsid w:val="63384043"/>
    <w:rsid w:val="63424833"/>
    <w:rsid w:val="64907C49"/>
    <w:rsid w:val="652E4ACF"/>
    <w:rsid w:val="665552C7"/>
    <w:rsid w:val="675853C5"/>
    <w:rsid w:val="68BE2BAE"/>
    <w:rsid w:val="69C95843"/>
    <w:rsid w:val="6BF55FC2"/>
    <w:rsid w:val="6C821056"/>
    <w:rsid w:val="6E783501"/>
    <w:rsid w:val="6FB22D40"/>
    <w:rsid w:val="6FCF30CF"/>
    <w:rsid w:val="709D2F56"/>
    <w:rsid w:val="71B4761C"/>
    <w:rsid w:val="73011F50"/>
    <w:rsid w:val="73635840"/>
    <w:rsid w:val="73890987"/>
    <w:rsid w:val="74BE1C24"/>
    <w:rsid w:val="74EA5B80"/>
    <w:rsid w:val="79444B4F"/>
    <w:rsid w:val="7A1C4ECC"/>
    <w:rsid w:val="7D9A64D2"/>
    <w:rsid w:val="7DC72E1E"/>
    <w:rsid w:val="7E5F4B53"/>
    <w:rsid w:val="7E88539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fillcolor="white">
      <v:fill color="white"/>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uiPriority="0" w:unhideWhenUsed="0" w:qFormat="1"/>
    <w:lsdException w:name="footer" w:semiHidden="0" w:uiPriority="0" w:unhideWhenUsed="0" w:qFormat="1"/>
    <w:lsdException w:name="caption" w:uiPriority="35" w:qFormat="1"/>
    <w:lsdException w:name="page number" w:semiHidden="0" w:uiPriority="0" w:unhideWhenUsed="0" w:qFormat="1"/>
    <w:lsdException w:name="Title" w:semiHidden="0" w:uiPriority="10" w:unhideWhenUsed="0" w:qFormat="1"/>
    <w:lsdException w:name="Default Paragraph Fon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Table" w:qFormat="1"/>
    <w:lsdException w:name="Balloon Text" w:semiHidden="0" w:qFormat="1"/>
    <w:lsdException w:name="Table Grid" w:semiHidden="0" w:uiPriority="3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unhideWhenUsed/>
    <w:qFormat/>
    <w:rPr>
      <w:sz w:val="18"/>
      <w:szCs w:val="18"/>
    </w:rPr>
  </w:style>
  <w:style w:type="paragraph" w:styleId="a4">
    <w:name w:val="footer"/>
    <w:basedOn w:val="a"/>
    <w:qFormat/>
    <w:pPr>
      <w:tabs>
        <w:tab w:val="center" w:pos="4153"/>
        <w:tab w:val="right" w:pos="8306"/>
      </w:tabs>
      <w:snapToGrid w:val="0"/>
      <w:jc w:val="left"/>
    </w:pPr>
    <w:rPr>
      <w:sz w:val="18"/>
      <w:szCs w:val="18"/>
    </w:rPr>
  </w:style>
  <w:style w:type="paragraph" w:styleId="a5">
    <w:name w:val="header"/>
    <w:basedOn w:val="a"/>
    <w:qFormat/>
    <w:pPr>
      <w:pBdr>
        <w:bottom w:val="single" w:sz="6" w:space="1" w:color="auto"/>
      </w:pBdr>
      <w:tabs>
        <w:tab w:val="center" w:pos="4153"/>
        <w:tab w:val="right" w:pos="8306"/>
      </w:tabs>
      <w:snapToGrid w:val="0"/>
      <w:jc w:val="center"/>
    </w:pPr>
    <w:rPr>
      <w:sz w:val="18"/>
      <w:szCs w:val="18"/>
    </w:rPr>
  </w:style>
  <w:style w:type="character" w:styleId="a6">
    <w:name w:val="page number"/>
    <w:basedOn w:val="a0"/>
    <w:qFormat/>
  </w:style>
  <w:style w:type="character" w:customStyle="1" w:styleId="Char">
    <w:name w:val="批注框文本 Char"/>
    <w:basedOn w:val="a0"/>
    <w:link w:val="a3"/>
    <w:uiPriority w:val="99"/>
    <w:semiHidden/>
    <w:qFormat/>
    <w:rPr>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uiPriority="0" w:unhideWhenUsed="0" w:qFormat="1"/>
    <w:lsdException w:name="footer" w:semiHidden="0" w:uiPriority="0" w:unhideWhenUsed="0" w:qFormat="1"/>
    <w:lsdException w:name="caption" w:uiPriority="35" w:qFormat="1"/>
    <w:lsdException w:name="page number" w:semiHidden="0" w:uiPriority="0" w:unhideWhenUsed="0" w:qFormat="1"/>
    <w:lsdException w:name="Title" w:semiHidden="0" w:uiPriority="10" w:unhideWhenUsed="0" w:qFormat="1"/>
    <w:lsdException w:name="Default Paragraph Fon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Table" w:qFormat="1"/>
    <w:lsdException w:name="Balloon Text" w:semiHidden="0" w:qFormat="1"/>
    <w:lsdException w:name="Table Grid" w:semiHidden="0" w:uiPriority="3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unhideWhenUsed/>
    <w:qFormat/>
    <w:rPr>
      <w:sz w:val="18"/>
      <w:szCs w:val="18"/>
    </w:rPr>
  </w:style>
  <w:style w:type="paragraph" w:styleId="a4">
    <w:name w:val="footer"/>
    <w:basedOn w:val="a"/>
    <w:qFormat/>
    <w:pPr>
      <w:tabs>
        <w:tab w:val="center" w:pos="4153"/>
        <w:tab w:val="right" w:pos="8306"/>
      </w:tabs>
      <w:snapToGrid w:val="0"/>
      <w:jc w:val="left"/>
    </w:pPr>
    <w:rPr>
      <w:sz w:val="18"/>
      <w:szCs w:val="18"/>
    </w:rPr>
  </w:style>
  <w:style w:type="paragraph" w:styleId="a5">
    <w:name w:val="header"/>
    <w:basedOn w:val="a"/>
    <w:qFormat/>
    <w:pPr>
      <w:pBdr>
        <w:bottom w:val="single" w:sz="6" w:space="1" w:color="auto"/>
      </w:pBdr>
      <w:tabs>
        <w:tab w:val="center" w:pos="4153"/>
        <w:tab w:val="right" w:pos="8306"/>
      </w:tabs>
      <w:snapToGrid w:val="0"/>
      <w:jc w:val="center"/>
    </w:pPr>
    <w:rPr>
      <w:sz w:val="18"/>
      <w:szCs w:val="18"/>
    </w:rPr>
  </w:style>
  <w:style w:type="character" w:styleId="a6">
    <w:name w:val="page number"/>
    <w:basedOn w:val="a0"/>
    <w:qFormat/>
  </w:style>
  <w:style w:type="character" w:customStyle="1" w:styleId="Char">
    <w:name w:val="批注框文本 Char"/>
    <w:basedOn w:val="a0"/>
    <w:link w:val="a3"/>
    <w:uiPriority w:val="99"/>
    <w:semiHidden/>
    <w:qFormat/>
    <w:rPr>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hpExts>
    <customShpInfo spid="_x0000_s2049"/>
    <customShpInfo spid="_x0000_s1026"/>
    <customShpInfo spid="_x0000_s1028"/>
    <customShpInfo spid="_x0000_s1027"/>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D422F01-1080-450E-9F20-2D5EE3F4CB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6</Pages>
  <Words>3181</Words>
  <Characters>1730</Characters>
  <Application>Microsoft Office Word</Application>
  <DocSecurity>0</DocSecurity>
  <Lines>14</Lines>
  <Paragraphs>9</Paragraphs>
  <ScaleCrop>false</ScaleCrop>
  <Company>Sky123.Org</Company>
  <LinksUpToDate>false</LinksUpToDate>
  <CharactersWithSpaces>4902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lianxiang</dc:creator>
  <cp:lastModifiedBy>Lenovo</cp:lastModifiedBy>
  <cp:revision>4</cp:revision>
  <cp:lastPrinted>2020-11-20T07:09:00Z</cp:lastPrinted>
  <dcterms:created xsi:type="dcterms:W3CDTF">2025-03-17T06:14:00Z</dcterms:created>
  <dcterms:modified xsi:type="dcterms:W3CDTF">2025-03-18T06:05:00Z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331E67A037634590AA3C1F91CCBBB972</vt:lpwstr>
  </property>
  <property fmtid="{D5CDD505-2E9C-101B-9397-08002B2CF9AE}" pid="4" name="KSOTemplateDocerSaveRecord">
    <vt:lpwstr>eyJoZGlkIjoiNTNlZTUzMDIyYWIwYjRmNTQ1YTQ5ZjMxNDE4NjU5YWUifQ==</vt:lpwstr>
  </property>
</Properties>
</file>