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b/>
          <w:color w:val="000000" w:themeColor="text1"/>
          <w:sz w:val="28"/>
          <w:szCs w:val="28"/>
          <w14:textFill>
            <w14:solidFill>
              <w14:schemeClr w14:val="tx1"/>
            </w14:solidFill>
          </w14:textFill>
        </w:rPr>
      </w:pPr>
      <w:r>
        <w:rPr>
          <w:rFonts w:hint="eastAsia" w:ascii="Times New Roman" w:hAnsi="Times New Roman"/>
          <w:b/>
          <w:color w:val="000000" w:themeColor="text1"/>
          <w:sz w:val="28"/>
          <w:szCs w:val="28"/>
          <w:lang w:eastAsia="zh-CN"/>
          <w14:textFill>
            <w14:solidFill>
              <w14:schemeClr w14:val="tx1"/>
            </w14:solidFill>
          </w14:textFill>
        </w:rPr>
        <w:t>秦皇岛市道路石油沥青</w:t>
      </w:r>
      <w:r>
        <w:rPr>
          <w:rFonts w:ascii="Times New Roman" w:hAnsi="Times New Roman"/>
          <w:b/>
          <w:color w:val="000000" w:themeColor="text1"/>
          <w:sz w:val="28"/>
          <w:szCs w:val="28"/>
          <w14:textFill>
            <w14:solidFill>
              <w14:schemeClr w14:val="tx1"/>
            </w14:solidFill>
          </w14:textFill>
        </w:rPr>
        <w:t>产品质量监督抽查实施细则</w:t>
      </w:r>
    </w:p>
    <w:p>
      <w:pPr>
        <w:snapToGrid w:val="0"/>
        <w:spacing w:line="360" w:lineRule="auto"/>
        <w:jc w:val="left"/>
        <w:rPr>
          <w:rFonts w:hint="eastAsia" w:ascii="Times New Roman" w:hAnsi="Times New Roman"/>
          <w:b/>
          <w:bCs/>
          <w:color w:val="000000" w:themeColor="text1"/>
          <w:szCs w:val="21"/>
          <w:lang w:eastAsia="zh-CN"/>
          <w14:textFill>
            <w14:solidFill>
              <w14:schemeClr w14:val="tx1"/>
            </w14:solidFill>
          </w14:textFill>
        </w:rPr>
      </w:pPr>
      <w:r>
        <w:rPr>
          <w:rFonts w:hint="eastAsia" w:ascii="Times New Roman" w:hAnsi="Times New Roman"/>
          <w:b/>
          <w:bCs/>
          <w:color w:val="000000" w:themeColor="text1"/>
          <w:szCs w:val="21"/>
          <w:lang w:val="en-US" w:eastAsia="zh-CN"/>
          <w14:textFill>
            <w14:solidFill>
              <w14:schemeClr w14:val="tx1"/>
            </w14:solidFill>
          </w14:textFill>
        </w:rPr>
        <w:t>1</w:t>
      </w:r>
      <w:r>
        <w:rPr>
          <w:rFonts w:hint="eastAsia" w:ascii="Times New Roman" w:hAnsi="Times New Roman"/>
          <w:b/>
          <w:bCs/>
          <w:color w:val="000000" w:themeColor="text1"/>
          <w:szCs w:val="21"/>
          <w:lang w:eastAsia="zh-CN"/>
          <w14:textFill>
            <w14:solidFill>
              <w14:schemeClr w14:val="tx1"/>
            </w14:solidFill>
          </w14:textFill>
        </w:rPr>
        <w:t>、抽查依据</w:t>
      </w:r>
    </w:p>
    <w:p>
      <w:pPr>
        <w:snapToGrid w:val="0"/>
        <w:spacing w:line="360" w:lineRule="auto"/>
        <w:jc w:val="left"/>
        <w:rPr>
          <w:rFonts w:hint="eastAsia" w:ascii="Times New Roman" w:hAnsi="Times New Roman"/>
          <w:b w:val="0"/>
          <w:bCs w:val="0"/>
          <w:color w:val="000000" w:themeColor="text1"/>
          <w:szCs w:val="21"/>
          <w:lang w:eastAsia="zh-CN"/>
          <w14:textFill>
            <w14:solidFill>
              <w14:schemeClr w14:val="tx1"/>
            </w14:solidFill>
          </w14:textFill>
        </w:rPr>
      </w:pPr>
      <w:r>
        <w:rPr>
          <w:rFonts w:hint="eastAsia" w:ascii="Times New Roman" w:hAnsi="Times New Roman"/>
          <w:b w:val="0"/>
          <w:bCs w:val="0"/>
          <w:color w:val="000000" w:themeColor="text1"/>
          <w:szCs w:val="21"/>
          <w:lang w:eastAsia="zh-CN"/>
          <w14:textFill>
            <w14:solidFill>
              <w14:schemeClr w14:val="tx1"/>
            </w14:solidFill>
          </w14:textFill>
        </w:rPr>
        <w:t>1.</w:t>
      </w:r>
      <w:r>
        <w:rPr>
          <w:rFonts w:hint="eastAsia" w:ascii="Times New Roman" w:hAnsi="Times New Roman"/>
          <w:b w:val="0"/>
          <w:bCs w:val="0"/>
          <w:color w:val="000000" w:themeColor="text1"/>
          <w:szCs w:val="21"/>
          <w:lang w:val="en-US" w:eastAsia="zh-CN"/>
          <w14:textFill>
            <w14:solidFill>
              <w14:schemeClr w14:val="tx1"/>
            </w14:solidFill>
          </w14:textFill>
        </w:rPr>
        <w:t>1</w:t>
      </w:r>
      <w:r>
        <w:rPr>
          <w:rFonts w:hint="eastAsia" w:ascii="Times New Roman" w:hAnsi="Times New Roman"/>
          <w:b w:val="0"/>
          <w:bCs w:val="0"/>
          <w:color w:val="000000" w:themeColor="text1"/>
          <w:szCs w:val="21"/>
          <w:lang w:eastAsia="zh-CN"/>
          <w14:textFill>
            <w14:solidFill>
              <w14:schemeClr w14:val="tx1"/>
            </w14:solidFill>
          </w14:textFill>
        </w:rPr>
        <w:t xml:space="preserve"> 法规依据 </w:t>
      </w:r>
    </w:p>
    <w:p>
      <w:pPr>
        <w:snapToGrid w:val="0"/>
        <w:spacing w:line="360" w:lineRule="auto"/>
        <w:jc w:val="left"/>
        <w:rPr>
          <w:rFonts w:hint="eastAsia" w:ascii="Times New Roman" w:hAnsi="Times New Roman"/>
          <w:b w:val="0"/>
          <w:bCs w:val="0"/>
          <w:color w:val="000000" w:themeColor="text1"/>
          <w:szCs w:val="21"/>
          <w:lang w:eastAsia="zh-CN"/>
          <w14:textFill>
            <w14:solidFill>
              <w14:schemeClr w14:val="tx1"/>
            </w14:solidFill>
          </w14:textFill>
        </w:rPr>
      </w:pPr>
      <w:r>
        <w:rPr>
          <w:rFonts w:hint="eastAsia" w:ascii="Times New Roman" w:hAnsi="Times New Roman"/>
          <w:b w:val="0"/>
          <w:bCs w:val="0"/>
          <w:color w:val="000000" w:themeColor="text1"/>
          <w:szCs w:val="21"/>
          <w:lang w:eastAsia="zh-CN"/>
          <w14:textFill>
            <w14:solidFill>
              <w14:schemeClr w14:val="tx1"/>
            </w14:solidFill>
          </w14:textFill>
        </w:rPr>
        <w:t xml:space="preserve">《产品质量法》《产品质量监督抽查管理暂行办法》  </w:t>
      </w:r>
    </w:p>
    <w:p>
      <w:pPr>
        <w:snapToGrid w:val="0"/>
        <w:spacing w:line="360" w:lineRule="auto"/>
        <w:jc w:val="left"/>
        <w:rPr>
          <w:rFonts w:hint="eastAsia" w:ascii="Times New Roman" w:hAnsi="Times New Roman"/>
          <w:b w:val="0"/>
          <w:bCs w:val="0"/>
          <w:color w:val="000000" w:themeColor="text1"/>
          <w:szCs w:val="21"/>
          <w:lang w:eastAsia="zh-CN"/>
          <w14:textFill>
            <w14:solidFill>
              <w14:schemeClr w14:val="tx1"/>
            </w14:solidFill>
          </w14:textFill>
        </w:rPr>
      </w:pPr>
      <w:r>
        <w:rPr>
          <w:rFonts w:hint="eastAsia" w:ascii="Times New Roman" w:hAnsi="Times New Roman"/>
          <w:b w:val="0"/>
          <w:bCs w:val="0"/>
          <w:color w:val="000000" w:themeColor="text1"/>
          <w:szCs w:val="21"/>
          <w:lang w:eastAsia="zh-CN"/>
          <w14:textFill>
            <w14:solidFill>
              <w14:schemeClr w14:val="tx1"/>
            </w14:solidFill>
          </w14:textFill>
        </w:rPr>
        <w:t xml:space="preserve">《道路交通用沥青管理办法》（交通运输部相关文件）  </w:t>
      </w:r>
    </w:p>
    <w:p>
      <w:pPr>
        <w:snapToGrid w:val="0"/>
        <w:spacing w:line="360" w:lineRule="auto"/>
        <w:jc w:val="left"/>
        <w:rPr>
          <w:rFonts w:hint="eastAsia" w:ascii="Times New Roman" w:hAnsi="Times New Roman"/>
          <w:b w:val="0"/>
          <w:bCs w:val="0"/>
          <w:color w:val="000000" w:themeColor="text1"/>
          <w:szCs w:val="21"/>
          <w:lang w:eastAsia="zh-CN"/>
          <w14:textFill>
            <w14:solidFill>
              <w14:schemeClr w14:val="tx1"/>
            </w14:solidFill>
          </w14:textFill>
        </w:rPr>
      </w:pPr>
      <w:r>
        <w:rPr>
          <w:rFonts w:hint="eastAsia" w:ascii="Times New Roman" w:hAnsi="Times New Roman"/>
          <w:b w:val="0"/>
          <w:bCs w:val="0"/>
          <w:color w:val="000000" w:themeColor="text1"/>
          <w:szCs w:val="21"/>
          <w:lang w:eastAsia="zh-CN"/>
          <w14:textFill>
            <w14:solidFill>
              <w14:schemeClr w14:val="tx1"/>
            </w14:solidFill>
          </w14:textFill>
        </w:rPr>
        <w:t>1.</w:t>
      </w:r>
      <w:r>
        <w:rPr>
          <w:rFonts w:hint="eastAsia" w:ascii="Times New Roman" w:hAnsi="Times New Roman"/>
          <w:b w:val="0"/>
          <w:bCs w:val="0"/>
          <w:color w:val="000000" w:themeColor="text1"/>
          <w:szCs w:val="21"/>
          <w:lang w:val="en-US" w:eastAsia="zh-CN"/>
          <w14:textFill>
            <w14:solidFill>
              <w14:schemeClr w14:val="tx1"/>
            </w14:solidFill>
          </w14:textFill>
        </w:rPr>
        <w:t>2</w:t>
      </w:r>
      <w:r>
        <w:rPr>
          <w:rFonts w:hint="eastAsia" w:ascii="Times New Roman" w:hAnsi="Times New Roman"/>
          <w:b w:val="0"/>
          <w:bCs w:val="0"/>
          <w:color w:val="000000" w:themeColor="text1"/>
          <w:szCs w:val="21"/>
          <w:lang w:eastAsia="zh-CN"/>
          <w14:textFill>
            <w14:solidFill>
              <w14:schemeClr w14:val="tx1"/>
            </w14:solidFill>
          </w14:textFill>
        </w:rPr>
        <w:t>抽样场所</w:t>
      </w:r>
    </w:p>
    <w:p>
      <w:pPr>
        <w:snapToGrid w:val="0"/>
        <w:spacing w:line="360" w:lineRule="auto"/>
        <w:jc w:val="left"/>
        <w:rPr>
          <w:rFonts w:hint="eastAsia" w:ascii="Times New Roman" w:hAnsi="Times New Roman"/>
          <w:b w:val="0"/>
          <w:bCs w:val="0"/>
          <w:color w:val="000000" w:themeColor="text1"/>
          <w:szCs w:val="21"/>
          <w:lang w:eastAsia="zh-CN"/>
          <w14:textFill>
            <w14:solidFill>
              <w14:schemeClr w14:val="tx1"/>
            </w14:solidFill>
          </w14:textFill>
        </w:rPr>
      </w:pPr>
      <w:r>
        <w:rPr>
          <w:rFonts w:hint="eastAsia" w:ascii="Times New Roman" w:hAnsi="Times New Roman"/>
          <w:b w:val="0"/>
          <w:bCs w:val="0"/>
          <w:color w:val="000000" w:themeColor="text1"/>
          <w:szCs w:val="21"/>
          <w:lang w:eastAsia="zh-CN"/>
          <w14:textFill>
            <w14:solidFill>
              <w14:schemeClr w14:val="tx1"/>
            </w14:solidFill>
          </w14:textFill>
        </w:rPr>
        <w:t>生产企业成品库、销售企业仓库或施工现场（未摊铺的沥青储罐）。</w:t>
      </w:r>
    </w:p>
    <w:p>
      <w:pPr>
        <w:snapToGrid w:val="0"/>
        <w:spacing w:line="360" w:lineRule="auto"/>
        <w:jc w:val="left"/>
        <w:rPr>
          <w:rFonts w:hint="eastAsia" w:ascii="Times New Roman" w:hAnsi="Times New Roman"/>
          <w:b w:val="0"/>
          <w:bCs w:val="0"/>
          <w:color w:val="000000" w:themeColor="text1"/>
          <w:szCs w:val="21"/>
          <w:lang w:eastAsia="zh-CN"/>
          <w14:textFill>
            <w14:solidFill>
              <w14:schemeClr w14:val="tx1"/>
            </w14:solidFill>
          </w14:textFill>
        </w:rPr>
      </w:pPr>
      <w:r>
        <w:rPr>
          <w:rFonts w:hint="eastAsia" w:ascii="Times New Roman" w:hAnsi="Times New Roman"/>
          <w:b w:val="0"/>
          <w:bCs w:val="0"/>
          <w:color w:val="000000" w:themeColor="text1"/>
          <w:szCs w:val="21"/>
          <w:lang w:val="en-US" w:eastAsia="zh-CN"/>
          <w14:textFill>
            <w14:solidFill>
              <w14:schemeClr w14:val="tx1"/>
            </w14:solidFill>
          </w14:textFill>
        </w:rPr>
        <w:t>1.3</w:t>
      </w:r>
      <w:r>
        <w:rPr>
          <w:rFonts w:hint="eastAsia" w:ascii="Times New Roman" w:hAnsi="Times New Roman"/>
          <w:b w:val="0"/>
          <w:bCs w:val="0"/>
          <w:color w:val="000000" w:themeColor="text1"/>
          <w:szCs w:val="21"/>
          <w:lang w:eastAsia="zh-CN"/>
          <w14:textFill>
            <w14:solidFill>
              <w14:schemeClr w14:val="tx1"/>
            </w14:solidFill>
          </w14:textFill>
        </w:rPr>
        <w:t xml:space="preserve">.抽样基数 </w:t>
      </w:r>
    </w:p>
    <w:p>
      <w:pPr>
        <w:snapToGrid w:val="0"/>
        <w:spacing w:line="360" w:lineRule="auto"/>
        <w:jc w:val="left"/>
        <w:rPr>
          <w:rFonts w:hint="eastAsia" w:ascii="Times New Roman" w:hAnsi="Times New Roman"/>
          <w:b w:val="0"/>
          <w:bCs w:val="0"/>
          <w:color w:val="000000" w:themeColor="text1"/>
          <w:szCs w:val="21"/>
          <w:lang w:eastAsia="zh-CN"/>
          <w14:textFill>
            <w14:solidFill>
              <w14:schemeClr w14:val="tx1"/>
            </w14:solidFill>
          </w14:textFill>
        </w:rPr>
      </w:pPr>
      <w:r>
        <w:rPr>
          <w:rFonts w:hint="eastAsia" w:ascii="Times New Roman" w:hAnsi="Times New Roman"/>
          <w:b w:val="0"/>
          <w:bCs w:val="0"/>
          <w:color w:val="000000" w:themeColor="text1"/>
          <w:szCs w:val="21"/>
          <w:lang w:eastAsia="zh-CN"/>
          <w14:textFill>
            <w14:solidFill>
              <w14:schemeClr w14:val="tx1"/>
            </w14:solidFill>
          </w14:textFill>
        </w:rPr>
        <w:t>同一批次产品≥20吨（不足需全抽，并在报告中备注）。</w:t>
      </w:r>
    </w:p>
    <w:p>
      <w:pPr>
        <w:snapToGrid w:val="0"/>
        <w:spacing w:line="360" w:lineRule="auto"/>
        <w:jc w:val="left"/>
        <w:rPr>
          <w:rFonts w:hint="eastAsia" w:ascii="Times New Roman" w:hAnsi="Times New Roman"/>
          <w:b w:val="0"/>
          <w:bCs w:val="0"/>
          <w:color w:val="000000" w:themeColor="text1"/>
          <w:szCs w:val="21"/>
          <w:lang w:eastAsia="zh-CN"/>
          <w14:textFill>
            <w14:solidFill>
              <w14:schemeClr w14:val="tx1"/>
            </w14:solidFill>
          </w14:textFill>
        </w:rPr>
      </w:pPr>
      <w:r>
        <w:rPr>
          <w:rFonts w:hint="eastAsia" w:ascii="Times New Roman" w:hAnsi="Times New Roman"/>
          <w:b w:val="0"/>
          <w:bCs w:val="0"/>
          <w:color w:val="000000" w:themeColor="text1"/>
          <w:szCs w:val="21"/>
          <w:lang w:val="en-US" w:eastAsia="zh-CN"/>
          <w14:textFill>
            <w14:solidFill>
              <w14:schemeClr w14:val="tx1"/>
            </w14:solidFill>
          </w14:textFill>
        </w:rPr>
        <w:t>1.4</w:t>
      </w:r>
      <w:r>
        <w:rPr>
          <w:rFonts w:hint="eastAsia" w:ascii="Times New Roman" w:hAnsi="Times New Roman"/>
          <w:b w:val="0"/>
          <w:bCs w:val="0"/>
          <w:color w:val="000000" w:themeColor="text1"/>
          <w:szCs w:val="21"/>
          <w:lang w:eastAsia="zh-CN"/>
          <w14:textFill>
            <w14:solidFill>
              <w14:schemeClr w14:val="tx1"/>
            </w14:solidFill>
          </w14:textFill>
        </w:rPr>
        <w:t>.抽样方法</w:t>
      </w:r>
    </w:p>
    <w:p>
      <w:pPr>
        <w:snapToGrid w:val="0"/>
        <w:spacing w:line="360" w:lineRule="auto"/>
        <w:jc w:val="left"/>
        <w:rPr>
          <w:rFonts w:hint="eastAsia" w:ascii="Times New Roman" w:hAnsi="Times New Roman"/>
          <w:b w:val="0"/>
          <w:bCs w:val="0"/>
          <w:color w:val="000000" w:themeColor="text1"/>
          <w:szCs w:val="21"/>
          <w:lang w:eastAsia="zh-CN"/>
          <w14:textFill>
            <w14:solidFill>
              <w14:schemeClr w14:val="tx1"/>
            </w14:solidFill>
          </w14:textFill>
        </w:rPr>
      </w:pPr>
      <w:r>
        <w:rPr>
          <w:rFonts w:hint="eastAsia" w:ascii="Times New Roman" w:hAnsi="Times New Roman"/>
          <w:b w:val="0"/>
          <w:bCs w:val="0"/>
          <w:color w:val="000000" w:themeColor="text1"/>
          <w:szCs w:val="21"/>
          <w:lang w:eastAsia="zh-CN"/>
          <w14:textFill>
            <w14:solidFill>
              <w14:schemeClr w14:val="tx1"/>
            </w14:solidFill>
          </w14:textFill>
        </w:rPr>
        <w:t>液态沥青：搅拌均匀后，用专用取样器从储罐上、中、下层各取1份，混合为1个样品（总量≥4kg）。</w:t>
      </w:r>
    </w:p>
    <w:p>
      <w:pPr>
        <w:snapToGrid w:val="0"/>
        <w:spacing w:line="360" w:lineRule="auto"/>
        <w:jc w:val="left"/>
        <w:rPr>
          <w:rFonts w:hint="eastAsia" w:ascii="Times New Roman" w:hAnsi="Times New Roman"/>
          <w:b w:val="0"/>
          <w:bCs w:val="0"/>
          <w:color w:val="000000" w:themeColor="text1"/>
          <w:szCs w:val="21"/>
          <w:lang w:eastAsia="zh-CN"/>
          <w14:textFill>
            <w14:solidFill>
              <w14:schemeClr w14:val="tx1"/>
            </w14:solidFill>
          </w14:textFill>
        </w:rPr>
      </w:pPr>
      <w:r>
        <w:rPr>
          <w:rFonts w:hint="eastAsia" w:ascii="Times New Roman" w:hAnsi="Times New Roman"/>
          <w:b w:val="0"/>
          <w:bCs w:val="0"/>
          <w:color w:val="000000" w:themeColor="text1"/>
          <w:szCs w:val="21"/>
          <w:lang w:eastAsia="zh-CN"/>
          <w14:textFill>
            <w14:solidFill>
              <w14:schemeClr w14:val="tx1"/>
            </w14:solidFill>
          </w14:textFill>
        </w:rPr>
        <w:t xml:space="preserve">固态沥青：破碎后随机抽取块状样品（总量≥5kg）。  </w:t>
      </w:r>
    </w:p>
    <w:p>
      <w:pPr>
        <w:snapToGrid w:val="0"/>
        <w:spacing w:line="360" w:lineRule="auto"/>
        <w:jc w:val="left"/>
        <w:rPr>
          <w:rFonts w:hint="eastAsia" w:ascii="Times New Roman" w:hAnsi="Times New Roman"/>
          <w:b w:val="0"/>
          <w:bCs w:val="0"/>
          <w:color w:val="000000" w:themeColor="text1"/>
          <w:szCs w:val="21"/>
          <w:lang w:eastAsia="zh-CN"/>
          <w14:textFill>
            <w14:solidFill>
              <w14:schemeClr w14:val="tx1"/>
            </w14:solidFill>
          </w14:textFill>
        </w:rPr>
      </w:pPr>
      <w:r>
        <w:rPr>
          <w:rFonts w:hint="eastAsia" w:ascii="Times New Roman" w:hAnsi="Times New Roman"/>
          <w:b w:val="0"/>
          <w:bCs w:val="0"/>
          <w:color w:val="000000" w:themeColor="text1"/>
          <w:szCs w:val="21"/>
          <w:lang w:val="en-US" w:eastAsia="zh-CN"/>
          <w14:textFill>
            <w14:solidFill>
              <w14:schemeClr w14:val="tx1"/>
            </w14:solidFill>
          </w14:textFill>
        </w:rPr>
        <w:t>1.5</w:t>
      </w:r>
      <w:r>
        <w:rPr>
          <w:rFonts w:hint="eastAsia" w:ascii="Times New Roman" w:hAnsi="Times New Roman"/>
          <w:b w:val="0"/>
          <w:bCs w:val="0"/>
          <w:color w:val="000000" w:themeColor="text1"/>
          <w:szCs w:val="21"/>
          <w:lang w:eastAsia="zh-CN"/>
          <w14:textFill>
            <w14:solidFill>
              <w14:schemeClr w14:val="tx1"/>
            </w14:solidFill>
          </w14:textFill>
        </w:rPr>
        <w:t>.样品处理</w:t>
      </w:r>
    </w:p>
    <w:p>
      <w:pPr>
        <w:snapToGrid w:val="0"/>
        <w:spacing w:line="360" w:lineRule="auto"/>
        <w:jc w:val="left"/>
        <w:rPr>
          <w:rFonts w:hint="eastAsia" w:ascii="Times New Roman" w:hAnsi="Times New Roman"/>
          <w:b w:val="0"/>
          <w:bCs w:val="0"/>
          <w:color w:val="000000" w:themeColor="text1"/>
          <w:szCs w:val="21"/>
          <w:lang w:eastAsia="zh-CN"/>
          <w14:textFill>
            <w14:solidFill>
              <w14:schemeClr w14:val="tx1"/>
            </w14:solidFill>
          </w14:textFill>
        </w:rPr>
      </w:pPr>
      <w:r>
        <w:rPr>
          <w:rFonts w:hint="eastAsia" w:ascii="Times New Roman" w:hAnsi="Times New Roman"/>
          <w:b w:val="0"/>
          <w:bCs w:val="0"/>
          <w:color w:val="000000" w:themeColor="text1"/>
          <w:szCs w:val="21"/>
          <w:lang w:eastAsia="zh-CN"/>
          <w14:textFill>
            <w14:solidFill>
              <w14:schemeClr w14:val="tx1"/>
            </w14:solidFill>
          </w14:textFill>
        </w:rPr>
        <w:t>分装为2份（检验样与备样），封条注明生产批号、抽样日期，双方签字确认。</w:t>
      </w:r>
    </w:p>
    <w:p>
      <w:pPr>
        <w:snapToGrid w:val="0"/>
        <w:spacing w:line="360" w:lineRule="auto"/>
        <w:jc w:val="left"/>
        <w:rPr>
          <w:rFonts w:hint="eastAsia" w:ascii="Times New Roman" w:hAnsi="Times New Roman"/>
          <w:b w:val="0"/>
          <w:bCs w:val="0"/>
          <w:color w:val="000000" w:themeColor="text1"/>
          <w:szCs w:val="21"/>
          <w:lang w:eastAsia="zh-CN"/>
          <w14:textFill>
            <w14:solidFill>
              <w14:schemeClr w14:val="tx1"/>
            </w14:solidFill>
          </w14:textFill>
        </w:rPr>
      </w:pPr>
      <w:r>
        <w:rPr>
          <w:rFonts w:hint="eastAsia" w:ascii="Times New Roman" w:hAnsi="Times New Roman"/>
          <w:b w:val="0"/>
          <w:bCs w:val="0"/>
          <w:color w:val="000000" w:themeColor="text1"/>
          <w:szCs w:val="21"/>
          <w:lang w:eastAsia="zh-CN"/>
          <w14:textFill>
            <w14:solidFill>
              <w14:schemeClr w14:val="tx1"/>
            </w14:solidFill>
          </w14:textFill>
        </w:rPr>
        <w:t xml:space="preserve">样品需避光、防高温（液态样品保存温度≤100℃）。  </w:t>
      </w:r>
    </w:p>
    <w:p>
      <w:pPr>
        <w:snapToGrid w:val="0"/>
        <w:spacing w:line="360" w:lineRule="auto"/>
        <w:jc w:val="left"/>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lang w:val="en-US" w:eastAsia="zh-CN"/>
          <w14:textFill>
            <w14:solidFill>
              <w14:schemeClr w14:val="tx1"/>
            </w14:solidFill>
          </w14:textFill>
        </w:rPr>
        <w:t>2</w:t>
      </w:r>
      <w:r>
        <w:rPr>
          <w:rFonts w:hint="eastAsia" w:ascii="Times New Roman" w:hAnsi="Times New Roman"/>
          <w:b/>
          <w:bCs/>
          <w:color w:val="000000" w:themeColor="text1"/>
          <w:szCs w:val="21"/>
          <w:lang w:eastAsia="zh-CN"/>
          <w14:textFill>
            <w14:solidFill>
              <w14:schemeClr w14:val="tx1"/>
            </w14:solidFill>
          </w14:textFill>
        </w:rPr>
        <w:t>、</w:t>
      </w:r>
      <w:r>
        <w:rPr>
          <w:rFonts w:ascii="Times New Roman" w:hAnsi="Times New Roman"/>
          <w:b/>
          <w:bCs/>
          <w:color w:val="000000" w:themeColor="text1"/>
          <w:szCs w:val="21"/>
          <w14:textFill>
            <w14:solidFill>
              <w14:schemeClr w14:val="tx1"/>
            </w14:solidFill>
          </w14:textFill>
        </w:rPr>
        <w:t xml:space="preserve"> 检验项目及检测方法</w:t>
      </w:r>
    </w:p>
    <w:p>
      <w:pPr>
        <w:snapToGrid w:val="0"/>
        <w:spacing w:line="360" w:lineRule="auto"/>
        <w:ind w:firstLine="405" w:firstLineChars="192"/>
        <w:jc w:val="center"/>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t>表1-1</w:t>
      </w:r>
      <w:r>
        <w:rPr>
          <w:rFonts w:hint="eastAsia" w:ascii="Times New Roman" w:hAnsi="Times New Roman"/>
          <w:b/>
          <w:color w:val="000000" w:themeColor="text1"/>
          <w:szCs w:val="21"/>
          <w:lang w:eastAsia="zh-CN"/>
          <w14:textFill>
            <w14:solidFill>
              <w14:schemeClr w14:val="tx1"/>
            </w14:solidFill>
          </w14:textFill>
        </w:rPr>
        <w:t>道路石油沥青</w:t>
      </w:r>
      <w:r>
        <w:rPr>
          <w:rFonts w:ascii="Times New Roman" w:hAnsi="Times New Roman"/>
          <w:b/>
          <w:color w:val="000000" w:themeColor="text1"/>
          <w:szCs w:val="21"/>
          <w14:textFill>
            <w14:solidFill>
              <w14:schemeClr w14:val="tx1"/>
            </w14:solidFill>
          </w14:textFill>
        </w:rPr>
        <w:t>产品检验项目</w:t>
      </w:r>
    </w:p>
    <w:tbl>
      <w:tblPr>
        <w:tblStyle w:val="4"/>
        <w:tblW w:w="7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742"/>
        <w:gridCol w:w="3023"/>
        <w:gridCol w:w="3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67" w:hRule="exact"/>
          <w:jc w:val="center"/>
        </w:trPr>
        <w:tc>
          <w:tcPr>
            <w:tcW w:w="74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序号</w:t>
            </w:r>
          </w:p>
        </w:tc>
        <w:tc>
          <w:tcPr>
            <w:tcW w:w="302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检验项目</w:t>
            </w:r>
          </w:p>
        </w:tc>
        <w:tc>
          <w:tcPr>
            <w:tcW w:w="357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90" w:hRule="exact"/>
          <w:tblHeader/>
          <w:jc w:val="center"/>
        </w:trPr>
        <w:tc>
          <w:tcPr>
            <w:tcW w:w="74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02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369" w:hRule="exac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02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密度</w:t>
            </w:r>
          </w:p>
        </w:tc>
        <w:tc>
          <w:tcPr>
            <w:tcW w:w="35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GB/T 8928-2008                                JTG E20-2011（T 0603-2011）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19" w:hRule="exac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针入度</w:t>
            </w:r>
          </w:p>
        </w:tc>
        <w:tc>
          <w:tcPr>
            <w:tcW w:w="35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de-DE" w:eastAsia="zh-CN" w:bidi="ar"/>
              </w:rPr>
            </w:pPr>
            <w:r>
              <w:rPr>
                <w:rFonts w:hint="eastAsia" w:ascii="Times New Roman" w:hAnsi="Times New Roman" w:eastAsia="宋体" w:cs="Times New Roman"/>
                <w:i w:val="0"/>
                <w:iCs w:val="0"/>
                <w:color w:val="000000"/>
                <w:kern w:val="0"/>
                <w:sz w:val="24"/>
                <w:szCs w:val="24"/>
                <w:u w:val="none"/>
                <w:lang w:val="en-US" w:eastAsia="zh-CN" w:bidi="ar"/>
              </w:rPr>
              <w:t>GB/T 4509-2010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698" w:hRule="exac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延度(15℃)</w:t>
            </w:r>
          </w:p>
        </w:tc>
        <w:tc>
          <w:tcPr>
            <w:tcW w:w="35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GB/T 4508-2010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68" w:hRule="exac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软化点</w:t>
            </w:r>
          </w:p>
        </w:tc>
        <w:tc>
          <w:tcPr>
            <w:tcW w:w="35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GB/T 4507-2014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68" w:hRule="exact"/>
          <w:jc w:val="center"/>
        </w:trPr>
        <w:tc>
          <w:tcPr>
            <w:tcW w:w="7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5</w:t>
            </w:r>
          </w:p>
        </w:tc>
        <w:tc>
          <w:tcPr>
            <w:tcW w:w="3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闪点</w:t>
            </w:r>
          </w:p>
        </w:tc>
        <w:tc>
          <w:tcPr>
            <w:tcW w:w="35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GB/T 267-1988 </w:t>
            </w:r>
          </w:p>
        </w:tc>
      </w:tr>
    </w:tbl>
    <w:p>
      <w:pPr>
        <w:snapToGrid w:val="0"/>
        <w:spacing w:line="360" w:lineRule="auto"/>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3 判定规则</w:t>
      </w:r>
    </w:p>
    <w:p>
      <w:pPr>
        <w:snapToGrid w:val="0"/>
        <w:spacing w:line="360" w:lineRule="auto"/>
        <w:jc w:val="lef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3.1标准依据</w:t>
      </w:r>
    </w:p>
    <w:p>
      <w:pPr>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GB/T 15180-2010《重</w:t>
      </w:r>
      <w:bookmarkStart w:id="0" w:name="_GoBack"/>
      <w:bookmarkEnd w:id="0"/>
      <w:r>
        <w:rPr>
          <w:rFonts w:hint="eastAsia" w:ascii="Times New Roman" w:hAnsi="Times New Roman"/>
          <w:color w:val="000000" w:themeColor="text1"/>
          <w:szCs w:val="21"/>
          <w14:textFill>
            <w14:solidFill>
              <w14:schemeClr w14:val="tx1"/>
            </w14:solidFill>
          </w14:textFill>
        </w:rPr>
        <w:t>交通道路石油沥青》</w:t>
      </w:r>
    </w:p>
    <w:p>
      <w:pPr>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相关的法律、行政法规、部门规章、规范性文件</w:t>
      </w:r>
    </w:p>
    <w:p>
      <w:pPr>
        <w:snapToGrid w:val="0"/>
        <w:spacing w:line="360" w:lineRule="auto"/>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现行有效的企业标准、团体标准、地方标准及产品明示质量要求</w:t>
      </w:r>
    </w:p>
    <w:p>
      <w:pPr>
        <w:snapToGrid w:val="0"/>
        <w:spacing w:line="360" w:lineRule="auto"/>
        <w:rPr>
          <w:rFonts w:ascii="Times New Roman" w:hAnsi="Times New Roman"/>
          <w:color w:val="000000"/>
          <w:szCs w:val="21"/>
        </w:rPr>
      </w:pPr>
      <w:r>
        <w:rPr>
          <w:rFonts w:ascii="Times New Roman" w:hAnsi="Times New Roman"/>
          <w:color w:val="000000"/>
          <w:szCs w:val="21"/>
        </w:rPr>
        <w:t>3.2判定原则</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经检验，检验项目全部合格，判定为被抽查产品所检项目未发现不合格；检验项目中任一项或一项以上不合格，判定为被抽查产品不合格。</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若被检产品明示的质量要求高于本细则中检验项目依据的标准要求时，应按被检产品明示的质量要求判定。</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若被检产品明示的质量要求低于本细则中检验项目依据的强制性标准要求时，应按照强制性标准要求判定。</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若被检产品明示的质量要求低于或包含本细则中检验项目依据的推荐性标准要求时，应以被检产品明示的质量要求判定，但应在检验报告备注中进行说明。</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若被检产品明示的质量要求缺少本细则中检验项目依据的强制性标准要求时，应按照强制性标准要求判定。</w:t>
      </w:r>
    </w:p>
    <w:p>
      <w:pPr>
        <w:snapToGrid w:val="0"/>
        <w:spacing w:line="360" w:lineRule="auto"/>
        <w:ind w:firstLine="420" w:firstLineChars="200"/>
        <w:rPr>
          <w:rFonts w:ascii="Times New Roman" w:hAnsi="Times New Roman"/>
          <w:color w:val="000000"/>
          <w:szCs w:val="21"/>
        </w:rPr>
      </w:pPr>
      <w:r>
        <w:rPr>
          <w:rFonts w:ascii="Times New Roman" w:hAnsi="Times New Roman"/>
          <w:color w:val="000000"/>
          <w:szCs w:val="21"/>
        </w:rPr>
        <w:t>若被检产品明示的质量要求缺少本细则中检验项目依据的推荐性标准要求时，该项目不参与判定，但应在检验报告备注中进行说明。</w:t>
      </w:r>
    </w:p>
    <w:p>
      <w:pPr>
        <w:snapToGrid w:val="0"/>
        <w:spacing w:line="360" w:lineRule="auto"/>
        <w:rPr>
          <w:rFonts w:ascii="Times New Roman" w:hAnsi="Times New Roman"/>
          <w:b/>
          <w:bCs/>
          <w:color w:val="000000"/>
          <w:szCs w:val="21"/>
        </w:rPr>
      </w:pPr>
      <w:r>
        <w:rPr>
          <w:rFonts w:ascii="Times New Roman" w:hAnsi="Times New Roman" w:eastAsiaTheme="majorEastAsia"/>
          <w:b/>
          <w:bCs/>
          <w:color w:val="000000"/>
          <w:szCs w:val="21"/>
        </w:rPr>
        <w:t>4 异议复检</w:t>
      </w:r>
      <w:r>
        <w:rPr>
          <w:rFonts w:ascii="Times New Roman" w:hAnsi="Times New Roman"/>
          <w:b/>
          <w:bCs/>
          <w:color w:val="000000"/>
          <w:szCs w:val="21"/>
        </w:rPr>
        <w:t xml:space="preserve"> </w:t>
      </w:r>
    </w:p>
    <w:p>
      <w:pPr>
        <w:snapToGrid w:val="0"/>
        <w:spacing w:line="360" w:lineRule="auto"/>
        <w:ind w:firstLine="420" w:firstLineChars="200"/>
        <w:rPr>
          <w:rFonts w:ascii="Times New Roman" w:hAnsi="Times New Roman"/>
          <w:b/>
          <w:color w:val="000000" w:themeColor="text1"/>
          <w:szCs w:val="21"/>
          <w14:textFill>
            <w14:solidFill>
              <w14:schemeClr w14:val="tx1"/>
            </w14:solidFill>
          </w14:textFill>
        </w:rPr>
      </w:pPr>
      <w:r>
        <w:rPr>
          <w:rFonts w:ascii="Times New Roman" w:hAnsi="Times New Roman"/>
          <w:color w:val="000000"/>
          <w:szCs w:val="21"/>
        </w:rPr>
        <w:t>本细则中确定的全部检验项目，采用备用样品进行复检。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mY2NmQ1MGIwODVhMDg3ZGZmMDQyZTAyZGU4MmQifQ=="/>
  </w:docVars>
  <w:rsids>
    <w:rsidRoot w:val="00000000"/>
    <w:rsid w:val="01B45233"/>
    <w:rsid w:val="05314701"/>
    <w:rsid w:val="06FE460E"/>
    <w:rsid w:val="099B623A"/>
    <w:rsid w:val="27476921"/>
    <w:rsid w:val="29A13652"/>
    <w:rsid w:val="2D997AD6"/>
    <w:rsid w:val="303476BC"/>
    <w:rsid w:val="32CD2E28"/>
    <w:rsid w:val="3848091F"/>
    <w:rsid w:val="42A177A9"/>
    <w:rsid w:val="44F611C4"/>
    <w:rsid w:val="489B2693"/>
    <w:rsid w:val="496E428A"/>
    <w:rsid w:val="510626E8"/>
    <w:rsid w:val="52F964BF"/>
    <w:rsid w:val="540E1DE2"/>
    <w:rsid w:val="5D9D0C54"/>
    <w:rsid w:val="64FF73B3"/>
    <w:rsid w:val="65ED2158"/>
    <w:rsid w:val="6D6B4B7A"/>
    <w:rsid w:val="6E100F62"/>
    <w:rsid w:val="73330CE9"/>
    <w:rsid w:val="73EA67CF"/>
    <w:rsid w:val="7DC372B2"/>
    <w:rsid w:val="7DC705E9"/>
    <w:rsid w:val="7E4D6E54"/>
    <w:rsid w:val="7F423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2022-03-21T05:49:00Z</dcterms:created>
  <dc:creator>Administrator</dc:creator>
  <cp:lastModifiedBy>Administrator</cp:lastModifiedBy>
  <dcterms:modified xsi:type="dcterms:W3CDTF">2025-03-27T01:40:56Z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C19A422E34C04ADD8144EF60A5A9E248</vt:lpwstr>
  </property>
</Properties>
</file>