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66"/>
        <w:gridCol w:w="1427"/>
        <w:gridCol w:w="1845"/>
        <w:gridCol w:w="1071"/>
        <w:gridCol w:w="2140"/>
        <w:gridCol w:w="1227"/>
        <w:gridCol w:w="3793"/>
        <w:gridCol w:w="1243"/>
        <w:gridCol w:w="1243"/>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trPr>
        <w:tc>
          <w:tcPr>
            <w:tcW w:w="15440" w:type="dxa"/>
            <w:gridSpan w:val="10"/>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bdr w:val="none" w:color="auto" w:sz="0" w:space="0"/>
                <w:lang w:val="en-US" w:eastAsia="zh-CN" w:bidi="ar"/>
              </w:rPr>
              <w:t>秦皇岛市市场监督管理局实行告知承诺制证明事项目录（2024年修订版）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9" w:hRule="atLeast"/>
        </w:trPr>
        <w:tc>
          <w:tcPr>
            <w:tcW w:w="566" w:type="dxa"/>
            <w:vMerge w:val="restart"/>
            <w:tcBorders>
              <w:top w:val="single" w:color="000000" w:sz="12" w:space="0"/>
              <w:left w:val="single" w:color="000000" w:sz="12" w:space="0"/>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序号</w:t>
            </w:r>
          </w:p>
        </w:tc>
        <w:tc>
          <w:tcPr>
            <w:tcW w:w="1427" w:type="dxa"/>
            <w:vMerge w:val="restart"/>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事项</w:t>
            </w:r>
            <w:bookmarkStart w:id="0" w:name="_GoBack"/>
            <w:bookmarkEnd w:id="0"/>
            <w:r>
              <w:rPr>
                <w:rFonts w:hint="eastAsia" w:ascii="黑体" w:hAnsi="宋体" w:eastAsia="黑体" w:cs="黑体"/>
                <w:i w:val="0"/>
                <w:color w:val="000000"/>
                <w:kern w:val="0"/>
                <w:sz w:val="21"/>
                <w:szCs w:val="21"/>
                <w:u w:val="none"/>
                <w:bdr w:val="none" w:color="auto" w:sz="0" w:space="0"/>
                <w:lang w:val="en-US" w:eastAsia="zh-CN" w:bidi="ar"/>
              </w:rPr>
              <w:br w:type="textWrapping"/>
            </w:r>
            <w:r>
              <w:rPr>
                <w:rFonts w:hint="eastAsia" w:ascii="黑体" w:hAnsi="宋体" w:eastAsia="黑体" w:cs="黑体"/>
                <w:i w:val="0"/>
                <w:color w:val="000000"/>
                <w:kern w:val="0"/>
                <w:sz w:val="21"/>
                <w:szCs w:val="21"/>
                <w:u w:val="none"/>
                <w:bdr w:val="none" w:color="auto" w:sz="0" w:space="0"/>
                <w:lang w:val="en-US" w:eastAsia="zh-CN" w:bidi="ar"/>
              </w:rPr>
              <w:t>名称</w:t>
            </w:r>
          </w:p>
        </w:tc>
        <w:tc>
          <w:tcPr>
            <w:tcW w:w="1845" w:type="dxa"/>
            <w:vMerge w:val="restart"/>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事项</w:t>
            </w:r>
            <w:r>
              <w:rPr>
                <w:rFonts w:hint="eastAsia" w:ascii="黑体" w:hAnsi="宋体" w:eastAsia="黑体" w:cs="黑体"/>
                <w:i w:val="0"/>
                <w:color w:val="000000"/>
                <w:kern w:val="0"/>
                <w:sz w:val="21"/>
                <w:szCs w:val="21"/>
                <w:u w:val="none"/>
                <w:bdr w:val="none" w:color="auto" w:sz="0" w:space="0"/>
                <w:lang w:val="en-US" w:eastAsia="zh-CN" w:bidi="ar"/>
              </w:rPr>
              <w:br w:type="textWrapping"/>
            </w:r>
            <w:r>
              <w:rPr>
                <w:rFonts w:hint="eastAsia" w:ascii="黑体" w:hAnsi="宋体" w:eastAsia="黑体" w:cs="黑体"/>
                <w:i w:val="0"/>
                <w:color w:val="000000"/>
                <w:kern w:val="0"/>
                <w:sz w:val="21"/>
                <w:szCs w:val="21"/>
                <w:u w:val="none"/>
                <w:bdr w:val="none" w:color="auto" w:sz="0" w:space="0"/>
                <w:lang w:val="en-US" w:eastAsia="zh-CN" w:bidi="ar"/>
              </w:rPr>
              <w:t>用途</w:t>
            </w:r>
          </w:p>
        </w:tc>
        <w:tc>
          <w:tcPr>
            <w:tcW w:w="8231" w:type="dxa"/>
            <w:gridSpan w:val="4"/>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设定依据</w:t>
            </w:r>
          </w:p>
        </w:tc>
        <w:tc>
          <w:tcPr>
            <w:tcW w:w="1243" w:type="dxa"/>
            <w:vMerge w:val="restart"/>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索证</w:t>
            </w:r>
            <w:r>
              <w:rPr>
                <w:rFonts w:hint="eastAsia" w:ascii="黑体" w:hAnsi="宋体" w:eastAsia="黑体" w:cs="黑体"/>
                <w:i w:val="0"/>
                <w:color w:val="000000"/>
                <w:kern w:val="0"/>
                <w:sz w:val="21"/>
                <w:szCs w:val="21"/>
                <w:u w:val="none"/>
                <w:bdr w:val="none" w:color="auto" w:sz="0" w:space="0"/>
                <w:lang w:val="en-US" w:eastAsia="zh-CN" w:bidi="ar"/>
              </w:rPr>
              <w:br w:type="textWrapping"/>
            </w:r>
            <w:r>
              <w:rPr>
                <w:rFonts w:hint="eastAsia" w:ascii="黑体" w:hAnsi="宋体" w:eastAsia="黑体" w:cs="黑体"/>
                <w:i w:val="0"/>
                <w:color w:val="000000"/>
                <w:kern w:val="0"/>
                <w:sz w:val="21"/>
                <w:szCs w:val="21"/>
                <w:u w:val="none"/>
                <w:bdr w:val="none" w:color="auto" w:sz="0" w:space="0"/>
                <w:lang w:val="en-US" w:eastAsia="zh-CN" w:bidi="ar"/>
              </w:rPr>
              <w:t>部门</w:t>
            </w:r>
          </w:p>
        </w:tc>
        <w:tc>
          <w:tcPr>
            <w:tcW w:w="1243" w:type="dxa"/>
            <w:vMerge w:val="restart"/>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出具</w:t>
            </w:r>
            <w:r>
              <w:rPr>
                <w:rFonts w:hint="eastAsia" w:ascii="黑体" w:hAnsi="宋体" w:eastAsia="黑体" w:cs="黑体"/>
                <w:i w:val="0"/>
                <w:color w:val="000000"/>
                <w:kern w:val="0"/>
                <w:sz w:val="21"/>
                <w:szCs w:val="21"/>
                <w:u w:val="none"/>
                <w:bdr w:val="none" w:color="auto" w:sz="0" w:space="0"/>
                <w:lang w:val="en-US" w:eastAsia="zh-CN" w:bidi="ar"/>
              </w:rPr>
              <w:br w:type="textWrapping"/>
            </w:r>
            <w:r>
              <w:rPr>
                <w:rFonts w:hint="eastAsia" w:ascii="黑体" w:hAnsi="宋体" w:eastAsia="黑体" w:cs="黑体"/>
                <w:i w:val="0"/>
                <w:color w:val="000000"/>
                <w:kern w:val="0"/>
                <w:sz w:val="21"/>
                <w:szCs w:val="21"/>
                <w:u w:val="none"/>
                <w:bdr w:val="none" w:color="auto" w:sz="0" w:space="0"/>
                <w:lang w:val="en-US" w:eastAsia="zh-CN" w:bidi="ar"/>
              </w:rPr>
              <w:t>部门</w:t>
            </w:r>
          </w:p>
        </w:tc>
        <w:tc>
          <w:tcPr>
            <w:tcW w:w="885" w:type="dxa"/>
            <w:vMerge w:val="restart"/>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25" w:hRule="atLeast"/>
        </w:trPr>
        <w:tc>
          <w:tcPr>
            <w:tcW w:w="566" w:type="dxa"/>
            <w:vMerge w:val="continue"/>
            <w:tcBorders>
              <w:top w:val="single" w:color="000000" w:sz="12" w:space="0"/>
              <w:left w:val="single" w:color="000000" w:sz="12" w:space="0"/>
              <w:bottom w:val="single" w:color="000000" w:sz="12" w:space="0"/>
              <w:right w:val="single" w:color="000000" w:sz="12" w:space="0"/>
            </w:tcBorders>
            <w:shd w:val="clear"/>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1427" w:type="dxa"/>
            <w:vMerge w:val="continue"/>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1845" w:type="dxa"/>
            <w:vMerge w:val="continue"/>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1071" w:type="dxa"/>
            <w:tcBorders>
              <w:top w:val="nil"/>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法律</w:t>
            </w:r>
          </w:p>
        </w:tc>
        <w:tc>
          <w:tcPr>
            <w:tcW w:w="2140" w:type="dxa"/>
            <w:tcBorders>
              <w:top w:val="nil"/>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法规</w:t>
            </w:r>
          </w:p>
        </w:tc>
        <w:tc>
          <w:tcPr>
            <w:tcW w:w="1227" w:type="dxa"/>
            <w:tcBorders>
              <w:top w:val="nil"/>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国务院决定</w:t>
            </w:r>
          </w:p>
        </w:tc>
        <w:tc>
          <w:tcPr>
            <w:tcW w:w="3793" w:type="dxa"/>
            <w:tcBorders>
              <w:top w:val="nil"/>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规章等程序性规定</w:t>
            </w:r>
          </w:p>
        </w:tc>
        <w:tc>
          <w:tcPr>
            <w:tcW w:w="1243" w:type="dxa"/>
            <w:vMerge w:val="continue"/>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1243" w:type="dxa"/>
            <w:vMerge w:val="continue"/>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885" w:type="dxa"/>
            <w:vMerge w:val="continue"/>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365" w:hRule="atLeast"/>
        </w:trPr>
        <w:tc>
          <w:tcPr>
            <w:tcW w:w="566" w:type="dxa"/>
            <w:tcBorders>
              <w:top w:val="single" w:color="000000" w:sz="12" w:space="0"/>
              <w:left w:val="single" w:color="000000" w:sz="12" w:space="0"/>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427"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企业住所或生产地址名称变更的证明</w:t>
            </w:r>
          </w:p>
        </w:tc>
        <w:tc>
          <w:tcPr>
            <w:tcW w:w="1845"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企业办理工业产品生产许可证住所或生产地址名称变更</w:t>
            </w:r>
          </w:p>
        </w:tc>
        <w:tc>
          <w:tcPr>
            <w:tcW w:w="1071"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2140"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《中华人民共和国工业产品生产许可证管理条例》（国务院令第440号，2023年7月20日修订）第十条</w:t>
            </w:r>
          </w:p>
        </w:tc>
        <w:tc>
          <w:tcPr>
            <w:tcW w:w="1227"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379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Style w:val="4"/>
                <w:bdr w:val="none" w:color="auto" w:sz="0" w:space="0"/>
                <w:lang w:val="en-US" w:eastAsia="zh-CN" w:bidi="ar"/>
              </w:rPr>
              <w:t>《市场监管总局关于公布工业产品生产许可证实施通则及实施细则的公告》（市场监管总局公告</w:t>
            </w:r>
            <w:r>
              <w:rPr>
                <w:rStyle w:val="5"/>
                <w:rFonts w:eastAsia="宋体"/>
                <w:bdr w:val="none" w:color="auto" w:sz="0" w:space="0"/>
                <w:lang w:val="en-US" w:eastAsia="zh-CN" w:bidi="ar"/>
              </w:rPr>
              <w:t>2018</w:t>
            </w:r>
            <w:r>
              <w:rPr>
                <w:rStyle w:val="4"/>
                <w:bdr w:val="none" w:color="auto" w:sz="0" w:space="0"/>
                <w:lang w:val="en-US" w:eastAsia="zh-CN" w:bidi="ar"/>
              </w:rPr>
              <w:t>年第</w:t>
            </w:r>
            <w:r>
              <w:rPr>
                <w:rStyle w:val="5"/>
                <w:rFonts w:eastAsia="宋体"/>
                <w:bdr w:val="none" w:color="auto" w:sz="0" w:space="0"/>
                <w:lang w:val="en-US" w:eastAsia="zh-CN" w:bidi="ar"/>
              </w:rPr>
              <w:t>26</w:t>
            </w:r>
            <w:r>
              <w:rPr>
                <w:rStyle w:val="4"/>
                <w:bdr w:val="none" w:color="auto" w:sz="0" w:space="0"/>
                <w:lang w:val="en-US" w:eastAsia="zh-CN" w:bidi="ar"/>
              </w:rPr>
              <w:t>号）附件：《工业产品生产许可证实施细则通则》第十一条</w:t>
            </w:r>
          </w:p>
        </w:tc>
        <w:tc>
          <w:tcPr>
            <w:tcW w:w="124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市级市场监管部门、行政审批部门</w:t>
            </w:r>
          </w:p>
        </w:tc>
        <w:tc>
          <w:tcPr>
            <w:tcW w:w="124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企业所在地行政区划主管部门</w:t>
            </w:r>
          </w:p>
        </w:tc>
        <w:tc>
          <w:tcPr>
            <w:tcW w:w="885"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095" w:hRule="atLeast"/>
        </w:trPr>
        <w:tc>
          <w:tcPr>
            <w:tcW w:w="566" w:type="dxa"/>
            <w:tcBorders>
              <w:top w:val="single" w:color="000000" w:sz="12" w:space="0"/>
              <w:left w:val="single" w:color="000000" w:sz="12" w:space="0"/>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427"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姓名或名称更改证明</w:t>
            </w:r>
          </w:p>
        </w:tc>
        <w:tc>
          <w:tcPr>
            <w:tcW w:w="1845"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申请股权出质变更登记</w:t>
            </w:r>
          </w:p>
        </w:tc>
        <w:tc>
          <w:tcPr>
            <w:tcW w:w="1071"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《中华人民共和国民法典》第四百四十条</w:t>
            </w:r>
          </w:p>
        </w:tc>
        <w:tc>
          <w:tcPr>
            <w:tcW w:w="2140"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27"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379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《工商行政管理机关股权出质登记办法》（国家工商行政管理局总令第32号）第九条</w:t>
            </w:r>
          </w:p>
        </w:tc>
        <w:tc>
          <w:tcPr>
            <w:tcW w:w="124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市、县级市场监管部门、行政审批部门</w:t>
            </w:r>
          </w:p>
        </w:tc>
        <w:tc>
          <w:tcPr>
            <w:tcW w:w="124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户口所在地公安派出所、市场监管部门</w:t>
            </w:r>
          </w:p>
        </w:tc>
        <w:tc>
          <w:tcPr>
            <w:tcW w:w="885"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05" w:hRule="atLeast"/>
        </w:trPr>
        <w:tc>
          <w:tcPr>
            <w:tcW w:w="566" w:type="dxa"/>
            <w:tcBorders>
              <w:top w:val="single" w:color="000000" w:sz="12" w:space="0"/>
              <w:left w:val="single" w:color="000000" w:sz="12" w:space="0"/>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427" w:type="dxa"/>
            <w:tcBorders>
              <w:top w:val="nil"/>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变更股东或发起人名称或姓名的，提交股东或发起人名称或姓名变更证明（身份证、户口簿不能证明的）</w:t>
            </w:r>
          </w:p>
        </w:tc>
        <w:tc>
          <w:tcPr>
            <w:tcW w:w="1845" w:type="dxa"/>
            <w:tcBorders>
              <w:top w:val="nil"/>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企业设立变更登记</w:t>
            </w:r>
          </w:p>
        </w:tc>
        <w:tc>
          <w:tcPr>
            <w:tcW w:w="1071" w:type="dxa"/>
            <w:tcBorders>
              <w:top w:val="nil"/>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2140" w:type="dxa"/>
            <w:tcBorders>
              <w:top w:val="nil"/>
              <w:left w:val="nil"/>
              <w:bottom w:val="nil"/>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《中华人民共和国市场主体登记管理条例》（国令第746号）第八条、第二十四条</w:t>
            </w:r>
          </w:p>
        </w:tc>
        <w:tc>
          <w:tcPr>
            <w:tcW w:w="1227" w:type="dxa"/>
            <w:tcBorders>
              <w:top w:val="nil"/>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3793" w:type="dxa"/>
            <w:tcBorders>
              <w:top w:val="nil"/>
              <w:left w:val="nil"/>
              <w:bottom w:val="nil"/>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《中华人民共和国市场主体登管理条例实施细则》（2022年3月1日国家市场监督管理总局令第52号）第四十六条</w:t>
            </w:r>
          </w:p>
        </w:tc>
        <w:tc>
          <w:tcPr>
            <w:tcW w:w="1243" w:type="dxa"/>
            <w:tcBorders>
              <w:top w:val="nil"/>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市、县级市场监督管理局、行政审批局</w:t>
            </w:r>
          </w:p>
        </w:tc>
        <w:tc>
          <w:tcPr>
            <w:tcW w:w="1243" w:type="dxa"/>
            <w:tcBorders>
              <w:top w:val="nil"/>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股东、发起人、投资人、出资人（主管部门）、合伙人登记机关、户口所在地公安派出所</w:t>
            </w:r>
          </w:p>
        </w:tc>
        <w:tc>
          <w:tcPr>
            <w:tcW w:w="885" w:type="dxa"/>
            <w:tcBorders>
              <w:top w:val="nil"/>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095" w:hRule="atLeast"/>
        </w:trPr>
        <w:tc>
          <w:tcPr>
            <w:tcW w:w="566" w:type="dxa"/>
            <w:tcBorders>
              <w:top w:val="single" w:color="000000" w:sz="12" w:space="0"/>
              <w:left w:val="single" w:color="000000" w:sz="12" w:space="0"/>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427"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居民住宅改为商务用房不扰民证明</w:t>
            </w:r>
          </w:p>
        </w:tc>
        <w:tc>
          <w:tcPr>
            <w:tcW w:w="1845"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将住宅改为经营性用房</w:t>
            </w:r>
          </w:p>
        </w:tc>
        <w:tc>
          <w:tcPr>
            <w:tcW w:w="1071"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《中华人民共和国民法典》第二百七十九条</w:t>
            </w:r>
          </w:p>
        </w:tc>
        <w:tc>
          <w:tcPr>
            <w:tcW w:w="2140"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27"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379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4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市、县级市场监管部门、行政审批部门</w:t>
            </w:r>
          </w:p>
        </w:tc>
        <w:tc>
          <w:tcPr>
            <w:tcW w:w="124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有利害关系的业主</w:t>
            </w:r>
          </w:p>
        </w:tc>
        <w:tc>
          <w:tcPr>
            <w:tcW w:w="885"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6534E"/>
    <w:rsid w:val="7BD95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11"/>
    <w:basedOn w:val="2"/>
    <w:uiPriority w:val="0"/>
    <w:rPr>
      <w:rFonts w:hint="eastAsia" w:ascii="宋体" w:hAnsi="宋体" w:eastAsia="宋体" w:cs="宋体"/>
      <w:color w:val="000000"/>
      <w:sz w:val="22"/>
      <w:szCs w:val="22"/>
      <w:u w:val="none"/>
    </w:rPr>
  </w:style>
  <w:style w:type="character" w:customStyle="1" w:styleId="5">
    <w:name w:val="font01"/>
    <w:basedOn w:val="2"/>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lenovosss</dc:creator>
  <cp:lastModifiedBy>徐莹</cp:lastModifiedBy>
  <dcterms:modified xsi:type="dcterms:W3CDTF">2025-02-27T08:38:56Z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