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40" w:lineRule="exact"/>
        <w:jc w:val="center"/>
        <w:rPr>
          <w:rFonts w:ascii="Times New Roman" w:eastAsia="方正小标宋简体" w:cs="方正小标宋简体" w:hAnsi="Times New Roman"/>
          <w:color w:val="000000"/>
          <w:sz w:val="44"/>
          <w:szCs w:val="44"/>
        </w:rPr>
      </w:pPr>
      <w:r>
        <w:rPr>
          <w:rFonts w:ascii="Times New Roman" w:eastAsia="方正小标宋简体" w:cs="方正小标宋简体" w:hAnsi="Times New Roman" w:hint="eastAsia"/>
          <w:bCs/>
          <w:color w:val="000000"/>
          <w:sz w:val="44"/>
          <w:szCs w:val="44"/>
        </w:rPr>
        <w:t xml:space="preserve"> </w:t>
      </w:r>
      <w:r>
        <w:rPr>
          <w:rFonts w:ascii="Times New Roman" w:eastAsia="方正小标宋简体" w:cs="方正小标宋简体" w:hAnsi="Times New Roman" w:hint="eastAsia"/>
          <w:bCs/>
          <w:color w:val="000000"/>
          <w:sz w:val="44"/>
          <w:szCs w:val="44"/>
          <w:lang w:eastAsia="zh-CN"/>
        </w:rPr>
        <w:t>秦皇岛市</w:t>
      </w:r>
      <w:r>
        <w:rPr>
          <w:rFonts w:ascii="Times New Roman" w:eastAsia="方正小标宋简体" w:cs="方正小标宋简体" w:hAnsi="Times New Roman" w:hint="eastAsia"/>
          <w:bCs/>
          <w:color w:val="000000"/>
          <w:sz w:val="44"/>
          <w:szCs w:val="44"/>
        </w:rPr>
        <w:t>市场监督管理局</w:t>
      </w:r>
    </w:p>
    <w:p>
      <w:pPr>
        <w:spacing w:line="640" w:lineRule="exact"/>
        <w:jc w:val="center"/>
        <w:rPr>
          <w:rFonts w:ascii="Times New Roman" w:eastAsia="方正小标宋简体" w:cs="方正小标宋简体" w:hAnsi="Times New Roman" w:hint="eastAsia"/>
          <w:bCs/>
          <w:color w:val="000000"/>
          <w:sz w:val="44"/>
          <w:szCs w:val="44"/>
        </w:rPr>
      </w:pPr>
      <w:r>
        <w:rPr>
          <w:rFonts w:ascii="Times New Roman" w:eastAsia="方正小标宋简体" w:cs="方正小标宋简体" w:hAnsi="Times New Roman" w:hint="eastAsia"/>
          <w:bCs/>
          <w:color w:val="000000"/>
          <w:sz w:val="44"/>
          <w:szCs w:val="44"/>
        </w:rPr>
        <w:t>行政处罚决定书</w:t>
      </w:r>
    </w:p>
    <w:p>
      <w:pPr>
        <w:spacing w:line="640" w:lineRule="exact"/>
        <w:jc w:val="center"/>
        <w:rPr>
          <w:rFonts w:ascii="Times New Roman" w:eastAsia="仿宋_GB2312" w:cs="仿宋" w:hAnsi="Times New Roman" w:hint="eastAsia"/>
          <w:color w:val="000000"/>
          <w:sz w:val="32"/>
          <w:szCs w:val="32"/>
          <w:u w:val="none"/>
          <w:lang w:eastAsia="zh-CN"/>
        </w:rPr>
      </w:pPr>
      <w:r>
        <w:rPr>
          <w:rFonts w:ascii="Times New Roman" w:eastAsia="仿宋_GB2312" w:cs="仿宋" w:hAnsi="Times New Roman"/>
          <w:color w:val="000000"/>
          <w:sz w:val="32"/>
          <w:szCs w:val="32"/>
        </w:rPr>
        <mc:AlternateContent>
          <mc:Choice Requires="wps">
            <w:drawing>
              <wp:anchor distT="0" distB="0" distL="114298" distR="114298" simplePos="0" relativeHeight="14" behindDoc="0" locked="0" layoutInCell="1" hidden="0" allowOverlap="1">
                <wp:simplePos x="0" y="0"/>
                <wp:positionH relativeFrom="column">
                  <wp:posOffset>24764</wp:posOffset>
                </wp:positionH>
                <wp:positionV relativeFrom="paragraph">
                  <wp:posOffset>20801966</wp:posOffset>
                </wp:positionV>
                <wp:extent cx="5761990" cy="1269"/>
                <wp:effectExtent l="0" t="0" r="0" b="0"/>
                <wp:wrapNone/>
                <wp:docPr id="1" name="自选图形 53"/>
                <wp:cNvGraphicFramePr>
                  <a:graphicFrameLocks noChangeAspect="0"/>
                </wp:cNvGraphicFramePr>
                <a:graphic>
                  <a:graphicData uri="http://schemas.microsoft.com/office/word/2010/wordprocessingShape">
                    <wps:wsp>
                      <wps:cNvSpPr/>
                      <wps:spPr>
                        <a:xfrm rot="0">
                          <a:off x="1167765" y="22529164"/>
                          <a:ext cx="5761990" cy="1269"/>
                        </a:xfrm>
                        <a:prstGeom prst="straightConnector1"/>
                        <a:noFill/>
                        <a:ln w="19050" cmpd="sng" cap="sq">
                          <a:solidFill>
                            <a:srgbClr val="000000"/>
                          </a:solidFill>
                          <a:prstDash val="solid"/>
                          <a:round/>
                        </a:ln>
                      </wps:spPr>
                      <wps:bodyPr vert="horz" wrap="square" lIns="91440" tIns="45720" rIns="91440" bIns="45720" anchor="t" anchorCtr="0" upright="1">
                        <a:noAutofit/>
                      </wps:bodyPr>
                    </wps:wsp>
                  </a:graphicData>
                </a:graphic>
              </wp:anchor>
            </w:drawing>
          </mc:Choice>
          <mc:Fallback>
            <w:pict>
              <v:shape type="#_x0000_t32" id="自选图形 53 2" o:spid="_x0000_s2" filled="f" stroked="t" strokeweight="1.5pt" style="position:absolute;margin-left:1.9499978pt;margin-top:1637.95pt;width:453.7pt;height:0.099975586pt;z-index:14;mso-position-horizontal:absolute;mso-position-vertical:absolute;mso-wrap-distance-left:8.999863pt;mso-wrap-distance-right:8.999863pt;">
                <v:stroke color="#000000"/>
              </v:shape>
            </w:pict>
          </mc:Fallback>
        </mc:AlternateContent>
      </w:r>
      <w:r>
        <w:rPr>
          <w:rFonts w:ascii="Times New Roman" w:eastAsia="仿宋_GB2312" w:cs="仿宋" w:hAnsi="Times New Roman"/>
          <w:color w:val="000000"/>
          <w:sz w:val="32"/>
          <w:szCs w:val="32"/>
          <w:u w:val="none"/>
          <w:lang w:eastAsia="zh-CN"/>
        </w:rPr>
        <w:t>秦市监处罚〔202</w:t>
      </w:r>
      <w:r>
        <w:rPr>
          <w:rFonts w:ascii="Times New Roman" w:eastAsia="仿宋_GB2312" w:cs="仿宋" w:hAnsi="Times New Roman" w:hint="eastAsia"/>
          <w:color w:val="000000"/>
          <w:sz w:val="32"/>
          <w:szCs w:val="32"/>
          <w:u w:val="none"/>
          <w:lang w:val="en-US" w:eastAsia="zh-CN"/>
        </w:rPr>
        <w:t>4</w:t>
      </w:r>
      <w:r>
        <w:rPr>
          <w:rFonts w:ascii="Times New Roman" w:eastAsia="仿宋_GB2312" w:cs="仿宋" w:hAnsi="Times New Roman"/>
          <w:color w:val="000000"/>
          <w:sz w:val="32"/>
          <w:szCs w:val="32"/>
          <w:u w:val="none"/>
          <w:lang w:eastAsia="zh-CN"/>
        </w:rPr>
        <w:t>〕号</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eastAsia="仿宋_GB2312" w:cs="Mongolian Baiti" w:hAnsi="Times New Roman" w:hint="eastAsia"/>
          <w:bCs/>
          <w:kern w:val="2"/>
          <w:sz w:val="32"/>
          <w:szCs w:val="32"/>
          <w:lang w:val="en-US" w:eastAsia="zh-CN"/>
        </w:rPr>
      </w:pPr>
      <w:r>
        <w:rPr>
          <w:rFonts w:ascii="Times New Roman" w:eastAsia="仿宋_GB2312" w:cs="Mongolian Baiti" w:hAnsi="Times New Roman" w:hint="eastAsia"/>
          <w:bCs/>
          <w:kern w:val="2"/>
          <w:sz w:val="32"/>
          <w:szCs w:val="32"/>
          <w:lang w:val="en-US" w:eastAsia="zh-CN"/>
        </w:rPr>
        <w:t xml:space="preserve">    </w:t>
      </w:r>
    </w:p>
    <w:p>
      <w:pPr>
        <w:keepNext w:val="0"/>
        <w:keepLines w:val="0"/>
        <w:pageBreakBefore w:val="0"/>
        <w:widowControl w:val="0"/>
        <w:kinsoku/>
        <w:wordWrap/>
        <w:overflowPunct/>
        <w:topLinePunct w:val="0"/>
        <w:autoSpaceDE/>
        <w:autoSpaceDN/>
        <w:adjustRightInd/>
        <w:snapToGrid/>
        <w:spacing w:line="500" w:lineRule="exact"/>
        <w:jc w:val="left"/>
        <w:rPr>
          <w:rFonts w:ascii="仿宋" w:eastAsia="仿宋" w:cs="仿宋" w:hint="eastAsia"/>
          <w:bCs/>
          <w:color w:val="000000"/>
          <w:szCs w:val="32"/>
          <w:lang w:val="en-US" w:eastAsia="zh-CN" w:bidi="ar-SA"/>
        </w:rPr>
      </w:pPr>
      <w:r>
        <w:rPr>
          <w:rFonts w:ascii="Times New Roman" w:eastAsia="仿宋_GB2312" w:cs="Mongolian Baiti" w:hAnsi="Times New Roman" w:hint="eastAsia"/>
          <w:bCs/>
          <w:kern w:val="2"/>
          <w:sz w:val="32"/>
          <w:szCs w:val="32"/>
        </w:rPr>
        <w:t>当事人</w:t>
      </w:r>
      <w:r>
        <w:rPr>
          <w:rFonts w:ascii="Times New Roman" w:eastAsia="仿宋_GB2312" w:cs="Mongolian Baiti" w:hAnsi="Times New Roman" w:hint="eastAsia"/>
          <w:kern w:val="2"/>
          <w:sz w:val="32"/>
          <w:szCs w:val="32"/>
          <w:lang w:eastAsia="zh-CN"/>
        </w:rPr>
        <w:t>：</w:t>
      </w:r>
      <w:r>
        <w:rPr>
          <w:rFonts w:ascii="Times New Roman" w:eastAsia="仿宋_GB2312" w:cs="Mongolian Baiti" w:hAnsi="Times New Roman" w:hint="eastAsia"/>
          <w:kern w:val="2"/>
          <w:sz w:val="32"/>
          <w:szCs w:val="32"/>
          <w:lang w:val="en-US" w:eastAsia="zh-CN"/>
        </w:rPr>
        <w:t>北京同仁堂秦皇岛药店有限责任公司文化路店</w:t>
      </w:r>
    </w:p>
    <w:p>
      <w:pPr>
        <w:keepNext w:val="0"/>
        <w:keepLines w:val="0"/>
        <w:pageBreakBefore w:val="0"/>
        <w:widowControl w:val="0"/>
        <w:kinsoku/>
        <w:wordWrap/>
        <w:overflowPunct/>
        <w:topLinePunct w:val="0"/>
        <w:autoSpaceDE/>
        <w:autoSpaceDN/>
        <w:adjustRightInd/>
        <w:snapToGrid/>
        <w:spacing w:line="500" w:lineRule="exact"/>
        <w:jc w:val="left"/>
        <w:rPr>
          <w:rFonts w:ascii="Times New Roman" w:eastAsia="仿宋_GB2312" w:cs="Mongolian Baiti" w:hAnsi="Times New Roman" w:hint="eastAsia"/>
          <w:kern w:val="2"/>
          <w:sz w:val="32"/>
          <w:szCs w:val="32"/>
          <w:lang w:eastAsia="zh-CN"/>
        </w:rPr>
      </w:pPr>
      <w:r>
        <w:rPr>
          <w:rFonts w:ascii="Times New Roman" w:eastAsia="仿宋_GB2312" w:cs="Mongolian Baiti" w:hAnsi="Times New Roman" w:hint="eastAsia"/>
          <w:kern w:val="2"/>
          <w:sz w:val="32"/>
          <w:szCs w:val="32"/>
        </w:rPr>
        <w:t>主体资格证照名称：</w:t>
      </w:r>
      <w:r>
        <w:rPr>
          <w:rFonts w:ascii="仿宋" w:eastAsia="仿宋" w:cs="仿宋"/>
          <w:sz w:val="32"/>
          <w:szCs w:val="32"/>
          <w:lang w:val="en-US" w:eastAsia="zh-CN"/>
        </w:rPr>
        <w:t>营业执照</w:t>
      </w:r>
    </w:p>
    <w:p>
      <w:pPr>
        <w:keepNext w:val="0"/>
        <w:keepLines w:val="0"/>
        <w:pageBreakBefore w:val="0"/>
        <w:widowControl w:val="0"/>
        <w:kinsoku/>
        <w:wordWrap/>
        <w:overflowPunct/>
        <w:topLinePunct w:val="0"/>
        <w:autoSpaceDE/>
        <w:autoSpaceDN/>
        <w:adjustRightInd/>
        <w:snapToGrid/>
        <w:spacing w:line="500" w:lineRule="exact"/>
        <w:jc w:val="left"/>
        <w:rPr>
          <w:rFonts w:ascii="仿宋" w:eastAsia="仿宋" w:cs="仿宋" w:hAnsi="仿宋" w:hint="eastAsia"/>
          <w:sz w:val="32"/>
          <w:szCs w:val="32"/>
          <w:u w:val="none"/>
          <w:lang w:val="en-US" w:eastAsia="zh-CN"/>
        </w:rPr>
      </w:pPr>
      <w:r>
        <w:rPr>
          <w:rFonts w:ascii="Times New Roman" w:eastAsia="仿宋_GB2312" w:cs="Mongolian Baiti" w:hAnsi="Times New Roman" w:hint="eastAsia"/>
          <w:kern w:val="2"/>
          <w:sz w:val="32"/>
          <w:szCs w:val="32"/>
        </w:rPr>
        <w:t>统一社会信用代码：</w:t>
      </w:r>
      <w:r>
        <w:rPr>
          <w:rFonts w:ascii="仿宋" w:eastAsia="仿宋" w:cs="仿宋" w:hAnsi="仿宋" w:hint="eastAsia"/>
          <w:sz w:val="32"/>
          <w:szCs w:val="32"/>
          <w:u w:val="none"/>
          <w:lang w:val="en-US" w:eastAsia="zh-CN"/>
        </w:rPr>
        <w:t>91130302MA0D8P5D9H</w:t>
      </w:r>
    </w:p>
    <w:p>
      <w:pPr>
        <w:keepNext w:val="0"/>
        <w:keepLines w:val="0"/>
        <w:pageBreakBefore w:val="0"/>
        <w:widowControl w:val="0"/>
        <w:kinsoku/>
        <w:wordWrap/>
        <w:overflowPunct/>
        <w:topLinePunct w:val="0"/>
        <w:autoSpaceDE/>
        <w:autoSpaceDN/>
        <w:adjustRightInd/>
        <w:snapToGrid/>
        <w:spacing w:line="500" w:lineRule="exact"/>
        <w:jc w:val="left"/>
        <w:rPr>
          <w:rFonts w:ascii="Times New Roman" w:eastAsia="仿宋_GB2312" w:cs="Mongolian Baiti" w:hAnsi="Times New Roman" w:hint="eastAsia"/>
          <w:kern w:val="2"/>
          <w:sz w:val="32"/>
          <w:szCs w:val="32"/>
          <w:lang w:val="en-US" w:eastAsia="zh-CN"/>
        </w:rPr>
      </w:pPr>
      <w:r>
        <w:rPr>
          <w:rFonts w:ascii="仿宋" w:eastAsia="仿宋" w:cs="仿宋" w:hint="eastAsia"/>
          <w:sz w:val="32"/>
          <w:szCs w:val="32"/>
          <w:lang w:val="en-US" w:eastAsia="zh-CN"/>
        </w:rPr>
        <w:t>住所（住址）：</w:t>
      </w:r>
      <w:r>
        <w:rPr>
          <w:rFonts w:ascii="Times New Roman" w:eastAsia="仿宋_GB2312" w:cs="Mongolian Baiti" w:hAnsi="Times New Roman" w:hint="eastAsia"/>
          <w:kern w:val="2"/>
          <w:sz w:val="32"/>
          <w:szCs w:val="32"/>
          <w:lang w:eastAsia="zh-CN"/>
        </w:rPr>
        <w:t>河北省</w:t>
      </w:r>
      <w:r>
        <w:rPr>
          <w:rFonts w:ascii="Times New Roman" w:eastAsia="仿宋_GB2312" w:cs="Mongolian Baiti" w:hAnsi="Times New Roman" w:hint="eastAsia"/>
          <w:kern w:val="2"/>
          <w:sz w:val="32"/>
          <w:szCs w:val="32"/>
        </w:rPr>
        <w:t>秦皇岛市海港区</w:t>
      </w:r>
      <w:r>
        <w:rPr>
          <w:rFonts w:ascii="Times New Roman" w:eastAsia="仿宋_GB2312" w:cs="Mongolian Baiti" w:hAnsi="Times New Roman" w:hint="eastAsia"/>
          <w:kern w:val="2"/>
          <w:sz w:val="32"/>
          <w:szCs w:val="32"/>
          <w:lang w:eastAsia="zh-CN"/>
        </w:rPr>
        <w:t>文化路</w:t>
      </w:r>
      <w:r>
        <w:rPr>
          <w:rFonts w:ascii="Times New Roman" w:eastAsia="仿宋_GB2312" w:cs="Mongolian Baiti" w:hAnsi="Times New Roman" w:hint="eastAsia"/>
          <w:kern w:val="2"/>
          <w:sz w:val="32"/>
          <w:szCs w:val="32"/>
          <w:lang w:val="en-US" w:eastAsia="zh-CN"/>
        </w:rPr>
        <w:t>243-253号</w:t>
      </w:r>
    </w:p>
    <w:p>
      <w:pPr>
        <w:keepNext w:val="0"/>
        <w:keepLines w:val="0"/>
        <w:pageBreakBefore w:val="0"/>
        <w:widowControl w:val="0"/>
        <w:kinsoku/>
        <w:wordWrap/>
        <w:overflowPunct/>
        <w:topLinePunct w:val="0"/>
        <w:autoSpaceDE/>
        <w:autoSpaceDN/>
        <w:adjustRightInd/>
        <w:snapToGrid/>
        <w:spacing w:line="500" w:lineRule="exact"/>
        <w:jc w:val="left"/>
        <w:rPr>
          <w:rFonts w:ascii="仿宋" w:eastAsia="仿宋" w:cs="仿宋" w:hint="eastAsia"/>
          <w:bCs/>
          <w:color w:val="000000"/>
          <w:szCs w:val="32"/>
          <w:lang w:eastAsia="zh-CN" w:bidi="ar-SA"/>
        </w:rPr>
      </w:pPr>
      <w:r>
        <w:rPr>
          <w:rFonts w:ascii="仿宋" w:eastAsia="仿宋" w:cs="仿宋"/>
          <w:sz w:val="32"/>
          <w:szCs w:val="32"/>
        </w:rPr>
        <w:t>法定代表人（负责人、经营者</w:t>
      </w:r>
      <w:r>
        <w:rPr>
          <w:rFonts w:ascii="仿宋" w:eastAsia="仿宋" w:cs="仿宋"/>
          <w:spacing w:val="-96"/>
          <w:w w:val="67"/>
          <w:sz w:val="32"/>
          <w:szCs w:val="32"/>
        </w:rPr>
        <w:t>)</w:t>
      </w:r>
      <w:r>
        <w:rPr>
          <w:rFonts w:ascii="仿宋" w:eastAsia="仿宋" w:cs="仿宋"/>
          <w:sz w:val="32"/>
          <w:szCs w:val="32"/>
          <w:lang w:val="en-US" w:eastAsia="zh-CN"/>
        </w:rPr>
        <w:t xml:space="preserve"> :</w:t>
      </w:r>
      <w:r>
        <w:rPr>
          <w:rFonts w:ascii="Times New Roman" w:eastAsia="仿宋_GB2312" w:cs="Mongolian Baiti" w:hAnsi="Times New Roman" w:hint="eastAsia"/>
          <w:kern w:val="2"/>
          <w:sz w:val="32"/>
          <w:szCs w:val="32"/>
          <w:lang w:eastAsia="zh-CN"/>
        </w:rPr>
        <w:t>李卓</w:t>
      </w:r>
    </w:p>
    <w:p>
      <w:pPr>
        <w:keepNext w:val="0"/>
        <w:keepLines w:val="0"/>
        <w:pageBreakBefore w:val="0"/>
        <w:widowControl w:val="0"/>
        <w:kinsoku/>
        <w:wordWrap/>
        <w:overflowPunct/>
        <w:topLinePunct w:val="0"/>
        <w:autoSpaceDE/>
        <w:autoSpaceDN/>
        <w:adjustRightInd/>
        <w:snapToGrid/>
        <w:spacing w:line="500" w:lineRule="exact"/>
        <w:jc w:val="left"/>
        <w:rPr>
          <w:rFonts w:ascii="仿宋" w:eastAsia="仿宋" w:cs="仿宋" w:hint="eastAsia"/>
          <w:sz w:val="32"/>
          <w:szCs w:val="32"/>
          <w:lang w:val="en-US" w:eastAsia="zh-CN"/>
        </w:rPr>
      </w:pPr>
      <w:r>
        <w:rPr>
          <w:rFonts w:ascii="仿宋" w:eastAsia="仿宋" w:cs="仿宋" w:hint="eastAsia"/>
          <w:sz w:val="32"/>
          <w:szCs w:val="32"/>
          <w:lang w:val="en-US" w:eastAsia="zh-CN"/>
        </w:rPr>
        <w:t>身份证件号码：</w:t>
      </w:r>
      <w:r>
        <w:rPr>
          <w:rFonts w:ascii="仿宋" w:eastAsia="仿宋" w:cs="仿宋" w:hAnsi="仿宋" w:hint="eastAsia"/>
          <w:sz w:val="32"/>
          <w:szCs w:val="32"/>
          <w:u w:val="none"/>
          <w:lang w:val="en-US" w:eastAsia="zh-CN"/>
        </w:rPr>
        <w:t>1303041989</w:t>
      </w:r>
      <w:r>
        <w:rPr>
          <w:rFonts w:ascii="仿宋" w:eastAsia="仿宋" w:cs="仿宋" w:hAnsi="仿宋"/>
          <w:sz w:val="32"/>
          <w:szCs w:val="32"/>
          <w:u w:val="none"/>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leftChars="-13" w:left="-27" w:right="-14" w:firstLineChars="200" w:firstLine="640"/>
        <w:textAlignment w:val="auto"/>
        <w:rPr>
          <w:rFonts w:ascii="Times New Roman" w:eastAsia="仿宋_GB2312" w:cs="Mongolian Baiti" w:hAnsi="Times New Roman" w:hint="eastAsia"/>
          <w:bCs/>
          <w:sz w:val="32"/>
          <w:szCs w:val="32"/>
          <w:lang w:val="en-US" w:eastAsia="zh-CN" w:bidi="ar-SA"/>
        </w:rPr>
      </w:pPr>
      <w:r>
        <w:rPr>
          <w:rFonts w:ascii="Times New Roman" w:eastAsia="仿宋_GB2312" w:cs="Mongolian Baiti" w:hAnsi="Times New Roman" w:hint="eastAsia"/>
          <w:bCs/>
          <w:sz w:val="32"/>
          <w:szCs w:val="32"/>
          <w:lang w:bidi="ar-SA"/>
        </w:rPr>
        <w:t>本案来源于监督检查。</w:t>
      </w:r>
      <w:r>
        <w:rPr>
          <w:rFonts w:ascii="Times New Roman" w:eastAsia="仿宋_GB2312" w:cs="Mongolian Baiti" w:hAnsi="Times New Roman" w:hint="eastAsia"/>
          <w:bCs/>
          <w:sz w:val="32"/>
          <w:szCs w:val="32"/>
          <w:lang w:val="en-US" w:eastAsia="zh-CN" w:bidi="ar-SA"/>
        </w:rPr>
        <w:t>2024年9月18日，我局执法人员到北京同仁堂秦皇岛药店有限责任公司文化路店检查时发现，在该公司医疗器械区发现scian西恩</w:t>
      </w:r>
      <w:r>
        <w:rPr>
          <w:rFonts w:ascii="Times New Roman" w:eastAsia="仿宋_GB2312" w:cs="Mongolian Baiti" w:hAnsi="Times New Roman"/>
          <w:bCs/>
          <w:sz w:val="32"/>
          <w:szCs w:val="32"/>
          <w:lang w:val="en-US" w:eastAsia="zh-CN" w:bidi="ar-SA"/>
        </w:rPr>
        <w:t>®</w:t>
      </w:r>
      <w:r>
        <w:rPr>
          <w:rFonts w:ascii="Times New Roman" w:eastAsia="仿宋_GB2312" w:cs="Mongolian Baiti" w:hAnsi="Times New Roman" w:hint="eastAsia"/>
          <w:bCs/>
          <w:sz w:val="32"/>
          <w:szCs w:val="32"/>
          <w:lang w:val="en-US" w:eastAsia="zh-CN" w:bidi="ar-SA"/>
        </w:rPr>
        <w:t>压缩式雾化器2台，生产日期：20210802，使用期限：三年，已过期，且上述产品与合格的医疗器械混放在一起</w:t>
      </w:r>
      <w:r>
        <w:rPr>
          <w:rFonts w:ascii="Times New Roman" w:eastAsia="仿宋_GB2312" w:cs="Mongolian Baiti" w:hAnsi="Times New Roman" w:hint="eastAsia"/>
          <w:bCs/>
          <w:sz w:val="32"/>
          <w:szCs w:val="32"/>
          <w:lang w:bidi="ar-SA"/>
        </w:rPr>
        <w:t>。执法人员依法对当事人</w:t>
      </w:r>
      <w:r>
        <w:rPr>
          <w:rFonts w:ascii="Times New Roman" w:eastAsia="仿宋_GB2312" w:cs="Mongolian Baiti" w:hAnsi="Times New Roman" w:hint="eastAsia"/>
          <w:bCs/>
          <w:sz w:val="32"/>
          <w:szCs w:val="32"/>
          <w:lang w:val="en-US" w:eastAsia="zh-CN" w:bidi="ar-SA"/>
        </w:rPr>
        <w:t>经营</w:t>
      </w:r>
      <w:r>
        <w:rPr>
          <w:rFonts w:ascii="Times New Roman" w:eastAsia="仿宋_GB2312" w:cs="Mongolian Baiti" w:hAnsi="Times New Roman" w:hint="eastAsia"/>
          <w:bCs/>
          <w:sz w:val="32"/>
          <w:szCs w:val="32"/>
          <w:lang w:eastAsia="zh-CN" w:bidi="ar-SA"/>
        </w:rPr>
        <w:t>过期</w:t>
      </w:r>
      <w:r>
        <w:rPr>
          <w:rFonts w:ascii="Times New Roman" w:eastAsia="仿宋_GB2312" w:cs="Mongolian Baiti" w:hAnsi="Times New Roman" w:hint="eastAsia"/>
          <w:bCs/>
          <w:sz w:val="32"/>
          <w:szCs w:val="32"/>
          <w:lang w:val="en-US" w:eastAsia="zh-CN" w:bidi="ar-SA"/>
        </w:rPr>
        <w:t>的医疗器械</w:t>
      </w:r>
      <w:r>
        <w:rPr>
          <w:rFonts w:ascii="Times New Roman" w:eastAsia="仿宋_GB2312" w:cs="Mongolian Baiti" w:hAnsi="Times New Roman" w:hint="eastAsia"/>
          <w:bCs/>
          <w:sz w:val="32"/>
          <w:szCs w:val="32"/>
          <w:lang w:bidi="ar-SA"/>
        </w:rPr>
        <w:t>实施了扣押强制措施，下达了秦市监强制〔202</w:t>
      </w:r>
      <w:r>
        <w:rPr>
          <w:rFonts w:ascii="Times New Roman" w:eastAsia="仿宋_GB2312" w:cs="Mongolian Baiti" w:hAnsi="Times New Roman" w:hint="eastAsia"/>
          <w:bCs/>
          <w:sz w:val="32"/>
          <w:szCs w:val="32"/>
          <w:lang w:val="en-US" w:eastAsia="zh-CN" w:bidi="ar-SA"/>
        </w:rPr>
        <w:t>4</w:t>
      </w:r>
      <w:r>
        <w:rPr>
          <w:rFonts w:ascii="Times New Roman" w:eastAsia="仿宋_GB2312" w:cs="Mongolian Baiti" w:hAnsi="Times New Roman" w:hint="eastAsia"/>
          <w:bCs/>
          <w:sz w:val="32"/>
          <w:szCs w:val="32"/>
          <w:lang w:bidi="ar-SA"/>
        </w:rPr>
        <w:t>〕药支</w:t>
      </w:r>
      <w:r>
        <w:rPr>
          <w:rFonts w:ascii="Times New Roman" w:eastAsia="仿宋_GB2312" w:cs="Mongolian Baiti" w:hAnsi="Times New Roman" w:hint="eastAsia"/>
          <w:bCs/>
          <w:sz w:val="32"/>
          <w:szCs w:val="32"/>
          <w:lang w:val="en-US" w:eastAsia="zh-CN" w:bidi="ar-SA"/>
        </w:rPr>
        <w:t>12</w:t>
      </w:r>
      <w:r>
        <w:rPr>
          <w:rFonts w:ascii="Times New Roman" w:eastAsia="仿宋_GB2312" w:cs="Mongolian Baiti" w:hAnsi="Times New Roman" w:hint="eastAsia"/>
          <w:bCs/>
          <w:sz w:val="32"/>
          <w:szCs w:val="32"/>
          <w:lang w:bidi="ar-SA"/>
        </w:rPr>
        <w:t>号的实施行政强制措施决定书及秦市监强制〔202</w:t>
      </w:r>
      <w:r>
        <w:rPr>
          <w:rFonts w:ascii="Times New Roman" w:eastAsia="仿宋_GB2312" w:cs="Mongolian Baiti" w:hAnsi="Times New Roman" w:hint="eastAsia"/>
          <w:bCs/>
          <w:sz w:val="32"/>
          <w:szCs w:val="32"/>
          <w:lang w:val="en-US" w:eastAsia="zh-CN" w:bidi="ar-SA"/>
        </w:rPr>
        <w:t>4</w:t>
      </w:r>
      <w:r>
        <w:rPr>
          <w:rFonts w:ascii="Times New Roman" w:eastAsia="仿宋_GB2312" w:cs="Mongolian Baiti" w:hAnsi="Times New Roman" w:hint="eastAsia"/>
          <w:bCs/>
          <w:sz w:val="32"/>
          <w:szCs w:val="32"/>
          <w:lang w:bidi="ar-SA"/>
        </w:rPr>
        <w:t>〕药支</w:t>
      </w:r>
      <w:r>
        <w:rPr>
          <w:rFonts w:ascii="Times New Roman" w:eastAsia="仿宋_GB2312" w:cs="Mongolian Baiti" w:hAnsi="Times New Roman" w:hint="eastAsia"/>
          <w:bCs/>
          <w:sz w:val="32"/>
          <w:szCs w:val="32"/>
          <w:lang w:val="en-US" w:eastAsia="zh-CN" w:bidi="ar-SA"/>
        </w:rPr>
        <w:t>12</w:t>
      </w:r>
      <w:r>
        <w:rPr>
          <w:rFonts w:ascii="Times New Roman" w:eastAsia="仿宋_GB2312" w:cs="Mongolian Baiti" w:hAnsi="Times New Roman" w:hint="eastAsia"/>
          <w:bCs/>
          <w:sz w:val="32"/>
          <w:szCs w:val="32"/>
          <w:lang w:bidi="ar-SA"/>
        </w:rPr>
        <w:t>号财物清单。</w:t>
      </w: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Mongolian Baiti" w:hAnsi="Times New Roman" w:hint="eastAsia"/>
          <w:bCs/>
          <w:sz w:val="32"/>
          <w:szCs w:val="32"/>
          <w:lang w:bidi="ar-SA"/>
        </w:rPr>
      </w:pPr>
      <w:r>
        <w:rPr>
          <w:rFonts w:ascii="Times New Roman" w:eastAsia="仿宋_GB2312" w:cs="仿宋_GB2312" w:hAnsi="Times New Roman" w:hint="eastAsia"/>
          <w:sz w:val="32"/>
          <w:szCs w:val="32"/>
          <w:lang w:eastAsia="zh-CN"/>
        </w:rPr>
        <w:t>经</w:t>
      </w:r>
      <w:r>
        <w:rPr>
          <w:rFonts w:ascii="仿宋_GB2312" w:eastAsia="仿宋_GB2312" w:cs="仿宋" w:hint="eastAsia"/>
          <w:sz w:val="32"/>
          <w:szCs w:val="32"/>
          <w:lang w:eastAsia="zh-CN"/>
        </w:rPr>
        <w:t>调</w:t>
      </w:r>
      <w:r>
        <w:rPr>
          <w:rFonts w:ascii="Times New Roman" w:eastAsia="仿宋_GB2312" w:cs="Mongolian Baiti" w:hAnsi="Times New Roman" w:hint="eastAsia"/>
          <w:bCs/>
          <w:sz w:val="32"/>
          <w:szCs w:val="32"/>
          <w:lang w:eastAsia="zh-CN" w:bidi="ar-SA"/>
        </w:rPr>
        <w:t>查，</w:t>
      </w:r>
      <w:r>
        <w:rPr>
          <w:rFonts w:ascii="Times New Roman" w:eastAsia="仿宋_GB2312" w:cs="Mongolian Baiti" w:hAnsi="Times New Roman" w:hint="eastAsia"/>
          <w:bCs/>
          <w:sz w:val="32"/>
          <w:szCs w:val="32"/>
          <w:lang w:bidi="ar-SA"/>
        </w:rPr>
        <w:t>当事人</w:t>
      </w:r>
      <w:r>
        <w:rPr>
          <w:rFonts w:ascii="Times New Roman" w:eastAsia="仿宋_GB2312" w:cs="Mongolian Baiti" w:hAnsi="Times New Roman" w:hint="eastAsia"/>
          <w:bCs/>
          <w:sz w:val="32"/>
          <w:szCs w:val="32"/>
          <w:lang w:eastAsia="zh-CN" w:bidi="ar-SA"/>
        </w:rPr>
        <w:t>经营的</w:t>
      </w:r>
      <w:r>
        <w:rPr>
          <w:rFonts w:ascii="Times New Roman" w:eastAsia="仿宋_GB2312" w:cs="Mongolian Baiti" w:hAnsi="Times New Roman" w:hint="eastAsia"/>
          <w:bCs/>
          <w:sz w:val="32"/>
          <w:szCs w:val="32"/>
          <w:lang w:val="en-US" w:eastAsia="zh-CN" w:bidi="ar-SA"/>
        </w:rPr>
        <w:t>scian西恩</w:t>
      </w:r>
      <w:r>
        <w:rPr>
          <w:rFonts w:ascii="Times New Roman" w:eastAsia="仿宋_GB2312" w:cs="Mongolian Baiti" w:hAnsi="Times New Roman"/>
          <w:bCs/>
          <w:sz w:val="32"/>
          <w:szCs w:val="32"/>
          <w:lang w:val="en-US" w:eastAsia="zh-CN" w:bidi="ar-SA"/>
        </w:rPr>
        <w:t>®</w:t>
      </w:r>
      <w:r>
        <w:rPr>
          <w:rFonts w:ascii="Times New Roman" w:eastAsia="仿宋_GB2312" w:cs="Mongolian Baiti" w:hAnsi="Times New Roman" w:hint="eastAsia"/>
          <w:bCs/>
          <w:sz w:val="32"/>
          <w:szCs w:val="32"/>
          <w:lang w:val="en-US" w:eastAsia="zh-CN" w:bidi="ar-SA"/>
        </w:rPr>
        <w:t>压缩式雾化器是2023年2月23日，从石家庄市广博医疗器械有限公司采购的，采购了2台，采购价格是209元每台，能提供供货商资质证明文件及购进发票，销售价格是398元每台，还没有销售。所以，当事人经营过期的医疗器械的货值金额为398</w:t>
      </w:r>
      <w:r>
        <w:rPr>
          <w:rFonts w:ascii="Times New Roman" w:eastAsia="仿宋_GB2312" w:cs="Mongolian Baiti" w:hAnsi="Times New Roman"/>
          <w:bCs/>
          <w:sz w:val="32"/>
          <w:szCs w:val="32"/>
          <w:lang w:val="en-US" w:eastAsia="zh-CN" w:bidi="ar-SA"/>
        </w:rPr>
        <w:t>×</w:t>
      </w:r>
      <w:r>
        <w:rPr>
          <w:rFonts w:ascii="Times New Roman" w:eastAsia="仿宋_GB2312" w:cs="Mongolian Baiti" w:hAnsi="Times New Roman" w:hint="eastAsia"/>
          <w:bCs/>
          <w:sz w:val="32"/>
          <w:szCs w:val="32"/>
          <w:lang w:val="en-US" w:eastAsia="zh-CN" w:bidi="ar-SA"/>
        </w:rPr>
        <w:t>2=796元，涉案货值金额1万</w:t>
      </w:r>
      <w:r>
        <w:rPr>
          <w:rFonts w:ascii="Times New Roman" w:eastAsia="仿宋_GB2312" w:cs="Mongolian Baiti" w:hAnsi="Times New Roman" w:hint="eastAsia"/>
          <w:bCs/>
          <w:sz w:val="32"/>
          <w:szCs w:val="32"/>
          <w:lang w:bidi="ar-SA"/>
        </w:rPr>
        <w:t>元以</w:t>
      </w:r>
      <w:r>
        <w:rPr>
          <w:rFonts w:ascii="Times New Roman" w:eastAsia="仿宋_GB2312" w:cs="Mongolian Baiti" w:hAnsi="Times New Roman" w:hint="eastAsia"/>
          <w:bCs/>
          <w:sz w:val="32"/>
          <w:szCs w:val="32"/>
          <w:lang w:eastAsia="zh-CN" w:bidi="ar-SA"/>
        </w:rPr>
        <w:t>下</w:t>
      </w:r>
      <w:r>
        <w:rPr>
          <w:rFonts w:ascii="Times New Roman" w:eastAsia="仿宋_GB2312" w:cs="Mongolian Baiti" w:hAnsi="Times New Roman" w:hint="eastAsia"/>
          <w:bCs/>
          <w:sz w:val="32"/>
          <w:szCs w:val="32"/>
          <w:lang w:bidi="ar-SA"/>
        </w:rPr>
        <w:t>，违法所得为</w:t>
      </w:r>
      <w:r>
        <w:rPr>
          <w:rFonts w:ascii="Times New Roman" w:eastAsia="仿宋_GB2312" w:cs="Mongolian Baiti" w:hAnsi="Times New Roman" w:hint="eastAsia"/>
          <w:bCs/>
          <w:sz w:val="32"/>
          <w:szCs w:val="32"/>
          <w:lang w:val="en-US" w:eastAsia="zh-CN" w:bidi="ar-SA"/>
        </w:rPr>
        <w:t>0</w:t>
      </w:r>
      <w:r>
        <w:rPr>
          <w:rFonts w:ascii="Times New Roman" w:eastAsia="仿宋_GB2312" w:cs="Mongolian Baiti" w:hAnsi="Times New Roman" w:hint="eastAsia"/>
          <w:bCs/>
          <w:sz w:val="32"/>
          <w:szCs w:val="32"/>
          <w:lang w:bidi="ar-SA"/>
        </w:rPr>
        <w:t>元。</w:t>
      </w: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Mongolian Baiti" w:hAnsi="Times New Roman"/>
          <w:bCs/>
          <w:sz w:val="32"/>
          <w:szCs w:val="32"/>
          <w:lang w:val="en-US" w:eastAsia="zh-CN" w:bidi="ar-SA"/>
        </w:rPr>
      </w:pPr>
      <w:r>
        <w:rPr>
          <w:rFonts w:ascii="Times New Roman" w:eastAsia="仿宋_GB2312" w:cs="Mongolian Baiti" w:hAnsi="Times New Roman" w:hint="eastAsia"/>
          <w:bCs/>
          <w:sz w:val="32"/>
          <w:szCs w:val="32"/>
          <w:lang w:bidi="ar-SA"/>
        </w:rPr>
        <w:t>案件承办人员在调查过程中，提取了当事人</w:t>
      </w:r>
      <w:r>
        <w:rPr>
          <w:rFonts w:ascii="Times New Roman" w:eastAsia="仿宋_GB2312" w:cs="Mongolian Baiti" w:hAnsi="Times New Roman" w:hint="eastAsia"/>
          <w:bCs/>
          <w:sz w:val="32"/>
          <w:szCs w:val="32"/>
          <w:lang w:val="en-US" w:eastAsia="zh-CN" w:bidi="ar-SA"/>
        </w:rPr>
        <w:t>经营</w:t>
      </w:r>
      <w:r>
        <w:rPr>
          <w:rFonts w:ascii="Times New Roman" w:eastAsia="仿宋_GB2312" w:cs="Mongolian Baiti" w:hAnsi="Times New Roman" w:hint="eastAsia"/>
          <w:bCs/>
          <w:sz w:val="32"/>
          <w:szCs w:val="32"/>
          <w:lang w:eastAsia="zh-CN" w:bidi="ar-SA"/>
        </w:rPr>
        <w:t>过期</w:t>
      </w:r>
      <w:r>
        <w:rPr>
          <w:rFonts w:ascii="Times New Roman" w:eastAsia="仿宋_GB2312" w:cs="Mongolian Baiti" w:hAnsi="Times New Roman" w:hint="eastAsia"/>
          <w:bCs/>
          <w:sz w:val="32"/>
          <w:szCs w:val="32"/>
          <w:lang w:val="en-US" w:eastAsia="zh-CN" w:bidi="ar-SA"/>
        </w:rPr>
        <w:t>的医疗器械</w:t>
      </w:r>
      <w:r>
        <w:rPr>
          <w:rFonts w:ascii="Times New Roman" w:eastAsia="仿宋_GB2312" w:cs="Mongolian Baiti" w:hAnsi="Times New Roman" w:hint="eastAsia"/>
          <w:bCs/>
          <w:sz w:val="32"/>
          <w:szCs w:val="32"/>
          <w:lang w:bidi="ar-SA"/>
        </w:rPr>
        <w:t>的物证、书证及当事人的询问笔录。当事人的违法事实清楚，证据确凿，并能形成完整的证据链。</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640"/>
        <w:jc w:val="left"/>
        <w:textAlignment w:val="auto"/>
        <w:rPr>
          <w:rFonts w:ascii="Times New Roman" w:eastAsia="仿宋_GB2312" w:cs="仿宋_GB2312" w:hAnsi="Times New Roman"/>
          <w:color w:val="000000"/>
          <w:sz w:val="32"/>
          <w:szCs w:val="32"/>
        </w:rPr>
      </w:pPr>
      <w:r>
        <w:rPr>
          <w:rFonts w:ascii="Times New Roman" w:eastAsia="仿宋_GB2312" w:cs="仿宋_GB2312" w:hAnsi="Times New Roman" w:hint="eastAsia"/>
          <w:color w:val="000000"/>
          <w:sz w:val="32"/>
          <w:szCs w:val="32"/>
        </w:rPr>
        <w:t>上述事实，主要有以下证据证明：</w:t>
      </w: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仿宋_GB2312" w:hAnsi="Times New Roman" w:hint="eastAsia"/>
          <w:bCs/>
          <w:sz w:val="32"/>
          <w:szCs w:val="32"/>
        </w:rPr>
      </w:pPr>
      <w:r>
        <w:rPr>
          <w:rFonts w:ascii="Times New Roman" w:eastAsia="仿宋_GB2312" w:cs="仿宋_GB2312" w:hAnsi="Times New Roman" w:hint="eastAsia"/>
          <w:bCs/>
          <w:sz w:val="32"/>
          <w:szCs w:val="32"/>
        </w:rPr>
        <w:t>证据一：经受委托人签字的《营业执照》</w:t>
      </w:r>
      <w:r>
        <w:rPr>
          <w:rFonts w:ascii="Times New Roman" w:eastAsia="仿宋_GB2312" w:cs="仿宋_GB2312" w:hAnsi="Times New Roman" w:hint="eastAsia"/>
          <w:bCs/>
          <w:sz w:val="32"/>
          <w:szCs w:val="32"/>
          <w:lang w:eastAsia="zh-CN"/>
        </w:rPr>
        <w:t>、《第二类医疗器械经营备案凭证》</w:t>
      </w:r>
      <w:r>
        <w:rPr>
          <w:rFonts w:ascii="Times New Roman" w:eastAsia="仿宋_GB2312" w:cs="仿宋_GB2312" w:hAnsi="Times New Roman" w:hint="eastAsia"/>
          <w:bCs/>
          <w:sz w:val="32"/>
          <w:szCs w:val="32"/>
        </w:rPr>
        <w:t>复印件一份，证明当事人的主体资质。</w:t>
      </w: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仿宋_GB2312" w:hAnsi="Times New Roman" w:hint="eastAsia"/>
          <w:bCs/>
          <w:sz w:val="32"/>
          <w:szCs w:val="32"/>
        </w:rPr>
      </w:pPr>
      <w:r>
        <w:rPr>
          <w:rFonts w:ascii="Times New Roman" w:eastAsia="仿宋_GB2312" w:cs="仿宋_GB2312" w:hAnsi="Times New Roman" w:hint="eastAsia"/>
          <w:bCs/>
          <w:sz w:val="32"/>
          <w:szCs w:val="32"/>
        </w:rPr>
        <w:t>证据二：授权委托书一份，受委托人</w:t>
      </w:r>
      <w:r>
        <w:rPr>
          <w:rFonts w:ascii="Times New Roman" w:eastAsia="仿宋_GB2312" w:cs="仿宋_GB2312" w:hAnsi="Times New Roman" w:hint="eastAsia"/>
          <w:bCs/>
          <w:sz w:val="32"/>
          <w:szCs w:val="32"/>
          <w:lang w:eastAsia="zh-CN"/>
        </w:rPr>
        <w:t>王丽新</w:t>
      </w:r>
      <w:r>
        <w:rPr>
          <w:rFonts w:ascii="Times New Roman" w:eastAsia="仿宋_GB2312" w:cs="仿宋_GB2312" w:hAnsi="Times New Roman" w:hint="eastAsia"/>
          <w:bCs/>
          <w:sz w:val="32"/>
          <w:szCs w:val="32"/>
        </w:rPr>
        <w:t>身份证复印件，证明</w:t>
      </w:r>
      <w:r>
        <w:rPr>
          <w:rFonts w:ascii="Times New Roman" w:eastAsia="仿宋_GB2312" w:cs="仿宋_GB2312" w:hAnsi="Times New Roman" w:hint="eastAsia"/>
          <w:bCs/>
          <w:sz w:val="32"/>
          <w:szCs w:val="32"/>
          <w:lang w:eastAsia="zh-CN"/>
        </w:rPr>
        <w:t>王丽新</w:t>
      </w:r>
      <w:r>
        <w:rPr>
          <w:rFonts w:ascii="Times New Roman" w:eastAsia="仿宋_GB2312" w:cs="仿宋_GB2312" w:hAnsi="Times New Roman" w:hint="eastAsia"/>
          <w:bCs/>
          <w:sz w:val="32"/>
          <w:szCs w:val="32"/>
        </w:rPr>
        <w:t>所作的陈述和行为为职务行为，具有法律效力。</w:t>
      </w: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仿宋_GB2312" w:hAnsi="Times New Roman" w:hint="eastAsia"/>
          <w:bCs/>
          <w:sz w:val="32"/>
          <w:szCs w:val="32"/>
        </w:rPr>
      </w:pPr>
      <w:r>
        <w:rPr>
          <w:rFonts w:ascii="Times New Roman" w:eastAsia="仿宋_GB2312" w:cs="仿宋_GB2312" w:hAnsi="Times New Roman" w:hint="eastAsia"/>
          <w:bCs/>
          <w:sz w:val="32"/>
          <w:szCs w:val="32"/>
        </w:rPr>
        <w:t>证据三：经受委托人签字的询问笔录一份，证明当事人</w:t>
      </w:r>
      <w:r>
        <w:rPr>
          <w:rFonts w:ascii="Times New Roman" w:eastAsia="仿宋_GB2312" w:cs="仿宋_GB2312" w:hAnsi="Times New Roman" w:hint="eastAsia"/>
          <w:bCs/>
          <w:sz w:val="32"/>
          <w:szCs w:val="32"/>
          <w:lang w:val="en-US" w:eastAsia="zh-CN"/>
        </w:rPr>
        <w:t>经营</w:t>
      </w:r>
      <w:r>
        <w:rPr>
          <w:rFonts w:ascii="Times New Roman" w:eastAsia="仿宋_GB2312" w:cs="仿宋_GB2312" w:hAnsi="Times New Roman" w:hint="eastAsia"/>
          <w:bCs/>
          <w:sz w:val="32"/>
          <w:szCs w:val="32"/>
          <w:lang w:eastAsia="zh-CN"/>
        </w:rPr>
        <w:t>过期</w:t>
      </w:r>
      <w:r>
        <w:rPr>
          <w:rFonts w:ascii="Times New Roman" w:eastAsia="仿宋_GB2312" w:cs="仿宋_GB2312" w:hAnsi="Times New Roman" w:hint="eastAsia"/>
          <w:bCs/>
          <w:sz w:val="32"/>
          <w:szCs w:val="32"/>
          <w:lang w:val="en-US" w:eastAsia="zh-CN"/>
        </w:rPr>
        <w:t>的医疗器械</w:t>
      </w:r>
      <w:r>
        <w:rPr>
          <w:rFonts w:ascii="Times New Roman" w:eastAsia="仿宋_GB2312" w:cs="仿宋_GB2312" w:hAnsi="Times New Roman" w:hint="eastAsia"/>
          <w:bCs/>
          <w:sz w:val="32"/>
          <w:szCs w:val="32"/>
        </w:rPr>
        <w:t>的违法事实</w:t>
      </w:r>
      <w:r>
        <w:rPr>
          <w:rFonts w:ascii="Times New Roman" w:eastAsia="仿宋_GB2312" w:cs="仿宋_GB2312" w:hAnsi="Times New Roman" w:hint="eastAsia"/>
          <w:bCs/>
          <w:sz w:val="32"/>
          <w:szCs w:val="32"/>
          <w:lang w:eastAsia="zh-CN"/>
        </w:rPr>
        <w:t>以及经营上述过期的</w:t>
      </w:r>
      <w:r>
        <w:rPr>
          <w:rFonts w:ascii="Times New Roman" w:eastAsia="仿宋_GB2312" w:cs="仿宋_GB2312" w:hAnsi="Times New Roman" w:hint="eastAsia"/>
          <w:bCs/>
          <w:sz w:val="32"/>
          <w:szCs w:val="32"/>
          <w:lang w:val="en-US" w:eastAsia="zh-CN"/>
        </w:rPr>
        <w:t>医疗器械</w:t>
      </w:r>
      <w:r>
        <w:rPr>
          <w:rFonts w:ascii="Times New Roman" w:eastAsia="仿宋_GB2312" w:cs="仿宋_GB2312" w:hAnsi="Times New Roman" w:hint="eastAsia"/>
          <w:bCs/>
          <w:sz w:val="32"/>
          <w:szCs w:val="32"/>
        </w:rPr>
        <w:t>购进数量和价格、销售数量和价格。</w:t>
      </w: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仿宋_GB2312" w:hAnsi="Times New Roman" w:hint="eastAsia"/>
          <w:bCs/>
          <w:sz w:val="32"/>
          <w:szCs w:val="32"/>
        </w:rPr>
      </w:pPr>
      <w:r>
        <w:rPr>
          <w:rFonts w:ascii="Times New Roman" w:eastAsia="仿宋_GB2312" w:cs="仿宋_GB2312" w:hAnsi="Times New Roman" w:hint="eastAsia"/>
          <w:bCs/>
          <w:sz w:val="32"/>
          <w:szCs w:val="32"/>
        </w:rPr>
        <w:t>证据四：现场检查笔录、现场拍摄照片、实施行政强制措施决定书及扣押财务清单等资料，证明执法人员现场检查情况及当事人的违法事实。</w:t>
      </w: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仿宋" w:eastAsia="仿宋" w:cs="仿宋" w:hint="eastAsia"/>
          <w:color w:val="000000"/>
          <w:szCs w:val="32"/>
          <w:lang w:bidi="ar-SA"/>
        </w:rPr>
      </w:pPr>
      <w:r>
        <w:rPr>
          <w:rFonts w:ascii="Times New Roman" w:eastAsia="仿宋_GB2312" w:cs="仿宋_GB2312" w:hAnsi="Times New Roman" w:hint="eastAsia"/>
          <w:bCs/>
          <w:sz w:val="32"/>
          <w:szCs w:val="32"/>
        </w:rPr>
        <w:t>证据</w:t>
      </w:r>
      <w:r>
        <w:rPr>
          <w:rFonts w:ascii="Times New Roman" w:eastAsia="仿宋_GB2312" w:cs="仿宋_GB2312" w:hAnsi="Times New Roman" w:hint="eastAsia"/>
          <w:bCs/>
          <w:sz w:val="32"/>
          <w:szCs w:val="32"/>
          <w:lang w:eastAsia="zh-CN"/>
        </w:rPr>
        <w:t>五</w:t>
      </w:r>
      <w:r>
        <w:rPr>
          <w:rFonts w:ascii="Times New Roman" w:eastAsia="仿宋_GB2312" w:cs="仿宋_GB2312" w:hAnsi="Times New Roman" w:hint="eastAsia"/>
          <w:bCs/>
          <w:sz w:val="32"/>
          <w:szCs w:val="32"/>
        </w:rPr>
        <w:t>：证据提取单，证明当事人</w:t>
      </w:r>
      <w:r>
        <w:rPr>
          <w:rFonts w:ascii="Times New Roman" w:eastAsia="仿宋_GB2312" w:cs="仿宋_GB2312" w:hAnsi="Times New Roman" w:hint="eastAsia"/>
          <w:bCs/>
          <w:sz w:val="32"/>
          <w:szCs w:val="32"/>
          <w:lang w:val="en-US" w:eastAsia="zh-CN"/>
        </w:rPr>
        <w:t>经营</w:t>
      </w:r>
      <w:r>
        <w:rPr>
          <w:rFonts w:ascii="Times New Roman" w:eastAsia="仿宋_GB2312" w:cs="仿宋_GB2312" w:hAnsi="Times New Roman" w:hint="eastAsia"/>
          <w:bCs/>
          <w:sz w:val="32"/>
          <w:szCs w:val="32"/>
        </w:rPr>
        <w:t>的违法事实</w:t>
      </w:r>
      <w:r>
        <w:rPr>
          <w:rFonts w:ascii="Times New Roman" w:eastAsia="仿宋_GB2312" w:cs="仿宋_GB2312" w:hAnsi="Times New Roman" w:hint="eastAsia"/>
          <w:bCs/>
          <w:sz w:val="32"/>
          <w:szCs w:val="32"/>
          <w:lang w:eastAsia="zh-CN"/>
        </w:rPr>
        <w:t>以及上述过期</w:t>
      </w:r>
      <w:r>
        <w:rPr>
          <w:rFonts w:ascii="Times New Roman" w:eastAsia="仿宋_GB2312" w:cs="仿宋_GB2312" w:hAnsi="Times New Roman" w:hint="eastAsia"/>
          <w:bCs/>
          <w:sz w:val="32"/>
          <w:szCs w:val="32"/>
          <w:lang w:val="en-US" w:eastAsia="zh-CN"/>
        </w:rPr>
        <w:t>的医疗器械是合法企业生产的，购进渠道合法以及</w:t>
      </w:r>
      <w:r>
        <w:rPr>
          <w:rFonts w:ascii="Times New Roman" w:eastAsia="仿宋_GB2312" w:cs="仿宋_GB2312" w:hAnsi="Times New Roman" w:hint="eastAsia"/>
          <w:bCs/>
          <w:sz w:val="32"/>
          <w:szCs w:val="32"/>
        </w:rPr>
        <w:t xml:space="preserve">购进数量和价格。     </w:t>
      </w:r>
      <w:r>
        <w:rPr>
          <w:rFonts w:ascii="仿宋" w:eastAsia="仿宋" w:cs="仿宋" w:hint="eastAsia"/>
          <w:bCs/>
          <w:color w:val="000000"/>
          <w:szCs w:val="32"/>
          <w:lang w:bidi="ar-SA"/>
        </w:rPr>
        <w:t xml:space="preserve">        </w:t>
      </w:r>
      <w:r>
        <w:rPr>
          <w:rFonts w:ascii="仿宋" w:eastAsia="仿宋" w:cs="仿宋" w:hint="eastAsia"/>
          <w:color w:val="000000"/>
          <w:szCs w:val="32"/>
          <w:lang w:bidi="ar-SA"/>
        </w:rPr>
        <w:t xml:space="preserve">      </w:t>
      </w: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仿宋" w:eastAsia="仿宋" w:cs="仿宋"/>
          <w:sz w:val="32"/>
          <w:szCs w:val="32"/>
          <w:lang w:bidi="ar-SA"/>
        </w:rPr>
      </w:pPr>
      <w:r>
        <w:rPr>
          <w:rFonts w:ascii="Arial" w:eastAsia="仿宋_GB2312" w:cs="Arial" w:hAnsi="Arial"/>
          <w:bCs/>
          <w:sz w:val="32"/>
          <w:szCs w:val="32"/>
        </w:rPr>
        <w:t>202</w:t>
      </w:r>
      <w:r>
        <w:rPr>
          <w:rFonts w:ascii="Arial" w:eastAsia="仿宋_GB2312" w:cs="Arial" w:hAnsi="Arial" w:hint="eastAsia"/>
          <w:bCs/>
          <w:sz w:val="32"/>
          <w:szCs w:val="32"/>
          <w:lang w:val="en-US" w:eastAsia="zh-CN"/>
        </w:rPr>
        <w:t>4</w:t>
      </w:r>
      <w:r>
        <w:rPr>
          <w:rFonts w:ascii="Times New Roman" w:eastAsia="仿宋_GB2312" w:cs="仿宋_GB2312" w:hAnsi="Times New Roman" w:hint="eastAsia"/>
          <w:bCs/>
          <w:sz w:val="32"/>
          <w:szCs w:val="32"/>
        </w:rPr>
        <w:t>年</w:t>
      </w:r>
      <w:r>
        <w:rPr>
          <w:rFonts w:ascii="Arial" w:eastAsia="仿宋_GB2312" w:cs="Arial" w:hAnsi="Arial" w:hint="eastAsia"/>
          <w:bCs/>
          <w:sz w:val="32"/>
          <w:szCs w:val="32"/>
          <w:lang w:val="en-US" w:eastAsia="zh-CN"/>
        </w:rPr>
        <w:t>11</w:t>
      </w:r>
      <w:r>
        <w:rPr>
          <w:rFonts w:ascii="Times New Roman" w:eastAsia="仿宋_GB2312" w:cs="仿宋_GB2312" w:hAnsi="Times New Roman" w:hint="eastAsia"/>
          <w:bCs/>
          <w:sz w:val="32"/>
          <w:szCs w:val="32"/>
        </w:rPr>
        <w:t>月</w:t>
      </w:r>
      <w:r>
        <w:rPr>
          <w:rFonts w:ascii="Arial" w:eastAsia="仿宋_GB2312" w:cs="Arial" w:hAnsi="Arial" w:hint="eastAsia"/>
          <w:bCs/>
          <w:sz w:val="32"/>
          <w:szCs w:val="32"/>
          <w:lang w:val="en-US" w:eastAsia="zh-CN"/>
        </w:rPr>
        <w:t>6</w:t>
      </w:r>
      <w:r>
        <w:rPr>
          <w:rFonts w:ascii="Times New Roman" w:eastAsia="仿宋_GB2312" w:cs="仿宋_GB2312" w:hAnsi="Times New Roman" w:hint="eastAsia"/>
          <w:bCs/>
          <w:sz w:val="32"/>
          <w:szCs w:val="32"/>
        </w:rPr>
        <w:t>日，我</w:t>
      </w:r>
      <w:r>
        <w:rPr>
          <w:rFonts w:ascii="Times New Roman" w:eastAsia="仿宋_GB2312" w:cs="仿宋_GB2312" w:hAnsi="Times New Roman" w:hint="eastAsia"/>
          <w:bCs/>
          <w:sz w:val="32"/>
          <w:szCs w:val="32"/>
          <w:lang w:eastAsia="zh-CN"/>
        </w:rPr>
        <w:t>局</w:t>
      </w:r>
      <w:r>
        <w:rPr>
          <w:rFonts w:ascii="Times New Roman" w:eastAsia="仿宋_GB2312" w:cs="仿宋_GB2312" w:hAnsi="Times New Roman" w:hint="eastAsia"/>
          <w:bCs/>
          <w:sz w:val="32"/>
          <w:szCs w:val="32"/>
        </w:rPr>
        <w:t>依法向当事人送达了秦市监罚告</w:t>
      </w:r>
      <w:r>
        <w:rPr>
          <w:rFonts w:ascii="仿宋" w:eastAsia="仿宋" w:cs="仿宋"/>
          <w:spacing w:val="-7"/>
          <w:sz w:val="32"/>
          <w:szCs w:val="32"/>
          <w:u w:val="none"/>
        </w:rPr>
        <w:t>〔</w:t>
      </w:r>
      <w:r>
        <w:rPr>
          <w:rFonts w:ascii="仿宋" w:eastAsia="仿宋" w:cs="仿宋" w:hint="eastAsia"/>
          <w:spacing w:val="18"/>
          <w:sz w:val="32"/>
          <w:szCs w:val="32"/>
          <w:u w:val="none"/>
          <w:lang w:val="en-US" w:eastAsia="zh-CN"/>
        </w:rPr>
        <w:t>2024</w:t>
      </w:r>
      <w:r>
        <w:rPr>
          <w:rFonts w:ascii="仿宋" w:eastAsia="仿宋" w:cs="仿宋"/>
          <w:spacing w:val="-7"/>
          <w:sz w:val="32"/>
          <w:szCs w:val="32"/>
          <w:u w:val="none"/>
        </w:rPr>
        <w:t>〕</w:t>
      </w:r>
      <w:r>
        <w:rPr>
          <w:rFonts w:ascii="Arial" w:eastAsia="仿宋_GB2312" w:cs="Arial" w:hAnsi="Arial"/>
          <w:bCs/>
          <w:sz w:val="32"/>
          <w:szCs w:val="32"/>
        </w:rPr>
        <w:t>药支</w:t>
      </w:r>
      <w:r>
        <w:rPr>
          <w:rFonts w:ascii="Arial" w:eastAsia="仿宋_GB2312" w:cs="Arial" w:hAnsi="Arial" w:hint="eastAsia"/>
          <w:bCs/>
          <w:sz w:val="32"/>
          <w:szCs w:val="32"/>
          <w:lang w:val="en-US" w:eastAsia="zh-CN"/>
        </w:rPr>
        <w:t>7</w:t>
      </w:r>
      <w:r>
        <w:rPr>
          <w:rFonts w:ascii="Times New Roman" w:eastAsia="仿宋_GB2312" w:cs="仿宋_GB2312" w:hAnsi="Times New Roman" w:hint="eastAsia"/>
          <w:bCs/>
          <w:sz w:val="32"/>
          <w:szCs w:val="32"/>
        </w:rPr>
        <w:t>号行政处罚听证告知书，告知当事人拟作出行政处罚决定的事实、理由、依据和处罚内容及依法享有的陈述、申辩权，听证权，当事人在法定期限内未向我局提出任何陈述、申辩意见，也未要求举行听证。</w:t>
      </w: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420"/>
        <w:textAlignment w:val="baseline"/>
        <w:rPr>
          <w:rFonts w:ascii="Times New Roman" w:eastAsia="仿宋_GB2312" w:cs="仿宋_GB2312" w:hAnsi="Times New Roman" w:hint="eastAsia"/>
          <w:bCs/>
          <w:sz w:val="32"/>
          <w:szCs w:val="32"/>
          <w:lang w:val="en-US" w:eastAsia="zh-CN"/>
        </w:rPr>
      </w:pPr>
      <w:r>
        <w:rPr>
          <w:rFonts w:ascii="仿宋" w:eastAsia="仿宋" w:cs="仿宋" w:hint="eastAsia"/>
          <w:bCs/>
          <w:color w:val="000000"/>
          <w:szCs w:val="32"/>
          <w:lang w:bidi="ar-SA"/>
        </w:rPr>
        <w:t xml:space="preserve"> </w:t>
      </w:r>
      <w:r>
        <w:rPr>
          <w:rFonts w:ascii="仿宋" w:eastAsia="仿宋" w:cs="仿宋" w:hint="eastAsia"/>
          <w:bCs/>
          <w:sz w:val="32"/>
          <w:szCs w:val="32"/>
        </w:rPr>
        <w:t xml:space="preserve"> </w:t>
      </w:r>
      <w:r>
        <w:rPr>
          <w:rFonts w:ascii="仿宋" w:eastAsia="仿宋" w:cs="仿宋" w:hint="eastAsia"/>
          <w:bCs/>
          <w:sz w:val="32"/>
          <w:szCs w:val="32"/>
          <w:lang w:val="en-US" w:eastAsia="zh-CN"/>
        </w:rPr>
        <w:t>本局认为：</w:t>
      </w:r>
      <w:r>
        <w:rPr>
          <w:rFonts w:ascii="Times New Roman" w:eastAsia="仿宋_GB2312" w:cs="仿宋_GB2312" w:hAnsi="Times New Roman" w:hint="eastAsia"/>
          <w:bCs/>
          <w:sz w:val="32"/>
          <w:szCs w:val="32"/>
          <w:lang w:val="en-US" w:eastAsia="zh-CN"/>
        </w:rPr>
        <w:t>当事人经营过期医疗器械的行为，违反了《医疗器械监督管理条例》第五十五条的规定，依据《医疗器械监督管理条例》第八十六条第一款第（三）项“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三)经营、使用无合格证明文件、过期、失效、淘汰的医疗器械，或者使用未依法注册的医疗器械”的规定。</w:t>
      </w: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仿宋_GB2312" w:hAnsi="Times New Roman" w:hint="eastAsia"/>
          <w:bCs/>
          <w:sz w:val="32"/>
          <w:szCs w:val="32"/>
          <w:lang w:val="en-US" w:eastAsia="zh-CN"/>
        </w:rPr>
      </w:pPr>
      <w:r>
        <w:rPr>
          <w:rFonts w:ascii="Times New Roman" w:eastAsia="仿宋_GB2312" w:cs="仿宋_GB2312" w:hAnsi="Times New Roman" w:hint="eastAsia"/>
          <w:bCs/>
          <w:sz w:val="32"/>
          <w:szCs w:val="32"/>
          <w:lang w:val="en-US" w:eastAsia="zh-CN"/>
        </w:rPr>
        <w:t>根据《河北省医疗器械行政处罚裁量基准》编码“HEBMPA-C-2-006”规定，结合本案调查所得证据，当事人积极配合市场监管部门调查，如实陈述违法事实并主动提供证据材料，违法行为轻微，社会危害性较小的，符合《河北省市场监督管理行政处罚裁量权适用规则》第十五条第（二）项“当事人有下列情形之一的，可以依法从轻或者减轻行政处罚：（二）积极配合市场监督管理机关调查，如实陈述违法事实并主动提供证据材料的”及《河北省医疗器械行政处罚裁量权适用规则》从轻情形的第1项、第9项“1．涉案产品不属于法律法规规定有特殊管理要求的医疗器械；9．未造成严重不良影响和重大损失，按照案件管理规定，属于一般案件的”。对于当事人经营过期的医疗器械的行为，我局认定符合从轻行政处罚，属于从轻罚，裁量基准为“货值金额不足1万元的：处2万元以上2.9万元以下罚款”。</w:t>
      </w: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仿宋_GB2312" w:hAnsi="Times New Roman" w:hint="eastAsia"/>
          <w:bCs/>
          <w:sz w:val="32"/>
          <w:szCs w:val="32"/>
          <w:lang w:val="en-US" w:eastAsia="zh-CN"/>
        </w:rPr>
      </w:pPr>
      <w:r>
        <w:rPr>
          <w:rFonts w:ascii="Times New Roman" w:eastAsia="仿宋_GB2312" w:cs="仿宋_GB2312" w:hAnsi="Times New Roman" w:hint="eastAsia"/>
          <w:bCs/>
          <w:sz w:val="32"/>
          <w:szCs w:val="32"/>
          <w:lang w:val="en-US" w:eastAsia="zh-CN"/>
        </w:rPr>
        <w:t>综上，当事人的上述行为违反了《医疗器械监督管理条例》第五十五条的规定，依据《医疗器械监督管理条例》第八十六条第一款第（三）项的规定，责令当事人立即改正上述违法行为，并作出如下处罚：</w:t>
      </w:r>
    </w:p>
    <w:p>
      <w:pPr>
        <w:keepNext w:val="0"/>
        <w:keepLines w:val="0"/>
        <w:pageBreakBefore w:val="0"/>
        <w:widowControl w:val="0"/>
        <w:kinsoku/>
        <w:wordWrap/>
        <w:overflowPunct/>
        <w:topLinePunct w:val="0"/>
        <w:autoSpaceDE/>
        <w:autoSpaceDN/>
        <w:bidi w:val="0"/>
        <w:adjustRightInd/>
        <w:snapToGrid/>
        <w:spacing w:line="500" w:lineRule="exact"/>
        <w:ind w:left="0" w:rightChars="111" w:right="233" w:firstLineChars="200" w:firstLine="640"/>
        <w:textAlignment w:val="auto"/>
        <w:rPr>
          <w:rFonts w:ascii="仿宋" w:eastAsia="仿宋" w:cs="仿宋" w:hAnsi="Times New Roman" w:hint="eastAsia"/>
          <w:bCs/>
          <w:snapToGrid/>
          <w:color w:val="auto"/>
          <w:spacing w:val="0"/>
          <w:w w:val="100"/>
          <w:kern w:val="2"/>
          <w:position w:val="0"/>
          <w:sz w:val="32"/>
          <w:szCs w:val="32"/>
          <w:u w:val="none"/>
          <w:vertAlign w:val="baseline"/>
          <w:lang w:val="en-US" w:eastAsia="zh-CN" w:bidi="ar-SA"/>
        </w:rPr>
      </w:pPr>
      <w:r>
        <w:rPr>
          <w:rFonts w:ascii="仿宋" w:eastAsia="仿宋" w:cs="仿宋" w:hAnsi="Times New Roman" w:hint="eastAsia"/>
          <w:bCs/>
          <w:snapToGrid/>
          <w:color w:val="auto"/>
          <w:spacing w:val="0"/>
          <w:w w:val="100"/>
          <w:kern w:val="2"/>
          <w:position w:val="0"/>
          <w:sz w:val="32"/>
          <w:szCs w:val="32"/>
          <w:u w:val="none"/>
          <w:vertAlign w:val="baseline"/>
          <w:lang w:val="en-US" w:eastAsia="zh-CN" w:bidi="ar-SA"/>
        </w:rPr>
        <w:t>1.没收过期的</w:t>
      </w:r>
      <w:r>
        <w:rPr>
          <w:rFonts w:ascii="仿宋" w:eastAsia="仿宋" w:cs="仿宋" w:hAnsi="仿宋" w:hint="eastAsia"/>
          <w:sz w:val="32"/>
          <w:szCs w:val="32"/>
          <w:lang w:val="en-US" w:eastAsia="zh-CN"/>
        </w:rPr>
        <w:t>scian西恩</w:t>
      </w:r>
      <w:r>
        <w:rPr>
          <w:rFonts w:ascii="仿宋" w:eastAsia="仿宋" w:cs="仿宋" w:hAnsi="仿宋"/>
          <w:sz w:val="32"/>
          <w:szCs w:val="32"/>
          <w:lang w:val="en-US" w:eastAsia="zh-CN"/>
        </w:rPr>
        <w:t>®</w:t>
      </w:r>
      <w:r>
        <w:rPr>
          <w:rFonts w:ascii="仿宋" w:eastAsia="仿宋" w:cs="仿宋" w:hAnsi="仿宋" w:hint="eastAsia"/>
          <w:sz w:val="32"/>
          <w:szCs w:val="32"/>
          <w:lang w:val="en-US" w:eastAsia="zh-CN"/>
        </w:rPr>
        <w:t>压缩式雾化器2台；</w:t>
      </w:r>
      <w:r>
        <w:rPr>
          <w:rFonts w:ascii="仿宋" w:eastAsia="仿宋" w:cs="仿宋" w:hAnsi="Times New Roman" w:hint="eastAsia"/>
          <w:bCs/>
          <w:snapToGrid/>
          <w:color w:val="auto"/>
          <w:spacing w:val="0"/>
          <w:w w:val="100"/>
          <w:kern w:val="2"/>
          <w:position w:val="0"/>
          <w:sz w:val="32"/>
          <w:szCs w:val="32"/>
          <w:u w:val="none"/>
          <w:vertAlign w:val="baseline"/>
          <w:lang w:val="en-US" w:eastAsia="zh-CN" w:bidi="ar-SA"/>
        </w:rPr>
        <w:t>2.并处</w:t>
      </w:r>
      <w:r>
        <w:rPr>
          <w:rFonts w:ascii="仿宋" w:eastAsia="仿宋" w:cs="仿宋" w:hint="eastAsia"/>
          <w:bCs/>
          <w:snapToGrid/>
          <w:color w:val="auto"/>
          <w:spacing w:val="0"/>
          <w:w w:val="100"/>
          <w:kern w:val="2"/>
          <w:position w:val="0"/>
          <w:sz w:val="32"/>
          <w:szCs w:val="32"/>
          <w:u w:val="none"/>
          <w:vertAlign w:val="baseline"/>
          <w:lang w:val="en-US" w:eastAsia="zh-CN" w:bidi="ar-SA"/>
        </w:rPr>
        <w:t>2.5</w:t>
      </w:r>
      <w:r>
        <w:rPr>
          <w:rFonts w:ascii="仿宋" w:eastAsia="仿宋" w:cs="仿宋" w:hAnsi="Times New Roman" w:hint="eastAsia"/>
          <w:bCs/>
          <w:snapToGrid/>
          <w:color w:val="auto"/>
          <w:spacing w:val="0"/>
          <w:w w:val="100"/>
          <w:kern w:val="2"/>
          <w:position w:val="0"/>
          <w:sz w:val="32"/>
          <w:szCs w:val="32"/>
          <w:u w:val="none"/>
          <w:vertAlign w:val="baseline"/>
          <w:lang w:val="en-US" w:eastAsia="zh-CN" w:bidi="ar-SA"/>
        </w:rPr>
        <w:t>万元罚款。</w:t>
      </w: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仿宋_GB2312" w:hAnsi="Times New Roman" w:hint="eastAsia"/>
          <w:bCs/>
          <w:sz w:val="32"/>
          <w:szCs w:val="32"/>
          <w:lang w:val="en-US" w:eastAsia="zh-CN"/>
        </w:rPr>
      </w:pPr>
      <w:r>
        <w:rPr>
          <w:rFonts w:ascii="Times New Roman" w:eastAsia="仿宋_GB2312" w:cs="仿宋_GB2312" w:hAnsi="Times New Roman" w:hint="eastAsia"/>
          <w:bCs/>
          <w:sz w:val="32"/>
          <w:szCs w:val="32"/>
          <w:lang w:val="en-US" w:eastAsia="zh-CN"/>
        </w:rPr>
        <w:t>罚没款合计人民币贰点伍万元。</w:t>
      </w:r>
    </w:p>
    <w:p>
      <w:pPr>
        <w:keepNext w:val="0"/>
        <w:keepLines w:val="0"/>
        <w:pageBreakBefore w:val="0"/>
        <w:widowControl w:val="0"/>
        <w:kinsoku/>
        <w:overflowPunct/>
        <w:topLinePunct w:val="0"/>
        <w:autoSpaceDE/>
        <w:autoSpaceDN/>
        <w:bidi w:val="0"/>
        <w:adjustRightInd/>
        <w:spacing w:line="560" w:lineRule="exact"/>
        <w:ind w:firstLineChars="200" w:firstLine="640"/>
        <w:jc w:val="left"/>
        <w:textAlignment w:val="auto"/>
        <w:rPr>
          <w:rFonts w:ascii="仿宋" w:eastAsia="仿宋" w:cs="仿宋" w:hAnsi="仿宋" w:hint="eastAsia"/>
          <w:bCs/>
          <w:kern w:val="2"/>
          <w:sz w:val="32"/>
          <w:szCs w:val="32"/>
        </w:rPr>
      </w:pPr>
      <w:r>
        <w:rPr>
          <w:rFonts w:ascii="仿宋" w:eastAsia="仿宋" w:cs="仿宋" w:hAnsi="仿宋" w:hint="eastAsia"/>
          <w:bCs/>
          <w:kern w:val="2"/>
          <w:sz w:val="32"/>
          <w:szCs w:val="32"/>
        </w:rPr>
        <w:t>当事人应接到本处罚决定书之日起15日内，到秦行金财支行（账户名称：秦皇岛市财政局）缴纳罚款；</w:t>
      </w:r>
      <w:r>
        <w:rPr>
          <w:rFonts w:ascii="仿宋" w:eastAsia="仿宋" w:cs="仿宋" w:hAnsi="仿宋" w:hint="eastAsia"/>
          <w:sz w:val="32"/>
          <w:szCs w:val="32"/>
          <w:lang w:val="en-US" w:eastAsia="zh-CN"/>
        </w:rPr>
        <w:t>罚没许可证副本编号：07000005-1，正本编号：07000005，</w:t>
      </w:r>
      <w:r>
        <w:rPr>
          <w:rFonts w:ascii="仿宋" w:eastAsia="仿宋" w:cs="仿宋" w:hAnsi="仿宋" w:hint="eastAsia"/>
          <w:bCs/>
          <w:kern w:val="2"/>
          <w:sz w:val="32"/>
          <w:szCs w:val="32"/>
        </w:rPr>
        <w:t>逾期不缴纳，本局可以每日按罚款数额的百分之三加处罚款。</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仿宋" w:eastAsia="仿宋" w:cs="仿宋" w:hAnsi="仿宋" w:hint="eastAsia"/>
          <w:bCs/>
          <w:kern w:val="2"/>
          <w:sz w:val="32"/>
          <w:szCs w:val="32"/>
        </w:rPr>
      </w:pPr>
      <w:r>
        <w:rPr>
          <w:rFonts w:ascii="仿宋" w:eastAsia="仿宋" w:cs="仿宋" w:hAnsi="仿宋" w:hint="eastAsia"/>
          <w:bCs/>
          <w:kern w:val="2"/>
          <w:sz w:val="32"/>
          <w:szCs w:val="32"/>
        </w:rPr>
        <w:t>当事人如对本处罚决定不服，可在接到本处罚决定书之日起六十日内，向者秦皇岛市人民政府申请复议，也可以在6个月内依法向海港区人民法院提起诉讼。申请行政复议或者提起行政诉讼期间，行政处罚不停止执行。</w:t>
      </w: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仿宋_GB2312" w:hAnsi="Times New Roman" w:hint="eastAsia"/>
          <w:bCs/>
          <w:sz w:val="32"/>
          <w:szCs w:val="32"/>
          <w:lang w:val="en-US" w:eastAsia="zh-CN"/>
        </w:rPr>
      </w:pP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仿宋_GB2312" w:hAnsi="Times New Roman" w:hint="eastAsia"/>
          <w:bCs/>
          <w:sz w:val="32"/>
          <w:szCs w:val="32"/>
          <w:lang w:val="en-US" w:eastAsia="zh-CN"/>
        </w:rPr>
      </w:pP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仿宋_GB2312" w:hAnsi="Times New Roman" w:hint="eastAsia"/>
          <w:bCs/>
          <w:sz w:val="32"/>
          <w:szCs w:val="32"/>
          <w:lang w:val="en-US" w:eastAsia="zh-CN"/>
        </w:rPr>
      </w:pP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仿宋_GB2312" w:hAnsi="Times New Roman" w:hint="eastAsia"/>
          <w:bCs/>
          <w:sz w:val="32"/>
          <w:szCs w:val="32"/>
          <w:lang w:val="en-US" w:eastAsia="zh-CN"/>
        </w:rPr>
      </w:pP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仿宋_GB2312" w:hAnsi="Times New Roman" w:hint="eastAsia"/>
          <w:bCs/>
          <w:sz w:val="32"/>
          <w:szCs w:val="32"/>
          <w:lang w:val="en-US" w:eastAsia="zh-CN"/>
        </w:rPr>
      </w:pP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仿宋_GB2312" w:hAnsi="Times New Roman" w:hint="eastAsia"/>
          <w:bCs/>
          <w:sz w:val="32"/>
          <w:szCs w:val="32"/>
          <w:lang w:val="en-US" w:eastAsia="zh-CN"/>
        </w:rPr>
      </w:pP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仿宋_GB2312" w:hAnsi="Times New Roman" w:hint="eastAsia"/>
          <w:bCs/>
          <w:sz w:val="32"/>
          <w:szCs w:val="32"/>
          <w:lang w:val="en-US" w:eastAsia="zh-CN"/>
        </w:rPr>
      </w:pP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仿宋_GB2312" w:hAnsi="Times New Roman" w:hint="eastAsia"/>
          <w:bCs/>
          <w:sz w:val="32"/>
          <w:szCs w:val="32"/>
          <w:lang w:val="en-US" w:eastAsia="zh-CN"/>
        </w:rPr>
      </w:pP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仿宋_GB2312" w:hAnsi="Times New Roman" w:hint="eastAsia"/>
          <w:bCs/>
          <w:sz w:val="32"/>
          <w:szCs w:val="32"/>
          <w:lang w:val="en-US" w:eastAsia="zh-CN"/>
        </w:rPr>
      </w:pP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仿宋_GB2312" w:hAnsi="Times New Roman" w:hint="eastAsia"/>
          <w:bCs/>
          <w:sz w:val="32"/>
          <w:szCs w:val="32"/>
          <w:lang w:val="en-US" w:eastAsia="zh-CN"/>
        </w:rPr>
      </w:pP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仿宋_GB2312" w:hAnsi="Times New Roman" w:hint="eastAsia"/>
          <w:bCs/>
          <w:sz w:val="32"/>
          <w:szCs w:val="32"/>
          <w:lang w:val="en-US" w:eastAsia="zh-CN"/>
        </w:rPr>
      </w:pP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仿宋_GB2312" w:hAnsi="Times New Roman" w:hint="eastAsia"/>
          <w:bCs/>
          <w:sz w:val="32"/>
          <w:szCs w:val="32"/>
          <w:lang w:val="en-US" w:eastAsia="zh-CN"/>
        </w:rPr>
      </w:pPr>
    </w:p>
    <w:p>
      <w:pPr>
        <w:keepNext w:val="0"/>
        <w:keepLines w:val="0"/>
        <w:pageBreakBefore w:val="0"/>
        <w:widowControl w:val="0"/>
        <w:kinsoku/>
        <w:overflowPunct/>
        <w:topLinePunct w:val="0"/>
        <w:autoSpaceDE/>
        <w:autoSpaceDN/>
        <w:bidi w:val="0"/>
        <w:adjustRightInd w:val="0"/>
        <w:snapToGrid w:val="0"/>
        <w:spacing w:line="500" w:lineRule="exact"/>
        <w:ind w:right="640"/>
        <w:jc w:val="right"/>
        <w:textAlignment w:val="baseline"/>
        <w:rPr>
          <w:rFonts w:ascii="Times New Roman" w:eastAsia="仿宋_GB2312" w:cs="仿宋" w:hAnsi="Times New Roman"/>
          <w:sz w:val="32"/>
          <w:szCs w:val="32"/>
        </w:rPr>
      </w:pPr>
      <w:r>
        <w:rPr>
          <w:rFonts w:ascii="Times New Roman" w:eastAsia="仿宋_GB2312" w:cs="仿宋_GB2312" w:hAnsi="Times New Roman" w:hint="eastAsia"/>
          <w:color w:val="000000"/>
          <w:sz w:val="32"/>
          <w:szCs w:val="32"/>
        </w:rPr>
        <w:t xml:space="preserve">                         </w:t>
      </w:r>
    </w:p>
    <w:p>
      <w:pPr>
        <w:keepNext w:val="0"/>
        <w:keepLines w:val="0"/>
        <w:pageBreakBefore w:val="0"/>
        <w:widowControl w:val="0"/>
        <w:kinsoku/>
        <w:overflowPunct/>
        <w:topLinePunct w:val="0"/>
        <w:autoSpaceDE/>
        <w:autoSpaceDN/>
        <w:bidi w:val="0"/>
        <w:spacing w:line="500" w:lineRule="exact"/>
        <w:ind w:right="640" w:firstLine="601"/>
        <w:jc w:val="center"/>
        <w:rPr>
          <w:rFonts w:ascii="仿宋_GB2312" w:eastAsia="仿宋_GB2312" w:cs="仿宋_GB2312"/>
          <w:color w:val="000000"/>
          <w:sz w:val="32"/>
          <w:szCs w:val="32"/>
        </w:rPr>
      </w:pPr>
      <w:r>
        <w:rPr>
          <w:rFonts w:ascii="仿宋" w:eastAsia="仿宋" w:cs="仿宋_GB2312" w:hint="eastAsia"/>
          <w:color w:val="000000"/>
          <w:sz w:val="32"/>
          <w:szCs w:val="32"/>
        </w:rPr>
        <w:t xml:space="preserve">                     </w:t>
      </w:r>
      <w:r>
        <w:rPr>
          <w:rFonts w:ascii="仿宋_GB2312" w:eastAsia="仿宋_GB2312" w:cs="仿宋_GB2312" w:hint="eastAsia"/>
          <w:color w:val="000000"/>
          <w:sz w:val="32"/>
          <w:szCs w:val="32"/>
          <w:u w:val="none"/>
        </w:rPr>
        <w:t xml:space="preserve"> </w:t>
      </w:r>
      <w:r>
        <w:rPr>
          <w:rFonts w:ascii="仿宋_GB2312" w:eastAsia="仿宋_GB2312" w:cs="仿宋_GB2312" w:hint="eastAsia"/>
          <w:color w:val="000000"/>
          <w:sz w:val="32"/>
          <w:szCs w:val="32"/>
          <w:u w:val="none"/>
          <w:lang w:eastAsia="zh-CN"/>
        </w:rPr>
        <w:t>秦皇岛市</w:t>
      </w:r>
      <w:r>
        <w:rPr>
          <w:rFonts w:ascii="仿宋_GB2312" w:eastAsia="仿宋_GB2312" w:cs="仿宋_GB2312" w:hint="eastAsia"/>
          <w:color w:val="000000"/>
          <w:sz w:val="32"/>
          <w:szCs w:val="32"/>
          <w:u w:val="none"/>
        </w:rPr>
        <w:t>市</w:t>
      </w:r>
      <w:r>
        <w:rPr>
          <w:rFonts w:ascii="仿宋_GB2312" w:eastAsia="仿宋_GB2312" w:cs="仿宋_GB2312" w:hint="eastAsia"/>
          <w:color w:val="000000"/>
          <w:sz w:val="32"/>
          <w:szCs w:val="32"/>
        </w:rPr>
        <w:t xml:space="preserve">场监督管理局                     </w:t>
      </w:r>
    </w:p>
    <w:p>
      <w:pPr>
        <w:keepNext w:val="0"/>
        <w:keepLines w:val="0"/>
        <w:pageBreakBefore w:val="0"/>
        <w:widowControl w:val="0"/>
        <w:kinsoku/>
        <w:overflowPunct/>
        <w:topLinePunct w:val="0"/>
        <w:autoSpaceDE/>
        <w:autoSpaceDN/>
        <w:bidi w:val="0"/>
        <w:spacing w:line="500" w:lineRule="exact"/>
        <w:ind w:right="640" w:firstLine="601"/>
        <w:jc w:val="center"/>
        <w:rPr>
          <w:rFonts w:ascii="仿宋_GB2312" w:eastAsia="仿宋_GB2312" w:cs="仿宋_GB2312"/>
          <w:color w:val="000000"/>
          <w:sz w:val="32"/>
          <w:szCs w:val="32"/>
        </w:rPr>
      </w:pPr>
      <w:r>
        <w:rPr>
          <w:rFonts w:ascii="仿宋_GB2312" w:eastAsia="仿宋_GB2312" w:cs="仿宋_GB2312" w:hint="eastAsia"/>
          <w:color w:val="000000"/>
          <w:sz w:val="32"/>
          <w:szCs w:val="32"/>
        </w:rPr>
        <w:t xml:space="preserve">                       （印 章）           </w:t>
      </w:r>
    </w:p>
    <w:p>
      <w:pPr>
        <w:keepNext w:val="0"/>
        <w:keepLines w:val="0"/>
        <w:pageBreakBefore w:val="0"/>
        <w:widowControl w:val="0"/>
        <w:kinsoku/>
        <w:overflowPunct/>
        <w:topLinePunct w:val="0"/>
        <w:autoSpaceDE/>
        <w:autoSpaceDN/>
        <w:spacing w:line="500" w:lineRule="exact"/>
        <w:rPr>
          <w:rFonts w:ascii="仿宋_GB2312" w:eastAsia="仿宋_GB2312" w:cs="仿宋_GB2312" w:hint="eastAsia"/>
          <w:color w:val="000000"/>
          <w:sz w:val="32"/>
          <w:szCs w:val="32"/>
        </w:rPr>
      </w:pPr>
      <w:r>
        <w:rPr>
          <w:rFonts w:ascii="仿宋_GB2312" w:eastAsia="仿宋_GB2312" w:cs="仿宋_GB2312" w:hint="eastAsia"/>
          <w:color w:val="000000"/>
          <w:sz w:val="32"/>
          <w:szCs w:val="32"/>
        </w:rPr>
        <w:t xml:space="preserve">                           </w:t>
      </w:r>
      <w:r>
        <w:rPr>
          <w:rFonts w:ascii="仿宋_GB2312" w:eastAsia="仿宋_GB2312" w:cs="仿宋_GB2312" w:hint="eastAsia"/>
          <w:color w:val="000000"/>
          <w:sz w:val="32"/>
          <w:szCs w:val="32"/>
          <w:lang w:val="en-US" w:eastAsia="zh-CN"/>
        </w:rPr>
        <w:t xml:space="preserve">   2024</w:t>
      </w:r>
      <w:r>
        <w:rPr>
          <w:rFonts w:ascii="仿宋_GB2312" w:eastAsia="仿宋_GB2312" w:cs="仿宋_GB2312" w:hint="eastAsia"/>
          <w:color w:val="000000"/>
          <w:sz w:val="32"/>
          <w:szCs w:val="32"/>
        </w:rPr>
        <w:t>年</w:t>
      </w:r>
      <w:r>
        <w:rPr>
          <w:rFonts w:ascii="仿宋_GB2312" w:eastAsia="仿宋_GB2312" w:cs="仿宋_GB2312" w:hint="eastAsia"/>
          <w:color w:val="000000"/>
          <w:sz w:val="32"/>
          <w:szCs w:val="32"/>
          <w:lang w:val="en-US" w:eastAsia="zh-CN"/>
        </w:rPr>
        <w:t>11</w:t>
      </w:r>
      <w:r>
        <w:rPr>
          <w:rFonts w:ascii="仿宋_GB2312" w:eastAsia="仿宋_GB2312" w:cs="仿宋_GB2312" w:hint="eastAsia"/>
          <w:color w:val="auto"/>
          <w:sz w:val="32"/>
          <w:szCs w:val="32"/>
        </w:rPr>
        <w:t>月</w:t>
      </w:r>
      <w:r>
        <w:rPr>
          <w:rFonts w:ascii="仿宋_GB2312" w:eastAsia="仿宋_GB2312" w:cs="仿宋_GB2312" w:hint="eastAsia"/>
          <w:sz w:val="32"/>
          <w:szCs w:val="32"/>
          <w:lang w:val="en-US" w:eastAsia="zh-CN"/>
        </w:rPr>
        <w:t>15</w:t>
      </w:r>
      <w:r>
        <w:rPr>
          <w:rFonts w:ascii="仿宋_GB2312" w:eastAsia="仿宋_GB2312" w:cs="仿宋_GB2312" w:hint="eastAsia"/>
          <w:color w:val="auto"/>
          <w:sz w:val="32"/>
          <w:szCs w:val="32"/>
        </w:rPr>
        <w:t>日</w:t>
      </w:r>
    </w:p>
    <w:p>
      <w:pPr>
        <w:wordWrap w:val="0"/>
        <w:snapToGrid w:val="0"/>
        <w:spacing w:line="520" w:lineRule="exact"/>
        <w:rPr>
          <w:rFonts w:ascii="Times New Roman" w:eastAsia="仿宋_GB2312" w:cs="仿宋" w:hAnsi="Times New Roman"/>
          <w:color w:val="000000"/>
          <w:sz w:val="30"/>
          <w:szCs w:val="30"/>
        </w:rPr>
      </w:pPr>
      <w:r>
        <w:rPr>
          <w:rFonts w:ascii="黑体" w:eastAsia="黑体" w:cs="黑体" w:hint="eastAsia"/>
          <w:b/>
          <w:bCs/>
          <w:color w:val="000000"/>
          <w:sz w:val="30"/>
          <w:szCs w:val="30"/>
        </w:rPr>
        <w:t>（市场监督管理部门将依法向社会公示本行政处罚决定信息）</w:t>
      </w:r>
    </w:p>
    <w:p>
      <w:pPr>
        <w:wordWrap w:val="0"/>
        <w:spacing w:line="520" w:lineRule="exact"/>
        <w:rPr>
          <w:rFonts w:ascii="Times New Roman" w:eastAsia="仿宋_GB2312" w:cs="仿宋" w:hAnsi="Times New Roman"/>
          <w:bCs/>
          <w:color w:val="000000"/>
          <w:sz w:val="32"/>
          <w:szCs w:val="32"/>
        </w:rPr>
      </w:pPr>
      <w:r>
        <mc:AlternateContent>
          <mc:Choice Requires="wps">
            <w:drawing>
              <wp:anchor distT="0" distB="0" distL="114298" distR="114298" simplePos="0" relativeHeight="16" behindDoc="0" locked="0" layoutInCell="1" hidden="0" allowOverlap="1">
                <wp:simplePos x="0" y="0"/>
                <wp:positionH relativeFrom="column">
                  <wp:posOffset>28575</wp:posOffset>
                </wp:positionH>
                <wp:positionV relativeFrom="paragraph">
                  <wp:posOffset>172085</wp:posOffset>
                </wp:positionV>
                <wp:extent cx="5550535" cy="634"/>
                <wp:effectExtent l="0" t="0" r="0" b="0"/>
                <wp:wrapNone/>
                <wp:docPr id="3" name="直线 55"/>
                <wp:cNvGraphicFramePr>
                  <a:graphicFrameLocks noChangeAspect="0"/>
                </wp:cNvGraphicFramePr>
                <a:graphic>
                  <a:graphicData uri="http://schemas.microsoft.com/office/word/2010/wordprocessingShape">
                    <wps:wsp>
                      <wps:cNvSpPr/>
                      <wps:spPr>
                        <a:xfrm rot="0">
                          <a:off x="0" y="0"/>
                          <a:ext cx="5550535" cy="634"/>
                        </a:xfrm>
                        <a:prstGeom prst="line"/>
                        <a:noFill/>
                        <a:ln w="1587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线 55 4" o:spid="_x0000_s4" from="2.25pt,13.55pt" to="439.3pt,13.6pt" filled="f" stroked="t" strokeweight="1.25pt" style="position:absolute;z-index:16;mso-position-horizontal:absolute;mso-position-vertical:absolute;mso-wrap-distance-left:8.999863pt;mso-wrap-distance-right:8.999863pt;visibility:visible;">
                <v:stroke color="#000000"/>
              </v:line>
            </w:pict>
          </mc:Fallback>
        </mc:AlternateContent>
      </w:r>
    </w:p>
    <w:p>
      <w:pPr>
        <w:wordWrap w:val="0"/>
        <w:spacing w:line="520" w:lineRule="exact"/>
        <w:rPr>
          <w:rFonts w:hint="eastAsia"/>
          <w:sz w:val="28"/>
          <w:szCs w:val="28"/>
        </w:rPr>
      </w:pPr>
      <w:r>
        <mc:AlternateContent>
          <mc:Choice Requires="wps">
            <w:drawing>
              <wp:anchor distT="0" distB="0" distL="114298" distR="114298" simplePos="0" relativeHeight="18" behindDoc="0" locked="0" layoutInCell="1" hidden="0" allowOverlap="1">
                <wp:simplePos x="0" y="0"/>
                <wp:positionH relativeFrom="column">
                  <wp:posOffset>0</wp:posOffset>
                </wp:positionH>
                <wp:positionV relativeFrom="paragraph">
                  <wp:posOffset>20807046</wp:posOffset>
                </wp:positionV>
                <wp:extent cx="5762625" cy="1269"/>
                <wp:effectExtent l="0" t="0" r="0" b="0"/>
                <wp:wrapNone/>
                <wp:docPr id="5" name="直线 54"/>
                <wp:cNvGraphicFramePr>
                  <a:graphicFrameLocks noChangeAspect="0"/>
                </wp:cNvGraphicFramePr>
                <a:graphic>
                  <a:graphicData uri="http://schemas.microsoft.com/office/word/2010/wordprocessingShape">
                    <wps:wsp>
                      <wps:cNvSpPr/>
                      <wps:spPr>
                        <a:xfrm rot="0">
                          <a:off x="0" y="0"/>
                          <a:ext cx="5762625" cy="1269"/>
                        </a:xfrm>
                        <a:prstGeom prst="line"/>
                        <a:noFill/>
                        <a:ln w="9360" cmpd="sng" cap="sq">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线 54 6" o:spid="_x0000_s6" from="0.0pt,1638.3501pt" to="453.75pt,1638.4501pt" filled="f" stroked="t" strokeweight="0.73700786pt" style="position:absolute;z-index:18;mso-position-horizontal:absolute;mso-position-vertical:absolute;mso-wrap-distance-left:8.999863pt;mso-wrap-distance-right:8.999863pt;visibility:visible;">
                <v:stroke color="#000000"/>
              </v:line>
            </w:pict>
          </mc:Fallback>
        </mc:AlternateContent>
      </w:r>
      <w:r>
        <w:rPr>
          <w:rFonts w:ascii="Times New Roman" w:eastAsia="仿宋_GB2312" w:cs="仿宋" w:hAnsi="Times New Roman" w:hint="eastAsia"/>
          <w:color w:val="000000"/>
          <w:sz w:val="28"/>
          <w:szCs w:val="28"/>
        </w:rPr>
        <w:t>本文书一式</w:t>
      </w:r>
      <w:r>
        <w:rPr>
          <w:rFonts w:ascii="Times New Roman" w:eastAsia="仿宋_GB2312" w:cs="仿宋" w:hAnsi="Times New Roman" w:hint="eastAsia"/>
          <w:color w:val="000000"/>
          <w:sz w:val="28"/>
          <w:szCs w:val="28"/>
          <w:u w:val="single"/>
        </w:rPr>
        <w:t>四</w:t>
      </w:r>
      <w:r>
        <w:rPr>
          <w:rFonts w:ascii="Times New Roman" w:eastAsia="仿宋_GB2312" w:cs="仿宋" w:hAnsi="Times New Roman" w:hint="eastAsia"/>
          <w:color w:val="000000"/>
          <w:sz w:val="28"/>
          <w:szCs w:val="28"/>
        </w:rPr>
        <w:t>份，</w:t>
      </w:r>
      <w:r>
        <w:rPr>
          <w:rFonts w:ascii="Times New Roman" w:eastAsia="仿宋_GB2312" w:cs="仿宋" w:hAnsi="Times New Roman" w:hint="eastAsia"/>
          <w:color w:val="000000"/>
          <w:sz w:val="28"/>
          <w:szCs w:val="28"/>
          <w:u w:val="single"/>
        </w:rPr>
        <w:t>一</w:t>
      </w:r>
      <w:r>
        <w:rPr>
          <w:rFonts w:ascii="Times New Roman" w:eastAsia="仿宋_GB2312" w:cs="仿宋" w:hAnsi="Times New Roman" w:hint="eastAsia"/>
          <w:color w:val="000000"/>
          <w:sz w:val="28"/>
          <w:szCs w:val="28"/>
        </w:rPr>
        <w:t>份送达，</w:t>
      </w:r>
      <w:r>
        <w:rPr>
          <w:rFonts w:ascii="Times New Roman" w:eastAsia="仿宋_GB2312" w:cs="仿宋" w:hAnsi="Times New Roman" w:hint="eastAsia"/>
          <w:color w:val="000000"/>
          <w:sz w:val="28"/>
          <w:szCs w:val="28"/>
          <w:u w:val="single"/>
        </w:rPr>
        <w:t>一</w:t>
      </w:r>
      <w:r>
        <w:rPr>
          <w:rFonts w:ascii="Times New Roman" w:eastAsia="仿宋_GB2312" w:cs="仿宋" w:hAnsi="Times New Roman" w:hint="eastAsia"/>
          <w:color w:val="000000"/>
          <w:sz w:val="28"/>
          <w:szCs w:val="28"/>
        </w:rPr>
        <w:t>份归档，</w:t>
      </w:r>
      <w:r>
        <w:rPr>
          <w:rFonts w:ascii="Times New Roman" w:eastAsia="仿宋_GB2312" w:cs="仿宋" w:hAnsi="Times New Roman" w:hint="eastAsia"/>
          <w:color w:val="000000"/>
          <w:sz w:val="28"/>
          <w:szCs w:val="28"/>
          <w:u w:val="single"/>
        </w:rPr>
        <w:t>一</w:t>
      </w:r>
      <w:r>
        <w:rPr>
          <w:rFonts w:ascii="Times New Roman" w:eastAsia="仿宋_GB2312" w:cs="仿宋" w:hAnsi="Times New Roman" w:hint="eastAsia"/>
          <w:color w:val="000000"/>
          <w:sz w:val="28"/>
          <w:szCs w:val="28"/>
        </w:rPr>
        <w:t>份办公室，</w:t>
      </w:r>
      <w:r>
        <w:rPr>
          <w:rFonts w:ascii="Times New Roman" w:eastAsia="仿宋_GB2312" w:cs="仿宋" w:hAnsi="Times New Roman" w:hint="eastAsia"/>
          <w:color w:val="000000"/>
          <w:sz w:val="28"/>
          <w:szCs w:val="28"/>
          <w:u w:val="single"/>
        </w:rPr>
        <w:t>一</w:t>
      </w:r>
      <w:r>
        <w:rPr>
          <w:rFonts w:ascii="Times New Roman" w:eastAsia="仿宋_GB2312" w:cs="仿宋" w:hAnsi="Times New Roman" w:hint="eastAsia"/>
          <w:color w:val="000000"/>
          <w:sz w:val="28"/>
          <w:szCs w:val="28"/>
        </w:rPr>
        <w:t>份财务科。</w:t>
      </w:r>
    </w:p>
    <w:sectPr>
      <w:pgSz w:w="11906" w:h="16838"/>
      <w:pgMar w:top="1440" w:right="1800" w:bottom="1440" w:left="1800" w:header="851" w:footer="992" w:gutter="0"/>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86"/>
    <w:family w:val="roman"/>
    <w:pitch w:val="variable"/>
    <w:sig w:usb0="E0002AFF" w:usb1="C0007841" w:usb2="00000009" w:usb3="00000000" w:csb0="400001FF" w:csb1="FFFF0000"/>
  </w:font>
  <w:font w:name="方正小标宋简体">
    <w:panose1 w:val="02000000000000000000"/>
    <w:charset w:val="86"/>
    <w:family w:val="script"/>
    <w:pitch w:val="variable"/>
    <w:sig w:usb0="00000000" w:usb1="00000000" w:usb2="00000000" w:usb3="00000000" w:csb0="00000000" w:csb1="00000000"/>
  </w:font>
  <w:font w:name="仿宋_GB2312">
    <w:altName w:val="仿宋"/>
    <w:panose1 w:val="02010609030101010101"/>
    <w:charset w:val="86"/>
    <w:family w:val="modern"/>
    <w:pitch w:val="variable"/>
    <w:sig w:usb0="00000000" w:usb1="00000000" w:usb2="00000010" w:usb3="00000000" w:csb0="00040000" w:csb1="00000000"/>
  </w:font>
  <w:font w:name="仿宋">
    <w:panose1 w:val="02010609060101010101"/>
    <w:charset w:val="86"/>
    <w:family w:val="auto"/>
    <w:pitch w:val="variable"/>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Calibri">
    <w:panose1 w:val="020F0502020204030204"/>
    <w:charset w:val="00"/>
    <w:family w:val="swiss"/>
    <w:pitch w:val="variable"/>
    <w:sig w:usb0="E00002FF" w:usb1="4000ACFF" w:usb2="00000001" w:usb3="00000000" w:csb0="2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NTgzNDQ0ZjFhYjQ5NzM3MThiMmQ4YzdjNjlmMmZhYzQifQ=="/>
    <w:docVar w:name="KSO_WPS_MARK_KEY" w:val="da31ad3b-6832-48df-927d-0a9df2f851a8"/>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Normal (Web)"/>
    <w:basedOn w:val="0"/>
    <w:pPr>
      <w:widowControl w:val="0"/>
      <w:spacing w:before="100" w:beforeAutospacing="1" w:after="100" w:afterAutospacing="1"/>
      <w:ind w:left="0" w:right="0"/>
      <w:jc w:val="left"/>
    </w:pPr>
    <w:rPr>
      <w:rFonts w:ascii="Calibri" w:eastAsia="宋体" w:cs="Times New Roman" w:hAnsi="Calibri"/>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8F45DDA0-F12F-4216-A698-C2B35151513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TotalTime>
  <Application>Yozo_Office27021597764231179</Application>
  <Pages>4</Pages>
  <Words>0</Words>
  <Characters>1809</Characters>
  <Lines>0</Lines>
  <Paragraphs>46</Paragraphs>
  <CharactersWithSpaces>2413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df</dc:creator>
  <cp:lastModifiedBy>Administrator</cp:lastModifiedBy>
  <cp:revision>1</cp:revision>
  <cp:lastPrinted>2024-06-20T02:10:00Z</cp:lastPrinted>
  <dcterms:created xsi:type="dcterms:W3CDTF">2019-10-15T07:50:00Z</dcterms:created>
  <dcterms:modified xsi:type="dcterms:W3CDTF">2024-12-16T07:36:16Z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2052-11.1.0.9021</vt:lpwstr>
  </property>
  <property fmtid="{D5CDD505-2E9C-101B-9397-08002B2CF9AE}" pid="3" name="ICV">
    <vt:lpwstr>1348D938A5EB483A85A4056967E980C4_13</vt:lpwstr>
  </property>
</Properties>
</file>