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10B7A">
      <w:pPr>
        <w:keepNext w:val="0"/>
        <w:keepLines w:val="0"/>
        <w:pageBreakBefore w:val="0"/>
        <w:widowControl w:val="0"/>
        <w:kinsoku w:val="0"/>
        <w:wordWrap/>
        <w:overflowPunct w:val="0"/>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秦皇岛市市场监督管理局</w:t>
      </w:r>
    </w:p>
    <w:p w14:paraId="30F382E3">
      <w:pPr>
        <w:spacing w:line="64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行政处罚决定书</w:t>
      </w:r>
    </w:p>
    <w:p w14:paraId="672B077A">
      <w:pPr>
        <w:keepNext w:val="0"/>
        <w:keepLines w:val="0"/>
        <w:pageBreakBefore w:val="0"/>
        <w:wordWrap w:val="0"/>
        <w:overflowPunct/>
        <w:topLinePunct w:val="0"/>
        <w:bidi w:val="0"/>
        <w:adjustRightInd w:val="0"/>
        <w:snapToGrid w:val="0"/>
        <w:spacing w:beforeLines="100" w:afterLines="100" w:line="24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64" name="直接箭头连接符 16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Xiia2gAAAAsBAAAPAAAAAAAAAAEAIAAAACIA&#10;AABkcnMvZG93bnJldi54bWxQSwECFAAUAAAACACHTuJAoGV/fwcCAAAABAAADgAAAAAAAAABACAA&#10;AAApAQAAZHJzL2Uyb0RvYy54bWxQSwUGAAAAAAYABgBZAQAAogUAAAAA&#10;">
                <v:fill on="f" focussize="0,0"/>
                <v:stroke weight="1.5pt" color="#000000" joinstyle="round" endcap="square"/>
                <v:imagedata o:title=""/>
                <o:lock v:ext="edit" aspectratio="f"/>
              </v:shape>
            </w:pict>
          </mc:Fallback>
        </mc:AlternateContent>
      </w:r>
      <w:r>
        <w:rPr>
          <w:rFonts w:hint="eastAsia" w:ascii="仿宋" w:hAnsi="仿宋" w:eastAsia="仿宋" w:cs="仿宋"/>
          <w:color w:val="000000" w:themeColor="text1"/>
          <w:sz w:val="32"/>
          <w:szCs w:val="32"/>
          <w14:textFill>
            <w14:solidFill>
              <w14:schemeClr w14:val="tx1"/>
            </w14:solidFill>
          </w14:textFill>
        </w:rPr>
        <w:t>秦市监处罚〔</w:t>
      </w:r>
      <w:r>
        <w:rPr>
          <w:rFonts w:hint="eastAsia" w:ascii="Times New Roman" w:hAnsi="Times New Roman" w:eastAsia="仿宋" w:cs="仿宋"/>
          <w:color w:val="000000" w:themeColor="text1"/>
          <w:sz w:val="32"/>
          <w:szCs w:val="32"/>
          <w14:textFill>
            <w14:solidFill>
              <w14:schemeClr w14:val="tx1"/>
            </w14:solidFill>
          </w14:textFill>
        </w:rPr>
        <w:t>202</w:t>
      </w:r>
      <w:r>
        <w:rPr>
          <w:rFonts w:hint="eastAsia" w:ascii="Times New Roman" w:hAnsi="Times New Roman"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仿宋" w:cs="仿宋"/>
          <w:color w:val="000000" w:themeColor="text1"/>
          <w:sz w:val="32"/>
          <w:szCs w:val="32"/>
          <w:lang w:val="en-US" w:eastAsia="zh-CN"/>
          <w14:textFill>
            <w14:solidFill>
              <w14:schemeClr w14:val="tx1"/>
            </w14:solidFill>
          </w14:textFill>
        </w:rPr>
        <w:t>200</w:t>
      </w:r>
      <w:r>
        <w:rPr>
          <w:rFonts w:hint="eastAsia" w:ascii="仿宋" w:hAnsi="仿宋" w:eastAsia="仿宋" w:cs="仿宋"/>
          <w:color w:val="000000" w:themeColor="text1"/>
          <w:sz w:val="32"/>
          <w:szCs w:val="32"/>
          <w:lang w:val="en-US" w:eastAsia="zh-CN"/>
          <w14:textFill>
            <w14:solidFill>
              <w14:schemeClr w14:val="tx1"/>
            </w14:solidFill>
          </w14:textFill>
        </w:rPr>
        <w:t>-50</w:t>
      </w:r>
      <w:r>
        <w:rPr>
          <w:rFonts w:hint="eastAsia" w:ascii="仿宋" w:hAnsi="仿宋" w:eastAsia="仿宋" w:cs="仿宋"/>
          <w:color w:val="000000" w:themeColor="text1"/>
          <w:sz w:val="32"/>
          <w:szCs w:val="32"/>
          <w14:textFill>
            <w14:solidFill>
              <w14:schemeClr w14:val="tx1"/>
            </w14:solidFill>
          </w14:textFill>
        </w:rPr>
        <w:t>号</w:t>
      </w:r>
    </w:p>
    <w:p w14:paraId="102FBF3F">
      <w:pPr>
        <w:keepNext w:val="0"/>
        <w:keepLines w:val="0"/>
        <w:pageBreakBefore w:val="0"/>
        <w:overflowPunct/>
        <w:topLinePunct w:val="0"/>
        <w:bidi w:val="0"/>
        <w:adjustRightInd w:val="0"/>
        <w:snapToGrid w:val="0"/>
        <w:spacing w:line="240" w:lineRule="auto"/>
        <w:jc w:val="left"/>
        <w:rPr>
          <w:rFonts w:hint="eastAsia" w:ascii="仿宋" w:hAnsi="仿宋" w:eastAsia="仿宋" w:cs="仿宋"/>
          <w:kern w:val="1"/>
          <w:sz w:val="32"/>
          <w:szCs w:val="32"/>
        </w:rPr>
      </w:pPr>
      <w:r>
        <w:rPr>
          <w:rFonts w:hint="eastAsia" w:ascii="仿宋" w:hAnsi="仿宋" w:eastAsia="仿宋" w:cs="仿宋"/>
          <w:kern w:val="1"/>
          <w:sz w:val="32"/>
          <w:szCs w:val="32"/>
        </w:rPr>
        <w:t>当事人：</w:t>
      </w:r>
      <w:r>
        <w:rPr>
          <w:rFonts w:hint="eastAsia" w:ascii="仿宋" w:hAnsi="仿宋" w:eastAsia="仿宋" w:cs="仿宋"/>
          <w:kern w:val="1"/>
          <w:sz w:val="32"/>
          <w:szCs w:val="32"/>
          <w:lang w:val="en-US" w:eastAsia="zh-CN"/>
        </w:rPr>
        <w:t>北戴河新区小鹏停车场</w:t>
      </w:r>
    </w:p>
    <w:p w14:paraId="08A8D236">
      <w:pPr>
        <w:keepNext w:val="0"/>
        <w:keepLines w:val="0"/>
        <w:pageBreakBefore w:val="0"/>
        <w:overflowPunct/>
        <w:topLinePunct w:val="0"/>
        <w:bidi w:val="0"/>
        <w:adjustRightInd w:val="0"/>
        <w:snapToGrid w:val="0"/>
        <w:spacing w:line="240" w:lineRule="auto"/>
        <w:ind w:left="140" w:hanging="140"/>
        <w:rPr>
          <w:rFonts w:hint="eastAsia" w:ascii="仿宋" w:hAnsi="仿宋" w:eastAsia="仿宋" w:cs="仿宋"/>
          <w:kern w:val="1"/>
          <w:sz w:val="32"/>
          <w:szCs w:val="32"/>
        </w:rPr>
      </w:pPr>
      <w:r>
        <w:rPr>
          <w:rFonts w:hint="eastAsia" w:ascii="仿宋" w:hAnsi="仿宋" w:eastAsia="仿宋" w:cs="仿宋"/>
          <w:kern w:val="1"/>
          <w:sz w:val="32"/>
          <w:szCs w:val="32"/>
        </w:rPr>
        <w:t>主体资格证照名称：</w:t>
      </w:r>
      <w:r>
        <w:rPr>
          <w:rFonts w:hint="eastAsia" w:ascii="仿宋" w:hAnsi="仿宋" w:eastAsia="仿宋" w:cs="仿宋"/>
          <w:kern w:val="1"/>
          <w:sz w:val="32"/>
          <w:szCs w:val="32"/>
          <w:lang w:val="en-US" w:eastAsia="zh-CN"/>
        </w:rPr>
        <w:t>营业执照</w:t>
      </w:r>
    </w:p>
    <w:p w14:paraId="7B5C04C4">
      <w:pPr>
        <w:keepNext w:val="0"/>
        <w:keepLines w:val="0"/>
        <w:pageBreakBefore w:val="0"/>
        <w:overflowPunct/>
        <w:topLinePunct w:val="0"/>
        <w:bidi w:val="0"/>
        <w:adjustRightInd w:val="0"/>
        <w:snapToGrid w:val="0"/>
        <w:spacing w:line="240" w:lineRule="auto"/>
        <w:ind w:left="140" w:hanging="140"/>
        <w:rPr>
          <w:rFonts w:hint="eastAsia" w:ascii="仿宋" w:hAnsi="仿宋" w:eastAsia="仿宋" w:cs="仿宋"/>
          <w:kern w:val="1"/>
          <w:sz w:val="32"/>
          <w:szCs w:val="32"/>
        </w:rPr>
      </w:pPr>
      <w:r>
        <w:rPr>
          <w:rFonts w:hint="eastAsia" w:ascii="仿宋" w:hAnsi="仿宋" w:eastAsia="仿宋" w:cs="仿宋"/>
          <w:kern w:val="1"/>
          <w:sz w:val="32"/>
          <w:szCs w:val="32"/>
        </w:rPr>
        <w:t>统一社会信用代码：</w:t>
      </w:r>
      <w:r>
        <w:rPr>
          <w:rFonts w:hint="eastAsia" w:ascii="Times New Roman" w:hAnsi="Times New Roman" w:eastAsia="仿宋" w:cs="仿宋"/>
          <w:color w:val="000000"/>
          <w:sz w:val="32"/>
          <w:szCs w:val="32"/>
          <w:u w:val="none"/>
          <w:lang w:val="en-US" w:eastAsia="zh-CN"/>
        </w:rPr>
        <w:t>92130392MADKDM9C5B</w:t>
      </w:r>
    </w:p>
    <w:p w14:paraId="7CBCF741">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仿宋" w:hAnsi="仿宋" w:eastAsia="仿宋" w:cs="仿宋"/>
          <w:kern w:val="1"/>
          <w:sz w:val="32"/>
          <w:szCs w:val="32"/>
        </w:rPr>
      </w:pPr>
      <w:r>
        <w:rPr>
          <w:rFonts w:hint="eastAsia" w:ascii="仿宋" w:hAnsi="仿宋" w:eastAsia="仿宋" w:cs="仿宋"/>
          <w:kern w:val="1"/>
          <w:sz w:val="32"/>
          <w:szCs w:val="32"/>
        </w:rPr>
        <w:t>住所（住址）：</w:t>
      </w:r>
      <w:r>
        <w:rPr>
          <w:rFonts w:hint="eastAsia" w:ascii="仿宋" w:hAnsi="仿宋" w:eastAsia="仿宋" w:cs="仿宋"/>
          <w:kern w:val="1"/>
          <w:sz w:val="32"/>
          <w:szCs w:val="32"/>
          <w:lang w:val="en-US" w:eastAsia="zh-CN"/>
        </w:rPr>
        <w:t>秦皇岛北戴河新区南戴河国际娱乐中心以北20米</w:t>
      </w:r>
    </w:p>
    <w:p w14:paraId="3AD78597">
      <w:pPr>
        <w:keepNext w:val="0"/>
        <w:keepLines w:val="0"/>
        <w:pageBreakBefore w:val="0"/>
        <w:overflowPunct/>
        <w:topLinePunct w:val="0"/>
        <w:bidi w:val="0"/>
        <w:adjustRightInd w:val="0"/>
        <w:snapToGrid w:val="0"/>
        <w:spacing w:line="240" w:lineRule="auto"/>
        <w:jc w:val="left"/>
        <w:rPr>
          <w:rFonts w:hint="eastAsia" w:ascii="仿宋" w:hAnsi="仿宋" w:eastAsia="仿宋" w:cs="仿宋"/>
          <w:kern w:val="1"/>
          <w:sz w:val="32"/>
          <w:szCs w:val="32"/>
        </w:rPr>
      </w:pPr>
      <w:r>
        <w:rPr>
          <w:rFonts w:hint="eastAsia" w:ascii="仿宋" w:hAnsi="仿宋" w:eastAsia="仿宋" w:cs="仿宋"/>
          <w:kern w:val="1"/>
          <w:sz w:val="32"/>
          <w:szCs w:val="32"/>
        </w:rPr>
        <w:t>法定代表人（负责人、经营者）：</w:t>
      </w:r>
      <w:r>
        <w:rPr>
          <w:rFonts w:hint="eastAsia" w:ascii="仿宋" w:hAnsi="仿宋" w:eastAsia="仿宋" w:cs="仿宋"/>
          <w:b w:val="0"/>
          <w:bCs w:val="0"/>
          <w:color w:val="000000"/>
          <w:kern w:val="2"/>
          <w:sz w:val="32"/>
          <w:szCs w:val="32"/>
          <w:u w:val="none"/>
          <w:lang w:val="en-US" w:eastAsia="zh-CN" w:bidi="ar-SA"/>
        </w:rPr>
        <w:t>陈庆达</w:t>
      </w:r>
    </w:p>
    <w:p w14:paraId="50A79C5E">
      <w:pPr>
        <w:keepNext w:val="0"/>
        <w:keepLines w:val="0"/>
        <w:pageBreakBefore w:val="0"/>
        <w:widowControl/>
        <w:kinsoku w:val="0"/>
        <w:wordWrap/>
        <w:overflowPunct/>
        <w:topLinePunct w:val="0"/>
        <w:autoSpaceDE w:val="0"/>
        <w:autoSpaceDN w:val="0"/>
        <w:bidi w:val="0"/>
        <w:adjustRightInd w:val="0"/>
        <w:snapToGrid w:val="0"/>
        <w:spacing w:after="0" w:line="240" w:lineRule="auto"/>
        <w:jc w:val="both"/>
        <w:textAlignment w:val="baseline"/>
        <w:rPr>
          <w:rFonts w:hint="eastAsia" w:ascii="仿宋" w:hAnsi="仿宋" w:eastAsia="仿宋" w:cs="仿宋"/>
          <w:kern w:val="1"/>
          <w:sz w:val="32"/>
          <w:szCs w:val="32"/>
        </w:rPr>
      </w:pPr>
      <w:r>
        <w:rPr>
          <w:rFonts w:hint="eastAsia" w:ascii="仿宋" w:hAnsi="仿宋" w:eastAsia="仿宋" w:cs="仿宋"/>
          <w:kern w:val="1"/>
          <w:sz w:val="32"/>
          <w:szCs w:val="32"/>
        </w:rPr>
        <w:t>身份证件号码：</w:t>
      </w:r>
      <w:bookmarkStart w:id="5" w:name="_GoBack"/>
      <w:bookmarkEnd w:id="5"/>
    </w:p>
    <w:p w14:paraId="7D0B54B4">
      <w:pPr>
        <w:keepNext w:val="0"/>
        <w:keepLines w:val="0"/>
        <w:pageBreakBefore w:val="0"/>
        <w:widowControl/>
        <w:kinsoku w:val="0"/>
        <w:wordWrap/>
        <w:overflowPunct/>
        <w:topLinePunct w:val="0"/>
        <w:autoSpaceDE w:val="0"/>
        <w:autoSpaceDN w:val="0"/>
        <w:bidi w:val="0"/>
        <w:adjustRightInd w:val="0"/>
        <w:snapToGrid w:val="0"/>
        <w:spacing w:after="0" w:line="240" w:lineRule="auto"/>
        <w:ind w:firstLine="640"/>
        <w:jc w:val="both"/>
        <w:textAlignment w:val="baseline"/>
        <w:rPr>
          <w:rFonts w:hint="eastAsia" w:ascii="仿宋" w:hAnsi="仿宋" w:eastAsia="仿宋" w:cs="仿宋"/>
          <w:spacing w:val="-26"/>
          <w:kern w:val="1"/>
          <w:sz w:val="32"/>
          <w:szCs w:val="32"/>
          <w:lang w:val="en-US" w:eastAsia="zh-CN"/>
        </w:rPr>
      </w:pPr>
    </w:p>
    <w:p w14:paraId="08247E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ind w:left="0" w:right="0" w:firstLine="640" w:firstLineChars="200"/>
        <w:textAlignment w:val="baseline"/>
        <w:rPr>
          <w:rFonts w:hint="eastAsia" w:ascii="仿宋" w:hAnsi="仿宋" w:eastAsia="仿宋" w:cs="仿宋"/>
          <w:b w:val="0"/>
          <w:bCs w:val="0"/>
          <w:color w:val="000000"/>
          <w:kern w:val="2"/>
          <w:sz w:val="32"/>
          <w:szCs w:val="32"/>
          <w:u w:val="none"/>
          <w:lang w:val="en-US" w:eastAsia="zh-CN" w:bidi="ar-SA"/>
        </w:rPr>
      </w:pPr>
      <w:r>
        <w:rPr>
          <w:rFonts w:hint="eastAsia" w:ascii="仿宋" w:hAnsi="仿宋" w:eastAsia="仿宋" w:cs="仿宋"/>
          <w:b w:val="0"/>
          <w:bCs w:val="0"/>
          <w:color w:val="000000"/>
          <w:kern w:val="2"/>
          <w:sz w:val="32"/>
          <w:szCs w:val="32"/>
          <w:u w:val="none"/>
          <w:lang w:val="en-US" w:eastAsia="zh-CN" w:bidi="ar-SA"/>
        </w:rPr>
        <w:t>2024年10月28日上午，秦皇岛市市场监督管理局执法人员在检查秦皇岛北戴河新区留守营街道南娱大道南娱停车场对面时，发现经营者陈庆达在销售预包装食品，未悬挂食品小摊点备案卡，执法人员当场下达责令改正通知书（秦市监责改[2024]200-02-02），责令当事人立即改正未悬挂食品小摊点备案卡的行为。</w:t>
      </w:r>
    </w:p>
    <w:p w14:paraId="2BFDDD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ind w:left="0" w:right="0" w:firstLine="640" w:firstLineChars="200"/>
        <w:textAlignment w:val="baseline"/>
        <w:rPr>
          <w:rFonts w:hint="eastAsia" w:ascii="仿宋" w:hAnsi="仿宋" w:eastAsia="仿宋" w:cs="仿宋"/>
          <w:b w:val="0"/>
          <w:bCs w:val="0"/>
          <w:color w:val="000000"/>
          <w:kern w:val="2"/>
          <w:sz w:val="32"/>
          <w:szCs w:val="32"/>
          <w:u w:val="none"/>
          <w:lang w:val="en-US" w:eastAsia="zh-CN" w:bidi="ar-SA"/>
        </w:rPr>
      </w:pPr>
      <w:r>
        <w:rPr>
          <w:rFonts w:hint="eastAsia" w:ascii="仿宋" w:hAnsi="仿宋" w:eastAsia="仿宋" w:cs="仿宋"/>
          <w:b w:val="0"/>
          <w:bCs w:val="0"/>
          <w:color w:val="000000"/>
          <w:kern w:val="2"/>
          <w:sz w:val="32"/>
          <w:szCs w:val="32"/>
          <w:u w:val="none"/>
          <w:lang w:val="en-US" w:eastAsia="zh-CN" w:bidi="ar-SA"/>
        </w:rPr>
        <w:t>2024年11月1日，接到河北市场监管投诉举报平台对北戴河新区小鹏停车场的举报单，内容为“没有悬挂公示食品许可证或者食品备案卡之类文件。”执法人员再次对该小摊点进行检查，当事人仍未悬挂食品小摊点备案卡。</w:t>
      </w:r>
    </w:p>
    <w:p w14:paraId="51AFC6F8">
      <w:pPr>
        <w:keepNext w:val="0"/>
        <w:keepLines w:val="0"/>
        <w:pageBreakBefore w:val="0"/>
        <w:widowControl w:val="0"/>
        <w:kinsoku/>
        <w:wordWrap/>
        <w:overflowPunct w:val="0"/>
        <w:topLinePunct w:val="0"/>
        <w:autoSpaceDE w:val="0"/>
        <w:autoSpaceDN w:val="0"/>
        <w:bidi w:val="0"/>
        <w:adjustRightInd w:val="0"/>
        <w:snapToGrid w:val="0"/>
        <w:spacing w:line="240" w:lineRule="auto"/>
        <w:ind w:firstLine="640" w:firstLineChars="200"/>
        <w:jc w:val="both"/>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经查，当事人在生产经营场所显著位置未悬挂</w:t>
      </w:r>
      <w:r>
        <w:rPr>
          <w:rFonts w:hint="eastAsia" w:ascii="仿宋" w:hAnsi="仿宋" w:eastAsia="仿宋" w:cs="仿宋"/>
          <w:b w:val="0"/>
          <w:bCs w:val="0"/>
          <w:color w:val="000000"/>
          <w:kern w:val="2"/>
          <w:sz w:val="32"/>
          <w:szCs w:val="32"/>
          <w:u w:val="none"/>
          <w:lang w:val="en-US" w:eastAsia="zh-CN" w:bidi="ar-SA"/>
        </w:rPr>
        <w:t>食品小摊点</w:t>
      </w:r>
      <w:r>
        <w:rPr>
          <w:rFonts w:hint="eastAsia" w:ascii="仿宋" w:hAnsi="仿宋" w:eastAsia="仿宋" w:cs="仿宋"/>
          <w:color w:val="000000"/>
          <w:sz w:val="32"/>
          <w:szCs w:val="32"/>
          <w:u w:val="none"/>
          <w:lang w:eastAsia="zh-CN"/>
        </w:rPr>
        <w:t>备案卡，在执法部门责令改正后拒不改正。</w:t>
      </w:r>
    </w:p>
    <w:p w14:paraId="284B4699">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640" w:firstLineChars="200"/>
        <w:jc w:val="both"/>
        <w:textAlignment w:val="auto"/>
        <w:rPr>
          <w:rFonts w:hint="eastAsia" w:ascii="仿宋" w:hAnsi="仿宋" w:eastAsia="仿宋" w:cs="仿宋"/>
          <w:color w:val="000000"/>
          <w:sz w:val="32"/>
          <w:szCs w:val="32"/>
          <w:u w:val="none"/>
          <w:lang w:eastAsia="zh-CN"/>
        </w:rPr>
      </w:pPr>
      <w:r>
        <w:rPr>
          <w:rFonts w:hint="eastAsia" w:ascii="仿宋" w:hAnsi="仿宋" w:eastAsia="仿宋" w:cs="仿宋"/>
          <w:w w:val="100"/>
          <w:sz w:val="32"/>
          <w:u w:val="none"/>
          <w:lang w:eastAsia="zh-CN"/>
        </w:rPr>
        <w:t>本案未采取行政强制措施。</w:t>
      </w:r>
    </w:p>
    <w:p w14:paraId="5E4FF293">
      <w:pPr>
        <w:keepNext w:val="0"/>
        <w:keepLines w:val="0"/>
        <w:pageBreakBefore w:val="0"/>
        <w:wordWrap/>
        <w:overflowPunct w:val="0"/>
        <w:topLinePunct w:val="0"/>
        <w:autoSpaceDE w:val="0"/>
        <w:autoSpaceDN w:val="0"/>
        <w:bidi w:val="0"/>
        <w:adjustRightInd w:val="0"/>
        <w:snapToGrid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上述事实，主要有以下证据证明：</w:t>
      </w:r>
    </w:p>
    <w:p w14:paraId="61EDB315">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0" w:leftChars="0" w:firstLine="640" w:firstLineChars="200"/>
        <w:jc w:val="left"/>
        <w:textAlignment w:val="auto"/>
        <w:rPr>
          <w:rFonts w:hint="eastAsia" w:ascii="仿宋" w:hAnsi="仿宋" w:eastAsia="仿宋" w:cs="仿宋"/>
          <w:snapToGrid w:val="0"/>
          <w:color w:val="000000"/>
          <w:kern w:val="0"/>
          <w:sz w:val="32"/>
          <w:szCs w:val="32"/>
          <w:u w:val="none"/>
          <w:lang w:eastAsia="zh-CN"/>
        </w:rPr>
      </w:pPr>
      <w:bookmarkStart w:id="0" w:name="_Hlk78305088"/>
      <w:r>
        <w:rPr>
          <w:rFonts w:hint="eastAsia" w:ascii="Times New Roman" w:hAnsi="Times New Roman" w:eastAsia="仿宋" w:cs="仿宋"/>
          <w:snapToGrid w:val="0"/>
          <w:color w:val="000000"/>
          <w:kern w:val="0"/>
          <w:sz w:val="32"/>
          <w:szCs w:val="32"/>
          <w:u w:val="none"/>
          <w:lang w:eastAsia="zh-CN"/>
        </w:rPr>
        <w:t>2024年</w:t>
      </w:r>
      <w:r>
        <w:rPr>
          <w:rFonts w:hint="eastAsia" w:ascii="Times New Roman" w:hAnsi="Times New Roman" w:eastAsia="仿宋" w:cs="仿宋"/>
          <w:color w:val="000000"/>
          <w:sz w:val="32"/>
          <w:szCs w:val="32"/>
          <w:u w:val="none"/>
          <w:lang w:val="en-US" w:eastAsia="zh-CN"/>
        </w:rPr>
        <w:t>10月28日</w:t>
      </w:r>
      <w:r>
        <w:rPr>
          <w:rFonts w:hint="eastAsia" w:ascii="仿宋" w:hAnsi="仿宋" w:eastAsia="仿宋" w:cs="仿宋"/>
          <w:snapToGrid w:val="0"/>
          <w:color w:val="000000"/>
          <w:kern w:val="0"/>
          <w:sz w:val="32"/>
          <w:szCs w:val="32"/>
          <w:u w:val="none"/>
        </w:rPr>
        <w:t>，执法人员在对当事人检查时制作的现场笔录一份，证</w:t>
      </w:r>
      <w:bookmarkStart w:id="1" w:name="_Hlk78305160"/>
      <w:r>
        <w:rPr>
          <w:rFonts w:hint="eastAsia" w:ascii="仿宋" w:hAnsi="仿宋" w:eastAsia="仿宋" w:cs="仿宋"/>
          <w:snapToGrid w:val="0"/>
          <w:color w:val="000000"/>
          <w:kern w:val="0"/>
          <w:sz w:val="32"/>
          <w:szCs w:val="32"/>
          <w:u w:val="none"/>
        </w:rPr>
        <w:t>明当事人的违法事实；</w:t>
      </w:r>
      <w:bookmarkEnd w:id="0"/>
      <w:bookmarkEnd w:id="1"/>
    </w:p>
    <w:p w14:paraId="219A5AC7">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0" w:leftChars="0" w:firstLine="640" w:firstLineChars="200"/>
        <w:jc w:val="left"/>
        <w:textAlignment w:val="auto"/>
        <w:rPr>
          <w:rFonts w:hint="eastAsia" w:ascii="仿宋" w:hAnsi="仿宋" w:eastAsia="仿宋" w:cs="仿宋"/>
          <w:snapToGrid w:val="0"/>
          <w:color w:val="000000"/>
          <w:kern w:val="0"/>
          <w:sz w:val="32"/>
          <w:szCs w:val="32"/>
          <w:u w:val="none"/>
        </w:rPr>
      </w:pPr>
      <w:r>
        <w:rPr>
          <w:rFonts w:hint="eastAsia" w:ascii="Times New Roman" w:hAnsi="Times New Roman" w:eastAsia="仿宋" w:cs="仿宋"/>
          <w:snapToGrid w:val="0"/>
          <w:color w:val="000000"/>
          <w:kern w:val="0"/>
          <w:sz w:val="32"/>
          <w:szCs w:val="32"/>
          <w:u w:val="none"/>
          <w:lang w:eastAsia="zh-CN"/>
        </w:rPr>
        <w:t>2024年</w:t>
      </w:r>
      <w:r>
        <w:rPr>
          <w:rFonts w:hint="eastAsia" w:ascii="Times New Roman" w:hAnsi="Times New Roman" w:eastAsia="仿宋" w:cs="仿宋"/>
          <w:color w:val="000000"/>
          <w:sz w:val="32"/>
          <w:szCs w:val="32"/>
          <w:u w:val="none"/>
          <w:lang w:val="en-US" w:eastAsia="zh-CN"/>
        </w:rPr>
        <w:t>10月28日</w:t>
      </w:r>
      <w:r>
        <w:rPr>
          <w:rFonts w:hint="eastAsia" w:ascii="仿宋" w:hAnsi="仿宋" w:eastAsia="仿宋" w:cs="仿宋"/>
          <w:snapToGrid w:val="0"/>
          <w:color w:val="000000"/>
          <w:kern w:val="0"/>
          <w:sz w:val="32"/>
          <w:szCs w:val="32"/>
          <w:u w:val="none"/>
        </w:rPr>
        <w:t>，执法人员制作的责令改正通知书和送达回证各一份，证明当事人收到责令改正通知书的事实；</w:t>
      </w:r>
    </w:p>
    <w:p w14:paraId="5FE3F722">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0" w:leftChars="0" w:firstLine="640" w:firstLineChars="200"/>
        <w:jc w:val="left"/>
        <w:textAlignment w:val="auto"/>
        <w:rPr>
          <w:rFonts w:hint="eastAsia" w:ascii="仿宋" w:hAnsi="仿宋" w:eastAsia="仿宋" w:cs="仿宋"/>
          <w:color w:val="000000"/>
          <w:sz w:val="32"/>
          <w:szCs w:val="32"/>
          <w:u w:val="none"/>
        </w:rPr>
      </w:pPr>
      <w:r>
        <w:rPr>
          <w:rFonts w:hint="eastAsia" w:ascii="Times New Roman" w:hAnsi="Times New Roman" w:eastAsia="仿宋" w:cs="仿宋"/>
          <w:snapToGrid w:val="0"/>
          <w:color w:val="000000"/>
          <w:kern w:val="0"/>
          <w:sz w:val="32"/>
          <w:szCs w:val="32"/>
          <w:u w:val="none"/>
          <w:lang w:eastAsia="zh-CN"/>
        </w:rPr>
        <w:t>2024年</w:t>
      </w:r>
      <w:r>
        <w:rPr>
          <w:rFonts w:hint="eastAsia" w:ascii="Times New Roman" w:hAnsi="Times New Roman" w:eastAsia="仿宋" w:cs="仿宋"/>
          <w:color w:val="000000"/>
          <w:sz w:val="32"/>
          <w:szCs w:val="32"/>
          <w:u w:val="none"/>
          <w:lang w:val="en-US" w:eastAsia="zh-CN"/>
        </w:rPr>
        <w:t>11月1日</w:t>
      </w:r>
      <w:r>
        <w:rPr>
          <w:rFonts w:hint="eastAsia" w:ascii="仿宋" w:hAnsi="仿宋" w:eastAsia="仿宋" w:cs="仿宋"/>
          <w:color w:val="000000"/>
          <w:sz w:val="32"/>
          <w:szCs w:val="32"/>
          <w:u w:val="none"/>
        </w:rPr>
        <w:t>，执法人员再次对当事人检查时制作的现场笔录一份，证明当事人的违法事实；</w:t>
      </w:r>
    </w:p>
    <w:p w14:paraId="0E456A1C">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0" w:leftChars="0" w:firstLine="640" w:firstLineChars="200"/>
        <w:jc w:val="left"/>
        <w:textAlignment w:val="auto"/>
        <w:rPr>
          <w:rFonts w:hint="eastAsia" w:ascii="仿宋" w:hAnsi="仿宋"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2024年11月1日</w:t>
      </w:r>
      <w:r>
        <w:rPr>
          <w:rFonts w:hint="eastAsia" w:ascii="仿宋" w:hAnsi="仿宋" w:eastAsia="仿宋" w:cs="仿宋"/>
          <w:color w:val="000000"/>
          <w:sz w:val="32"/>
          <w:szCs w:val="32"/>
          <w:u w:val="none"/>
          <w:lang w:val="en-US" w:eastAsia="zh-CN"/>
        </w:rPr>
        <w:t>，当事人提供自己的居民身份证复印件一张，证明其身份；</w:t>
      </w:r>
    </w:p>
    <w:p w14:paraId="134ACBE6">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0" w:leftChars="0" w:firstLine="640" w:firstLineChars="200"/>
        <w:jc w:val="left"/>
        <w:textAlignment w:val="auto"/>
        <w:rPr>
          <w:rFonts w:hint="eastAsia" w:ascii="仿宋" w:hAnsi="仿宋"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2024年11月1日</w:t>
      </w:r>
      <w:r>
        <w:rPr>
          <w:rFonts w:hint="eastAsia" w:ascii="仿宋" w:hAnsi="仿宋" w:eastAsia="仿宋" w:cs="仿宋"/>
          <w:color w:val="000000"/>
          <w:sz w:val="32"/>
          <w:szCs w:val="32"/>
          <w:u w:val="none"/>
          <w:lang w:val="en-US" w:eastAsia="zh-CN"/>
        </w:rPr>
        <w:t>，当事人提供营业执照、食品小摊点备案卡复印件一张，证明当事人的经营资格；</w:t>
      </w:r>
    </w:p>
    <w:p w14:paraId="000296CC">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0" w:leftChars="0" w:firstLine="640" w:firstLineChars="200"/>
        <w:jc w:val="left"/>
        <w:textAlignment w:val="auto"/>
        <w:rPr>
          <w:rFonts w:hint="eastAsia" w:ascii="仿宋" w:hAnsi="仿宋" w:eastAsia="仿宋" w:cs="仿宋"/>
          <w:color w:val="000000"/>
          <w:sz w:val="32"/>
          <w:szCs w:val="32"/>
          <w:u w:val="none"/>
        </w:rPr>
      </w:pPr>
      <w:r>
        <w:rPr>
          <w:rFonts w:hint="eastAsia" w:ascii="Times New Roman" w:hAnsi="Times New Roman" w:eastAsia="仿宋" w:cs="仿宋"/>
          <w:color w:val="000000"/>
          <w:sz w:val="32"/>
          <w:szCs w:val="32"/>
          <w:u w:val="none"/>
          <w:lang w:val="en-US" w:eastAsia="zh-CN"/>
        </w:rPr>
        <w:t>2024年11月1日</w:t>
      </w:r>
      <w:r>
        <w:rPr>
          <w:rFonts w:hint="eastAsia" w:ascii="仿宋" w:hAnsi="仿宋" w:eastAsia="仿宋" w:cs="仿宋"/>
          <w:color w:val="000000"/>
          <w:sz w:val="32"/>
          <w:szCs w:val="32"/>
          <w:u w:val="none"/>
          <w:lang w:val="en-US" w:eastAsia="zh-CN"/>
        </w:rPr>
        <w:t>，执法人员对当事人制作的询问笔录一份，证明当事人的违法事实。</w:t>
      </w:r>
    </w:p>
    <w:p w14:paraId="1A3AE16E">
      <w:pPr>
        <w:keepNext w:val="0"/>
        <w:keepLines w:val="0"/>
        <w:pageBreakBefore w:val="0"/>
        <w:widowControl w:val="0"/>
        <w:kinsoku/>
        <w:wordWrap/>
        <w:overflowPunct w:val="0"/>
        <w:topLinePunct w:val="0"/>
        <w:autoSpaceDE w:val="0"/>
        <w:autoSpaceDN w:val="0"/>
        <w:bidi w:val="0"/>
        <w:adjustRightInd w:val="0"/>
        <w:snapToGrid w:val="0"/>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000000"/>
          <w:kern w:val="0"/>
          <w:sz w:val="32"/>
          <w:szCs w:val="32"/>
          <w:u w:val="none"/>
          <w:lang w:val="en-US" w:eastAsia="zh-CN" w:bidi="ar-SA"/>
        </w:rPr>
        <w:t>根据上述已查明的事实和证据，2024年11月11日本局于作出行政处罚决定前依法向当事人送达了行政处罚告知书，将本局拟作行政处罚的事实、理</w:t>
      </w:r>
      <w:r>
        <w:rPr>
          <w:rFonts w:hint="eastAsia" w:ascii="仿宋" w:hAnsi="仿宋" w:eastAsia="仿宋" w:cs="仿宋"/>
          <w:b w:val="0"/>
          <w:bCs w:val="0"/>
          <w:sz w:val="32"/>
          <w:szCs w:val="40"/>
          <w:lang w:val="en-US" w:eastAsia="zh-CN"/>
        </w:rPr>
        <w:t>由、依据和处罚内容及当事人依法享有的权利告知了当事人。当事人在法定期限内未提出陈述和申辩的意见。</w:t>
      </w:r>
    </w:p>
    <w:p w14:paraId="795EC8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overflowPunct w:val="0"/>
        <w:topLinePunct w:val="0"/>
        <w:autoSpaceDE w:val="0"/>
        <w:autoSpaceDN w:val="0"/>
        <w:bidi w:val="0"/>
        <w:adjustRightInd w:val="0"/>
        <w:snapToGrid w:val="0"/>
        <w:spacing w:before="225" w:beforeAutospacing="0" w:after="0" w:afterAutospacing="0" w:line="240" w:lineRule="auto"/>
        <w:ind w:right="0" w:firstLine="640" w:firstLineChars="200"/>
        <w:jc w:val="both"/>
        <w:rPr>
          <w:rFonts w:hint="eastAsia" w:ascii="仿宋" w:hAnsi="仿宋" w:eastAsia="仿宋" w:cs="仿宋"/>
          <w:color w:val="000000"/>
          <w:sz w:val="32"/>
          <w:szCs w:val="32"/>
          <w:u w:val="none"/>
          <w:lang w:val="en-US" w:eastAsia="zh-CN"/>
        </w:rPr>
      </w:pPr>
      <w:r>
        <w:rPr>
          <w:rFonts w:hint="eastAsia" w:ascii="仿宋" w:hAnsi="仿宋" w:eastAsia="仿宋" w:cs="仿宋"/>
          <w:color w:val="000000"/>
          <w:kern w:val="0"/>
          <w:sz w:val="32"/>
          <w:szCs w:val="32"/>
          <w:u w:val="none"/>
          <w:lang w:val="en-US" w:eastAsia="zh-CN" w:bidi="ar-SA"/>
        </w:rPr>
        <w:t>本局认为：当事人</w:t>
      </w:r>
      <w:bookmarkStart w:id="2" w:name="_Hlk78306710"/>
      <w:r>
        <w:rPr>
          <w:rFonts w:hint="eastAsia" w:ascii="仿宋" w:hAnsi="仿宋" w:eastAsia="仿宋" w:cs="仿宋"/>
          <w:color w:val="000000"/>
          <w:kern w:val="0"/>
          <w:sz w:val="32"/>
          <w:szCs w:val="32"/>
          <w:u w:val="none"/>
          <w:lang w:val="en-US" w:eastAsia="zh-CN" w:bidi="ar-SA"/>
        </w:rPr>
        <w:t>在生产经营场所显著位置</w:t>
      </w:r>
      <w:bookmarkEnd w:id="2"/>
      <w:bookmarkStart w:id="3" w:name="_Hlk78306672"/>
      <w:r>
        <w:rPr>
          <w:rFonts w:hint="eastAsia" w:ascii="仿宋" w:hAnsi="仿宋" w:eastAsia="仿宋" w:cs="仿宋"/>
          <w:color w:val="000000"/>
          <w:kern w:val="0"/>
          <w:sz w:val="32"/>
          <w:szCs w:val="32"/>
          <w:u w:val="none"/>
          <w:lang w:val="en-US" w:eastAsia="zh-CN" w:bidi="ar-SA"/>
        </w:rPr>
        <w:t>未悬挂</w:t>
      </w:r>
      <w:r>
        <w:rPr>
          <w:rFonts w:hint="eastAsia" w:ascii="仿宋" w:hAnsi="仿宋" w:eastAsia="仿宋" w:cs="仿宋"/>
          <w:b w:val="0"/>
          <w:bCs w:val="0"/>
          <w:color w:val="000000"/>
          <w:kern w:val="2"/>
          <w:sz w:val="32"/>
          <w:szCs w:val="32"/>
          <w:u w:val="none"/>
          <w:lang w:val="en-US" w:eastAsia="zh-CN" w:bidi="ar-SA"/>
        </w:rPr>
        <w:t>食品小摊点</w:t>
      </w:r>
      <w:r>
        <w:rPr>
          <w:rFonts w:hint="eastAsia" w:ascii="仿宋" w:hAnsi="仿宋" w:eastAsia="仿宋" w:cs="仿宋"/>
          <w:color w:val="000000"/>
          <w:kern w:val="0"/>
          <w:sz w:val="32"/>
          <w:szCs w:val="32"/>
          <w:u w:val="none"/>
          <w:lang w:val="en-US" w:eastAsia="zh-CN" w:bidi="ar-SA"/>
        </w:rPr>
        <w:t>备案卡，经责令改正后拒不改正</w:t>
      </w:r>
      <w:bookmarkEnd w:id="3"/>
      <w:r>
        <w:rPr>
          <w:rFonts w:hint="eastAsia" w:ascii="仿宋" w:hAnsi="仿宋" w:eastAsia="仿宋" w:cs="仿宋"/>
          <w:color w:val="000000"/>
          <w:kern w:val="0"/>
          <w:sz w:val="32"/>
          <w:szCs w:val="32"/>
          <w:u w:val="none"/>
          <w:lang w:val="en-US" w:eastAsia="zh-CN" w:bidi="ar-SA"/>
        </w:rPr>
        <w:t>，当事人的行为违反了</w:t>
      </w:r>
      <w:bookmarkStart w:id="4" w:name="_Hlk78306367"/>
      <w:r>
        <w:rPr>
          <w:rFonts w:hint="eastAsia" w:ascii="仿宋" w:hAnsi="仿宋" w:eastAsia="仿宋" w:cs="仿宋"/>
          <w:color w:val="000000"/>
          <w:kern w:val="0"/>
          <w:sz w:val="32"/>
          <w:szCs w:val="32"/>
          <w:u w:val="none"/>
          <w:lang w:val="en-US" w:eastAsia="zh-CN" w:bidi="ar-SA"/>
        </w:rPr>
        <w:t>《河北省食品小作坊小餐饮小摊点管理条例》</w:t>
      </w:r>
      <w:bookmarkEnd w:id="4"/>
      <w:r>
        <w:rPr>
          <w:rFonts w:hint="eastAsia" w:ascii="仿宋" w:hAnsi="仿宋" w:eastAsia="仿宋" w:cs="仿宋"/>
          <w:color w:val="000000"/>
          <w:kern w:val="0"/>
          <w:sz w:val="32"/>
          <w:szCs w:val="32"/>
          <w:u w:val="none"/>
          <w:lang w:val="en-US" w:eastAsia="zh-CN" w:bidi="ar-SA"/>
        </w:rPr>
        <w:t>第十四条：“小作坊、小餐饮、小摊点应当在生产经营场所显著位置，</w:t>
      </w:r>
      <w:r>
        <w:rPr>
          <w:rFonts w:hint="eastAsia" w:ascii="仿宋" w:hAnsi="仿宋" w:eastAsia="仿宋" w:cs="仿宋"/>
          <w:color w:val="000000"/>
          <w:sz w:val="32"/>
          <w:szCs w:val="32"/>
          <w:u w:val="none"/>
          <w:lang w:eastAsia="zh-CN"/>
        </w:rPr>
        <w:t>公示登记证或者备案卡、从业人员健康证明。小作坊、小餐饮还应当公示食品添加剂使用情况等相关信息，接受社会监督。”之规定，在生产经营场所未悬挂备案卡。依据《河北省食品小作坊小餐饮小摊点管理条例》第五十二条“违反本条例规定，有下列行为之一的，由县（市、区）人民政府食品药品监督管理等有关部门责令改正；拒不改正的，对小作坊、小餐饮处三百元罚款，对小摊点处一百元罚款：（一）没有健康证明的；（二）未悬挂登记证（备案卡）或者健康证明的；（三）使用未清洗、消毒的餐具、饮具的。”之规定，当事人应受到罚款的行政处罚。</w:t>
      </w:r>
    </w:p>
    <w:p w14:paraId="0B5262FF">
      <w:pPr>
        <w:keepNext w:val="0"/>
        <w:keepLines w:val="0"/>
        <w:pageBreakBefore w:val="0"/>
        <w:widowControl/>
        <w:kinsoku w:val="0"/>
        <w:wordWrap/>
        <w:overflowPunct w:val="0"/>
        <w:topLinePunct w:val="0"/>
        <w:autoSpaceDE w:val="0"/>
        <w:autoSpaceDN w:val="0"/>
        <w:bidi w:val="0"/>
        <w:adjustRightInd w:val="0"/>
        <w:snapToGrid w:val="0"/>
        <w:spacing w:after="0" w:line="240" w:lineRule="auto"/>
        <w:ind w:firstLine="640"/>
        <w:jc w:val="both"/>
        <w:textAlignment w:val="baseline"/>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lang w:val="en-US" w:eastAsia="zh-CN"/>
        </w:rPr>
        <w:t>综上：</w:t>
      </w:r>
      <w:r>
        <w:rPr>
          <w:rFonts w:hint="eastAsia" w:ascii="仿宋" w:hAnsi="仿宋" w:eastAsia="仿宋" w:cs="仿宋"/>
          <w:color w:val="000000"/>
          <w:sz w:val="32"/>
          <w:szCs w:val="32"/>
          <w:u w:val="none"/>
          <w:lang w:eastAsia="zh-CN"/>
        </w:rPr>
        <w:t>当事人的上述行为违反了《河北省食品小作坊</w:t>
      </w:r>
      <w:r>
        <w:rPr>
          <w:rFonts w:hint="eastAsia" w:ascii="仿宋" w:hAnsi="仿宋" w:eastAsia="仿宋" w:cs="仿宋"/>
          <w:color w:val="000000"/>
          <w:sz w:val="32"/>
          <w:szCs w:val="32"/>
          <w:u w:val="none"/>
        </w:rPr>
        <w:t>小餐饮小摊点管理条例》第十四条</w:t>
      </w:r>
      <w:r>
        <w:rPr>
          <w:rFonts w:hint="eastAsia" w:ascii="仿宋" w:hAnsi="仿宋" w:eastAsia="仿宋" w:cs="仿宋"/>
          <w:color w:val="000000"/>
          <w:sz w:val="32"/>
          <w:szCs w:val="32"/>
          <w:u w:val="none"/>
          <w:lang w:eastAsia="zh-CN"/>
        </w:rPr>
        <w:t>，依据</w:t>
      </w:r>
      <w:r>
        <w:rPr>
          <w:rFonts w:hint="eastAsia" w:ascii="仿宋" w:hAnsi="仿宋" w:eastAsia="仿宋" w:cs="仿宋"/>
          <w:color w:val="000000"/>
          <w:sz w:val="32"/>
          <w:szCs w:val="32"/>
          <w:u w:val="none"/>
        </w:rPr>
        <w:t>《河北省食品小作坊小餐饮小摊点管理条例》第五十二条</w:t>
      </w:r>
      <w:r>
        <w:rPr>
          <w:rFonts w:hint="eastAsia" w:ascii="仿宋" w:hAnsi="仿宋" w:eastAsia="仿宋" w:cs="仿宋"/>
          <w:color w:val="000000"/>
          <w:sz w:val="32"/>
          <w:szCs w:val="32"/>
          <w:u w:val="none"/>
          <w:lang w:eastAsia="zh-CN"/>
        </w:rPr>
        <w:t>之规定，责令当事人改正上述违法行为，</w:t>
      </w:r>
      <w:r>
        <w:rPr>
          <w:rFonts w:hint="eastAsia" w:ascii="仿宋" w:hAnsi="仿宋" w:eastAsia="仿宋" w:cs="仿宋"/>
          <w:color w:val="000000"/>
          <w:sz w:val="32"/>
          <w:szCs w:val="32"/>
          <w:u w:val="none" w:color="auto"/>
          <w:lang w:val="en-US" w:eastAsia="zh-CN"/>
        </w:rPr>
        <w:t>并处罚决定如下：</w:t>
      </w:r>
    </w:p>
    <w:p w14:paraId="65F14493">
      <w:pPr>
        <w:pStyle w:val="5"/>
        <w:keepNext w:val="0"/>
        <w:keepLines w:val="0"/>
        <w:pageBreakBefore w:val="0"/>
        <w:widowControl/>
        <w:shd w:val="clear" w:color="auto" w:fill="FFFFFF"/>
        <w:wordWrap/>
        <w:overflowPunct w:val="0"/>
        <w:topLinePunct w:val="0"/>
        <w:autoSpaceDE w:val="0"/>
        <w:autoSpaceDN w:val="0"/>
        <w:bidi w:val="0"/>
        <w:adjustRightInd w:val="0"/>
        <w:snapToGrid w:val="0"/>
        <w:spacing w:beforeAutospacing="0" w:after="225" w:afterAutospacing="0" w:line="240" w:lineRule="auto"/>
        <w:ind w:firstLine="640" w:firstLineChars="200"/>
        <w:jc w:val="both"/>
        <w:rPr>
          <w:rFonts w:hint="eastAsia" w:ascii="仿宋" w:hAnsi="仿宋" w:eastAsia="仿宋" w:cs="仿宋"/>
          <w:color w:val="000000"/>
          <w:sz w:val="32"/>
          <w:szCs w:val="32"/>
          <w:u w:val="none" w:color="auto"/>
          <w:lang w:val="en-US" w:eastAsia="zh-CN"/>
        </w:rPr>
      </w:pPr>
      <w:r>
        <w:rPr>
          <w:rFonts w:hint="eastAsia" w:ascii="仿宋" w:hAnsi="仿宋" w:eastAsia="仿宋" w:cs="仿宋"/>
          <w:color w:val="000000"/>
          <w:sz w:val="32"/>
          <w:szCs w:val="32"/>
          <w:u w:val="none" w:color="auto"/>
          <w:lang w:val="en-US" w:eastAsia="zh-CN"/>
        </w:rPr>
        <w:t>罚款</w:t>
      </w:r>
      <w:r>
        <w:rPr>
          <w:rFonts w:hint="eastAsia" w:ascii="Times New Roman" w:hAnsi="Times New Roman" w:eastAsia="仿宋" w:cs="仿宋"/>
          <w:color w:val="000000"/>
          <w:sz w:val="32"/>
          <w:szCs w:val="32"/>
          <w:u w:val="none" w:color="auto"/>
          <w:lang w:val="en-US" w:eastAsia="zh-CN"/>
        </w:rPr>
        <w:t>100</w:t>
      </w:r>
      <w:r>
        <w:rPr>
          <w:rFonts w:hint="eastAsia" w:ascii="仿宋" w:hAnsi="仿宋" w:eastAsia="仿宋" w:cs="仿宋"/>
          <w:color w:val="000000"/>
          <w:sz w:val="32"/>
          <w:szCs w:val="32"/>
          <w:u w:val="none" w:color="auto"/>
          <w:lang w:val="en-US" w:eastAsia="zh-CN"/>
        </w:rPr>
        <w:t>元。</w:t>
      </w:r>
    </w:p>
    <w:p w14:paraId="74A79D67">
      <w:pPr>
        <w:keepNext w:val="0"/>
        <w:keepLines w:val="0"/>
        <w:pageBreakBefore w:val="0"/>
        <w:widowControl w:val="0"/>
        <w:kinsoku/>
        <w:wordWrap/>
        <w:overflowPunct w:val="0"/>
        <w:topLinePunct w:val="0"/>
        <w:autoSpaceDE w:val="0"/>
        <w:autoSpaceDN w:val="0"/>
        <w:bidi w:val="0"/>
        <w:adjustRightInd w:val="0"/>
        <w:snapToGrid w:val="0"/>
        <w:spacing w:line="240" w:lineRule="auto"/>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40"/>
          <w:lang w:val="en-US" w:eastAsia="zh-CN"/>
        </w:rPr>
        <w:t>当事人应自收到本处罚决定书之日起</w:t>
      </w:r>
      <w:r>
        <w:rPr>
          <w:rFonts w:hint="eastAsia" w:ascii="Times New Roman" w:hAnsi="Times New Roman" w:eastAsia="仿宋" w:cs="仿宋"/>
          <w:b w:val="0"/>
          <w:bCs w:val="0"/>
          <w:sz w:val="32"/>
          <w:szCs w:val="40"/>
          <w:lang w:val="en-US" w:eastAsia="zh-CN"/>
        </w:rPr>
        <w:t>十五</w:t>
      </w:r>
      <w:r>
        <w:rPr>
          <w:rFonts w:hint="eastAsia" w:ascii="仿宋" w:hAnsi="仿宋" w:eastAsia="仿宋" w:cs="仿宋"/>
          <w:b w:val="0"/>
          <w:bCs w:val="0"/>
          <w:sz w:val="32"/>
          <w:szCs w:val="40"/>
          <w:lang w:val="en-US" w:eastAsia="zh-CN"/>
        </w:rPr>
        <w:t>日内，将罚没款缴至秦皇岛银行金财支行（账户名称：秦皇岛市财政局）；逾期不缴纳的，依据《中华人民共和国行政处罚法》第七十二条的规定，本局将每日按罚款数额的百分之三加处罚款，并依法申请人民法院强制执行。</w:t>
      </w:r>
    </w:p>
    <w:p w14:paraId="5FD05867">
      <w:pPr>
        <w:keepNext w:val="0"/>
        <w:keepLines w:val="0"/>
        <w:pageBreakBefore w:val="0"/>
        <w:widowControl w:val="0"/>
        <w:kinsoku/>
        <w:wordWrap/>
        <w:overflowPunct w:val="0"/>
        <w:topLinePunct w:val="0"/>
        <w:autoSpaceDE w:val="0"/>
        <w:autoSpaceDN w:val="0"/>
        <w:bidi w:val="0"/>
        <w:adjustRightInd w:val="0"/>
        <w:snapToGrid w:val="0"/>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bidi="ar-SA"/>
        </w:rPr>
        <w:t>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w:t>
      </w:r>
    </w:p>
    <w:p w14:paraId="76EAED2C">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175B560A">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492E2C90">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1F5F1DA9">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1E470116">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4D0A2E13">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65D95C6D">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57F2D3F9">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00245031">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1AF1237C">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198EB494">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4E8B59D0">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7B1209C2">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5CD5167D">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137E97B1">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p>
    <w:p w14:paraId="55243E52">
      <w:pPr>
        <w:keepNext w:val="0"/>
        <w:keepLines w:val="0"/>
        <w:pageBreakBefore w:val="0"/>
        <w:wordWrap/>
        <w:overflowPunct w:val="0"/>
        <w:topLinePunct w:val="0"/>
        <w:autoSpaceDE w:val="0"/>
        <w:autoSpaceDN w:val="0"/>
        <w:bidi w:val="0"/>
        <w:adjustRightInd w:val="0"/>
        <w:snapToGrid w:val="0"/>
        <w:spacing w:line="240" w:lineRule="auto"/>
        <w:ind w:firstLine="4160" w:firstLineChars="1300"/>
        <w:jc w:val="right"/>
        <w:rPr>
          <w:rFonts w:hint="eastAsia" w:ascii="仿宋" w:hAnsi="仿宋" w:eastAsia="仿宋" w:cs="仿宋"/>
          <w:sz w:val="32"/>
          <w:szCs w:val="32"/>
        </w:rPr>
      </w:pPr>
      <w:r>
        <w:rPr>
          <w:rFonts w:hint="eastAsia" w:ascii="仿宋" w:hAnsi="仿宋" w:eastAsia="仿宋" w:cs="仿宋"/>
          <w:sz w:val="32"/>
          <w:szCs w:val="32"/>
        </w:rPr>
        <w:t>秦皇岛市市场监督管理局</w:t>
      </w:r>
    </w:p>
    <w:p w14:paraId="7D4EEB0B">
      <w:pPr>
        <w:keepNext w:val="0"/>
        <w:keepLines w:val="0"/>
        <w:pageBreakBefore w:val="0"/>
        <w:wordWrap/>
        <w:overflowPunct w:val="0"/>
        <w:topLinePunct w:val="0"/>
        <w:autoSpaceDE w:val="0"/>
        <w:autoSpaceDN w:val="0"/>
        <w:bidi w:val="0"/>
        <w:adjustRightInd w:val="0"/>
        <w:snapToGrid w:val="0"/>
        <w:spacing w:line="240" w:lineRule="auto"/>
        <w:ind w:firstLine="640"/>
        <w:jc w:val="right"/>
        <w:rPr>
          <w:rFonts w:hint="eastAsia" w:ascii="仿宋" w:hAnsi="仿宋" w:eastAsia="仿宋" w:cs="仿宋"/>
          <w:b/>
          <w:bCs/>
          <w:sz w:val="32"/>
          <w:szCs w:val="32"/>
        </w:rPr>
      </w:pPr>
      <w:r>
        <w:rPr>
          <w:rFonts w:hint="eastAsia" w:ascii="Times New Roman" w:hAnsi="Times New Roman" w:eastAsia="仿宋" w:cs="仿宋"/>
          <w:sz w:val="32"/>
          <w:szCs w:val="32"/>
          <w:lang w:eastAsia="zh-CN"/>
        </w:rPr>
        <w:t>202</w:t>
      </w:r>
      <w:r>
        <w:rPr>
          <w:rFonts w:hint="eastAsia" w:ascii="Times New Roman" w:hAnsi="Times New Roman"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Times New Roman" w:hAnsi="Times New Roman" w:eastAsia="仿宋" w:cs="仿宋"/>
          <w:sz w:val="32"/>
          <w:szCs w:val="32"/>
          <w:lang w:val="en-US" w:eastAsia="zh-CN"/>
        </w:rPr>
        <w:t>月19</w:t>
      </w:r>
      <w:r>
        <w:rPr>
          <w:rFonts w:hint="eastAsia" w:ascii="仿宋" w:hAnsi="仿宋" w:eastAsia="仿宋" w:cs="仿宋"/>
          <w:sz w:val="32"/>
          <w:szCs w:val="32"/>
        </w:rPr>
        <w:t>日</w:t>
      </w:r>
    </w:p>
    <w:p w14:paraId="7D742309">
      <w:pPr>
        <w:wordWrap w:val="0"/>
        <w:snapToGrid w:val="0"/>
        <w:spacing w:line="520" w:lineRule="exact"/>
        <w:ind w:right="-313" w:rightChars="-149"/>
        <w:rPr>
          <w:rFonts w:hint="eastAsia" w:ascii="华文仿宋" w:hAnsi="华文仿宋" w:eastAsia="华文仿宋" w:cs="华文仿宋"/>
          <w:b/>
          <w:bCs/>
          <w:sz w:val="32"/>
          <w:szCs w:val="32"/>
        </w:rPr>
      </w:pPr>
    </w:p>
    <w:p w14:paraId="3A70C807">
      <w:pPr>
        <w:wordWrap w:val="0"/>
        <w:snapToGrid w:val="0"/>
        <w:spacing w:line="520" w:lineRule="exact"/>
        <w:ind w:right="-313" w:rightChars="-149"/>
        <w:rPr>
          <w:rFonts w:ascii="Times New Roman" w:hAnsi="Times New Roman" w:eastAsia="仿宋_GB2312" w:cs="仿宋"/>
          <w:sz w:val="32"/>
          <w:szCs w:val="32"/>
        </w:rPr>
      </w:pPr>
      <w:r>
        <w:rPr>
          <w:rFonts w:hint="eastAsia" w:ascii="华文仿宋" w:hAnsi="华文仿宋" w:eastAsia="华文仿宋" w:cs="华文仿宋"/>
          <w:b/>
          <w:bCs/>
          <w:sz w:val="32"/>
          <w:szCs w:val="32"/>
        </w:rPr>
        <w:t>（市场监督管理部门将依法向社会进行公示本行政处罚信息）</w:t>
      </w:r>
    </w:p>
    <w:p w14:paraId="0E66A871">
      <w:pPr>
        <w:wordWrap w:val="0"/>
        <w:spacing w:line="520" w:lineRule="exact"/>
        <w:rPr>
          <w:rFonts w:ascii="Times New Roman" w:hAnsi="Times New Roman" w:eastAsia="仿宋_GB2312" w:cs="仿宋"/>
          <w:bCs/>
          <w:sz w:val="32"/>
          <w:szCs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h0Z9dUAAAAHAQAADwAAAAAAAAABACAAAAAiAAAAZHJzL2Rvd25yZXYueG1s&#10;UEsBAhQAFAAAAAgAh07iQBWMk/T7AQAA+QMAAA4AAAAAAAAAAQAgAAAAJAEAAGRycy9lMm9Eb2Mu&#10;eG1sUEsFBgAAAAAGAAYAWQEAAJEFAAAAAA==&#10;">
                <v:fill on="f" focussize="0,0"/>
                <v:stroke weight="1.25pt" color="#000000" joinstyle="round"/>
                <v:imagedata o:title=""/>
                <o:lock v:ext="edit" aspectratio="f"/>
              </v:line>
            </w:pict>
          </mc:Fallback>
        </mc:AlternateContent>
      </w:r>
    </w:p>
    <w:p w14:paraId="6FC39367">
      <w:pPr>
        <w:wordWrap w:val="0"/>
        <w:spacing w:line="520" w:lineRule="exact"/>
      </w:pPr>
      <w:r>
        <w:rPr>
          <w:rFonts w:ascii="华文仿宋" w:hAnsi="华文仿宋" w:eastAsia="华文仿宋" w:cs="华文仿宋"/>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vv85HXAAAACgEAAA8AAAAAAAAAAQAgAAAAIgAAAGRycy9kb3du&#10;cmV2LnhtbFBLAQIUABQAAAAIAIdO4kADbyNGAAIAAPcDAAAOAAAAAAAAAAEAIAAAACYBAABkcnMv&#10;ZTJvRG9jLnhtbFBLBQYAAAAABgAGAFkBAACYBQAAAAA=&#10;">
                <v:fill on="f" focussize="0,0"/>
                <v:stroke weight="0.737007874015748pt" color="#000000" joinstyle="round" endcap="square"/>
                <v:imagedata o:title=""/>
                <o:lock v:ext="edit" aspectratio="f"/>
              </v:line>
            </w:pict>
          </mc:Fallback>
        </mc:AlternateContent>
      </w:r>
      <w:r>
        <w:rPr>
          <w:rFonts w:hint="eastAsia" w:ascii="华文仿宋" w:hAnsi="华文仿宋" w:eastAsia="华文仿宋" w:cs="华文仿宋"/>
          <w:sz w:val="32"/>
          <w:szCs w:val="32"/>
        </w:rPr>
        <w:t>本文书一式</w:t>
      </w:r>
      <w:r>
        <w:rPr>
          <w:rFonts w:hint="eastAsia" w:ascii="华文仿宋" w:hAnsi="华文仿宋" w:eastAsia="华文仿宋" w:cs="华文仿宋"/>
          <w:sz w:val="32"/>
          <w:szCs w:val="32"/>
          <w:u w:val="single"/>
          <w:lang w:val="en-US" w:eastAsia="zh-CN"/>
        </w:rPr>
        <w:t>三</w:t>
      </w:r>
      <w:r>
        <w:rPr>
          <w:rFonts w:hint="eastAsia" w:ascii="华文仿宋" w:hAnsi="华文仿宋" w:eastAsia="华文仿宋" w:cs="华文仿宋"/>
          <w:sz w:val="32"/>
          <w:szCs w:val="32"/>
        </w:rPr>
        <w:t>份，</w:t>
      </w:r>
      <w:r>
        <w:rPr>
          <w:rFonts w:hint="eastAsia" w:ascii="华文仿宋" w:hAnsi="华文仿宋" w:eastAsia="华文仿宋" w:cs="华文仿宋"/>
          <w:sz w:val="32"/>
          <w:szCs w:val="32"/>
          <w:u w:val="single"/>
        </w:rPr>
        <w:t>一</w:t>
      </w:r>
      <w:r>
        <w:rPr>
          <w:rFonts w:hint="eastAsia" w:ascii="华文仿宋" w:hAnsi="华文仿宋" w:eastAsia="华文仿宋" w:cs="华文仿宋"/>
          <w:sz w:val="32"/>
          <w:szCs w:val="32"/>
        </w:rPr>
        <w:t>份送达，</w:t>
      </w:r>
      <w:r>
        <w:rPr>
          <w:rFonts w:hint="eastAsia" w:ascii="华文仿宋" w:hAnsi="华文仿宋" w:eastAsia="华文仿宋" w:cs="华文仿宋"/>
          <w:sz w:val="32"/>
          <w:szCs w:val="32"/>
          <w:u w:val="single"/>
        </w:rPr>
        <w:t>一</w:t>
      </w:r>
      <w:r>
        <w:rPr>
          <w:rFonts w:hint="eastAsia" w:ascii="华文仿宋" w:hAnsi="华文仿宋" w:eastAsia="华文仿宋" w:cs="华文仿宋"/>
          <w:sz w:val="32"/>
          <w:szCs w:val="32"/>
        </w:rPr>
        <w:t>份归档，</w:t>
      </w:r>
      <w:r>
        <w:rPr>
          <w:rFonts w:hint="eastAsia" w:ascii="华文仿宋" w:hAnsi="华文仿宋" w:eastAsia="华文仿宋" w:cs="华文仿宋"/>
          <w:sz w:val="32"/>
          <w:szCs w:val="32"/>
          <w:u w:val="single"/>
          <w:lang w:val="en-US" w:eastAsia="zh-CN"/>
        </w:rPr>
        <w:t>一</w:t>
      </w:r>
      <w:r>
        <w:rPr>
          <w:rFonts w:hint="eastAsia" w:ascii="华文仿宋" w:hAnsi="华文仿宋" w:eastAsia="华文仿宋" w:cs="华文仿宋"/>
          <w:sz w:val="32"/>
          <w:szCs w:val="32"/>
          <w:u w:val="single"/>
        </w:rPr>
        <w:t>份存留</w:t>
      </w:r>
      <w:r>
        <w:rPr>
          <w:rFonts w:hint="eastAsia" w:ascii="华文仿宋" w:hAnsi="华文仿宋" w:eastAsia="华文仿宋" w:cs="华文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6EF41"/>
    <w:multiLevelType w:val="singleLevel"/>
    <w:tmpl w:val="BC26EF41"/>
    <w:lvl w:ilvl="0" w:tentative="0">
      <w:start w:val="1"/>
      <w:numFmt w:val="decimal"/>
      <w:suff w:val="nothing"/>
      <w:lvlText w:val="%1."/>
      <w:lvlJc w:val="left"/>
      <w:pPr>
        <w:ind w:left="0" w:leftChars="0" w:firstLine="0" w:firstLineChars="0"/>
      </w:pPr>
      <w:rPr>
        <w:rFonts w:hint="default"/>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DZmOTY4Yjk4ZGM5ZjlkNTZkOWIxOWUzZDIzNDcifQ=="/>
  </w:docVars>
  <w:rsids>
    <w:rsidRoot w:val="00F034EB"/>
    <w:rsid w:val="005E24E1"/>
    <w:rsid w:val="00640191"/>
    <w:rsid w:val="00E4417B"/>
    <w:rsid w:val="00F034EB"/>
    <w:rsid w:val="027F6971"/>
    <w:rsid w:val="039C5DE6"/>
    <w:rsid w:val="059D6BDA"/>
    <w:rsid w:val="07AA5EC4"/>
    <w:rsid w:val="07DE071F"/>
    <w:rsid w:val="07E16DB1"/>
    <w:rsid w:val="084271F2"/>
    <w:rsid w:val="09DB5029"/>
    <w:rsid w:val="09FC4A11"/>
    <w:rsid w:val="0AEE5604"/>
    <w:rsid w:val="0B5F4993"/>
    <w:rsid w:val="0CBA0D93"/>
    <w:rsid w:val="0CD45138"/>
    <w:rsid w:val="0ED41D50"/>
    <w:rsid w:val="10271D6E"/>
    <w:rsid w:val="12B03005"/>
    <w:rsid w:val="135D2845"/>
    <w:rsid w:val="167A1613"/>
    <w:rsid w:val="17484A0C"/>
    <w:rsid w:val="1AA66E7A"/>
    <w:rsid w:val="1BF7256A"/>
    <w:rsid w:val="1CD6474D"/>
    <w:rsid w:val="1CFC33E5"/>
    <w:rsid w:val="1D16797C"/>
    <w:rsid w:val="1F0C1E7E"/>
    <w:rsid w:val="20B5504E"/>
    <w:rsid w:val="211B2135"/>
    <w:rsid w:val="2282052A"/>
    <w:rsid w:val="23726414"/>
    <w:rsid w:val="23E7449F"/>
    <w:rsid w:val="264572B4"/>
    <w:rsid w:val="26CF5D6D"/>
    <w:rsid w:val="28D865DF"/>
    <w:rsid w:val="2BB47577"/>
    <w:rsid w:val="2CD4598A"/>
    <w:rsid w:val="2D7C3A64"/>
    <w:rsid w:val="2DCA7A65"/>
    <w:rsid w:val="301D2A4A"/>
    <w:rsid w:val="337C1846"/>
    <w:rsid w:val="33EA1EAB"/>
    <w:rsid w:val="33EA6CE1"/>
    <w:rsid w:val="34053B11"/>
    <w:rsid w:val="36D3512C"/>
    <w:rsid w:val="374B5581"/>
    <w:rsid w:val="38D55F17"/>
    <w:rsid w:val="392A6A70"/>
    <w:rsid w:val="395D3D65"/>
    <w:rsid w:val="3A2052BB"/>
    <w:rsid w:val="3A2160C5"/>
    <w:rsid w:val="3ABF4D77"/>
    <w:rsid w:val="3AC02ED9"/>
    <w:rsid w:val="3DE66161"/>
    <w:rsid w:val="3DF2285F"/>
    <w:rsid w:val="40A728DF"/>
    <w:rsid w:val="411472B7"/>
    <w:rsid w:val="41256D81"/>
    <w:rsid w:val="41696C35"/>
    <w:rsid w:val="42DF267A"/>
    <w:rsid w:val="4541007A"/>
    <w:rsid w:val="45AF0260"/>
    <w:rsid w:val="46115240"/>
    <w:rsid w:val="46185E89"/>
    <w:rsid w:val="47281D9C"/>
    <w:rsid w:val="48B751A2"/>
    <w:rsid w:val="4968786D"/>
    <w:rsid w:val="4A401BDC"/>
    <w:rsid w:val="4B203511"/>
    <w:rsid w:val="4B780714"/>
    <w:rsid w:val="4E09424E"/>
    <w:rsid w:val="4E3D016E"/>
    <w:rsid w:val="4EE76132"/>
    <w:rsid w:val="4EFF5753"/>
    <w:rsid w:val="4F1F3118"/>
    <w:rsid w:val="4F710BF5"/>
    <w:rsid w:val="4F7B1D92"/>
    <w:rsid w:val="51BE5AD1"/>
    <w:rsid w:val="52F7086F"/>
    <w:rsid w:val="531B38E3"/>
    <w:rsid w:val="5337676D"/>
    <w:rsid w:val="542B1BC3"/>
    <w:rsid w:val="54A72B85"/>
    <w:rsid w:val="54E80B08"/>
    <w:rsid w:val="55AA7949"/>
    <w:rsid w:val="560603DB"/>
    <w:rsid w:val="5AAD787E"/>
    <w:rsid w:val="5AD54E34"/>
    <w:rsid w:val="5B51794E"/>
    <w:rsid w:val="5C7A706D"/>
    <w:rsid w:val="5DD14A53"/>
    <w:rsid w:val="5ED25866"/>
    <w:rsid w:val="62612D53"/>
    <w:rsid w:val="629850D7"/>
    <w:rsid w:val="632C58D3"/>
    <w:rsid w:val="66364FC4"/>
    <w:rsid w:val="6E011A89"/>
    <w:rsid w:val="716C7470"/>
    <w:rsid w:val="71714BF9"/>
    <w:rsid w:val="72D20904"/>
    <w:rsid w:val="73327C19"/>
    <w:rsid w:val="771C61F9"/>
    <w:rsid w:val="78B51EF9"/>
    <w:rsid w:val="7A90529E"/>
    <w:rsid w:val="7BE70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qFormat/>
    <w:uiPriority w:val="0"/>
    <w:rPr>
      <w:rFonts w:ascii="Calibri" w:hAnsi="Calibri" w:eastAsia="宋体" w:cs="Times New Roman"/>
      <w:kern w:val="2"/>
      <w:sz w:val="18"/>
      <w:szCs w:val="18"/>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1508</Words>
  <Characters>1612</Characters>
  <Lines>12</Lines>
  <Paragraphs>3</Paragraphs>
  <TotalTime>14</TotalTime>
  <ScaleCrop>false</ScaleCrop>
  <LinksUpToDate>false</LinksUpToDate>
  <CharactersWithSpaces>1612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2021-08-10T07:10:00Z</dcterms:created>
  <dc:creator>Administrator</dc:creator>
  <cp:lastModifiedBy>Administrator</cp:lastModifiedBy>
  <cp:lastPrinted>2024-11-14T01:22:00Z</cp:lastPrinted>
  <dcterms:modified xsi:type="dcterms:W3CDTF">2024-11-22T02:53:23Z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C509FACD64B94F0EB343C0589239D8A2_13</vt:lpwstr>
  </property>
</Properties>
</file>