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55F51">
      <w:pPr>
        <w:spacing w:line="640" w:lineRule="exact"/>
        <w:jc w:val="center"/>
        <w:rPr>
          <w:rFonts w:ascii="宋体" w:hAnsi="宋体" w:eastAsia="宋体" w:cs="宋体"/>
          <w:b/>
          <w:color w:val="000000"/>
          <w:sz w:val="44"/>
          <w:szCs w:val="44"/>
        </w:rPr>
      </w:pPr>
      <w:r>
        <w:rPr>
          <w:rFonts w:hint="eastAsia" w:ascii="宋体" w:hAnsi="宋体" w:eastAsia="宋体" w:cs="宋体"/>
          <w:b/>
          <w:color w:val="000000"/>
          <w:sz w:val="44"/>
          <w:szCs w:val="44"/>
        </w:rPr>
        <w:t>秦皇岛市市场监督管理局</w:t>
      </w:r>
    </w:p>
    <w:p w14:paraId="47F2A21B">
      <w:pPr>
        <w:spacing w:line="640" w:lineRule="exact"/>
        <w:jc w:val="center"/>
        <w:rPr>
          <w:rFonts w:ascii="宋体" w:hAnsi="宋体" w:eastAsia="宋体" w:cs="宋体"/>
          <w:b/>
          <w:color w:val="000000"/>
          <w:sz w:val="44"/>
          <w:szCs w:val="44"/>
        </w:rPr>
      </w:pPr>
      <w:r>
        <w:rPr>
          <w:rFonts w:hint="eastAsia" w:ascii="宋体" w:hAnsi="宋体" w:eastAsia="宋体" w:cs="宋体"/>
          <w:b/>
          <w:color w:val="000000"/>
          <w:sz w:val="44"/>
          <w:szCs w:val="44"/>
          <w:lang w:eastAsia="zh-CN"/>
        </w:rPr>
        <w:t>不予</w:t>
      </w:r>
      <w:r>
        <w:rPr>
          <w:rFonts w:hint="eastAsia" w:ascii="宋体" w:hAnsi="宋体" w:eastAsia="宋体" w:cs="宋体"/>
          <w:b/>
          <w:color w:val="000000"/>
          <w:sz w:val="44"/>
          <w:szCs w:val="44"/>
        </w:rPr>
        <w:t>行政处罚决定书</w:t>
      </w:r>
    </w:p>
    <w:p w14:paraId="0F6739CA">
      <w:pPr>
        <w:wordWrap w:val="0"/>
        <w:snapToGrid w:val="0"/>
        <w:spacing w:beforeLines="100" w:afterLines="100" w:line="520" w:lineRule="exact"/>
        <w:jc w:val="center"/>
        <w:rPr>
          <w:rFonts w:ascii="华文仿宋" w:hAnsi="华文仿宋" w:eastAsia="华文仿宋" w:cs="华文仿宋"/>
          <w:color w:val="000000"/>
          <w:sz w:val="32"/>
          <w:szCs w:val="32"/>
        </w:rPr>
      </w:pPr>
      <w:bookmarkStart w:id="0" w:name="_GoBack"/>
      <w:r>
        <w:rPr>
          <w:rFonts w:ascii="华文仿宋" w:hAnsi="华文仿宋" w:eastAsia="华文仿宋" w:cs="华文仿宋"/>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4605"/>
                <wp:wrapNone/>
                <wp:docPr id="164" name="直接箭头连接符 164"/>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Xiia2gAAAAsBAAAPAAAAAAAAAAEAIAAAACIA&#10;AABkcnMvZG93bnJldi54bWxQSwECFAAUAAAACACHTuJAoGV/fwcCAAAABAAADgAAAAAAAAABACAA&#10;AAApAQAAZHJzL2Uyb0RvYy54bWxQSwUGAAAAAAYABgBZAQAAogUAAAAA&#10;">
                <v:path arrowok="t"/>
                <v:fill on="f" focussize="0,0"/>
                <v:stroke weight="1.5pt" joinstyle="round" endcap="square"/>
                <v:imagedata o:title=""/>
                <o:lock v:ext="edit" aspectratio="f"/>
              </v:shape>
            </w:pict>
          </mc:Fallback>
        </mc:AlternateContent>
      </w:r>
      <w:bookmarkEnd w:id="0"/>
      <w:r>
        <w:rPr>
          <w:rFonts w:hint="eastAsia" w:ascii="华文仿宋" w:hAnsi="华文仿宋" w:eastAsia="华文仿宋" w:cs="华文仿宋"/>
          <w:color w:val="000000"/>
          <w:sz w:val="32"/>
          <w:szCs w:val="32"/>
        </w:rPr>
        <w:t>秦市监</w:t>
      </w:r>
      <w:r>
        <w:rPr>
          <w:rFonts w:hint="eastAsia" w:ascii="华文仿宋" w:hAnsi="华文仿宋" w:eastAsia="华文仿宋" w:cs="华文仿宋"/>
          <w:color w:val="000000"/>
          <w:sz w:val="32"/>
          <w:szCs w:val="32"/>
          <w:lang w:eastAsia="zh-CN"/>
        </w:rPr>
        <w:t>不</w:t>
      </w:r>
      <w:r>
        <w:rPr>
          <w:rFonts w:hint="eastAsia" w:ascii="华文仿宋" w:hAnsi="华文仿宋" w:eastAsia="华文仿宋" w:cs="华文仿宋"/>
          <w:color w:val="000000"/>
          <w:sz w:val="32"/>
          <w:szCs w:val="32"/>
        </w:rPr>
        <w:t>罚〔</w:t>
      </w:r>
      <w:r>
        <w:rPr>
          <w:rFonts w:hint="eastAsia" w:ascii="华文仿宋" w:hAnsi="华文仿宋" w:eastAsia="华文仿宋" w:cs="华文仿宋"/>
          <w:color w:val="000000"/>
          <w:sz w:val="32"/>
          <w:szCs w:val="32"/>
          <w:lang w:val="en-US" w:eastAsia="zh-CN"/>
        </w:rPr>
        <w:t>2024</w:t>
      </w:r>
      <w:r>
        <w:rPr>
          <w:rFonts w:hint="eastAsia" w:ascii="华文仿宋" w:hAnsi="华文仿宋" w:eastAsia="华文仿宋" w:cs="华文仿宋"/>
          <w:color w:val="000000"/>
          <w:sz w:val="32"/>
          <w:szCs w:val="32"/>
        </w:rPr>
        <w:t>〕</w:t>
      </w:r>
      <w:r>
        <w:rPr>
          <w:rFonts w:hint="eastAsia" w:ascii="华文仿宋" w:hAnsi="华文仿宋" w:eastAsia="华文仿宋" w:cs="华文仿宋"/>
          <w:color w:val="000000"/>
          <w:sz w:val="32"/>
          <w:szCs w:val="32"/>
          <w:lang w:val="en-US" w:eastAsia="zh-CN"/>
        </w:rPr>
        <w:t>200-</w:t>
      </w:r>
      <w:r>
        <w:rPr>
          <w:rFonts w:hint="eastAsia" w:ascii="华文仿宋" w:hAnsi="华文仿宋" w:eastAsia="华文仿宋" w:cs="华文仿宋"/>
          <w:color w:val="auto"/>
          <w:sz w:val="32"/>
          <w:szCs w:val="32"/>
          <w:lang w:val="en-US" w:eastAsia="zh-CN"/>
        </w:rPr>
        <w:t>7</w:t>
      </w:r>
      <w:r>
        <w:rPr>
          <w:rFonts w:hint="eastAsia" w:ascii="华文仿宋" w:hAnsi="华文仿宋" w:eastAsia="华文仿宋" w:cs="华文仿宋"/>
          <w:color w:val="000000"/>
          <w:sz w:val="32"/>
          <w:szCs w:val="32"/>
        </w:rPr>
        <w:t>号</w:t>
      </w:r>
    </w:p>
    <w:p w14:paraId="58852599">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lang w:val="en-US" w:eastAsia="zh-CN"/>
        </w:rPr>
        <w:t>当事人：</w:t>
      </w:r>
      <w:r>
        <w:rPr>
          <w:rFonts w:hint="eastAsia" w:ascii="华文仿宋" w:hAnsi="华文仿宋" w:eastAsia="华文仿宋" w:cs="华文仿宋"/>
          <w:sz w:val="32"/>
          <w:szCs w:val="32"/>
          <w:u w:val="none"/>
          <w:lang w:val="en-US" w:eastAsia="zh-CN"/>
        </w:rPr>
        <w:t>中煤秦皇岛北戴河新区宾馆有限责任公司</w:t>
      </w:r>
    </w:p>
    <w:p w14:paraId="0101E949">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华文仿宋" w:hAnsi="华文仿宋" w:eastAsia="华文仿宋" w:cs="华文仿宋"/>
          <w:b w:val="0"/>
          <w:bCs w:val="0"/>
          <w:sz w:val="32"/>
          <w:szCs w:val="40"/>
          <w:lang w:val="en-US" w:eastAsia="zh-CN"/>
        </w:rPr>
      </w:pPr>
      <w:r>
        <w:rPr>
          <w:rFonts w:hint="eastAsia" w:ascii="华文仿宋" w:hAnsi="华文仿宋" w:eastAsia="华文仿宋" w:cs="华文仿宋"/>
          <w:sz w:val="32"/>
          <w:szCs w:val="32"/>
          <w:lang w:val="en-US" w:eastAsia="zh-CN"/>
        </w:rPr>
        <w:t>主体资格证照名称：</w:t>
      </w:r>
      <w:r>
        <w:rPr>
          <w:rFonts w:hint="eastAsia" w:ascii="华文仿宋" w:hAnsi="华文仿宋" w:eastAsia="华文仿宋" w:cs="华文仿宋"/>
          <w:sz w:val="32"/>
          <w:szCs w:val="32"/>
          <w:u w:val="none"/>
          <w:lang w:val="en-US" w:eastAsia="zh-CN"/>
        </w:rPr>
        <w:t>营业执照</w:t>
      </w:r>
    </w:p>
    <w:p w14:paraId="047E30FF">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华文仿宋" w:hAnsi="华文仿宋" w:eastAsia="华文仿宋" w:cs="华文仿宋"/>
          <w:color w:val="000000"/>
          <w:sz w:val="32"/>
          <w:szCs w:val="32"/>
          <w:u w:val="none"/>
          <w:lang w:val="en-US" w:eastAsia="zh-CN"/>
        </w:rPr>
      </w:pPr>
      <w:r>
        <w:rPr>
          <w:rFonts w:hint="eastAsia" w:ascii="华文仿宋" w:hAnsi="华文仿宋" w:eastAsia="华文仿宋" w:cs="华文仿宋"/>
          <w:sz w:val="32"/>
          <w:szCs w:val="32"/>
          <w:lang w:val="en-US" w:eastAsia="zh-CN"/>
        </w:rPr>
        <w:t>统一社会信用代码（注册证号）：</w:t>
      </w:r>
      <w:r>
        <w:rPr>
          <w:rFonts w:hint="eastAsia" w:ascii="华文仿宋" w:hAnsi="华文仿宋" w:eastAsia="华文仿宋" w:cs="华文仿宋"/>
          <w:color w:val="000000"/>
          <w:sz w:val="32"/>
          <w:szCs w:val="32"/>
          <w:u w:val="none"/>
          <w:lang w:val="en-US" w:eastAsia="zh-CN"/>
        </w:rPr>
        <w:t>911303921054693154</w:t>
      </w:r>
    </w:p>
    <w:p w14:paraId="25ED18CD">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华文仿宋" w:hAnsi="华文仿宋" w:eastAsia="华文仿宋" w:cs="华文仿宋"/>
          <w:sz w:val="21"/>
          <w:lang w:eastAsia="zh-CN"/>
        </w:rPr>
      </w:pPr>
      <w:r>
        <w:rPr>
          <w:rFonts w:hint="eastAsia" w:ascii="华文仿宋" w:hAnsi="华文仿宋" w:eastAsia="华文仿宋" w:cs="华文仿宋"/>
          <w:sz w:val="32"/>
          <w:szCs w:val="32"/>
          <w:lang w:val="en-US" w:eastAsia="zh-CN"/>
        </w:rPr>
        <w:t>经营场所：</w:t>
      </w:r>
      <w:r>
        <w:rPr>
          <w:rFonts w:hint="eastAsia" w:ascii="华文仿宋" w:hAnsi="华文仿宋" w:eastAsia="华文仿宋" w:cs="华文仿宋"/>
          <w:sz w:val="32"/>
          <w:szCs w:val="32"/>
          <w:u w:val="none"/>
          <w:lang w:val="en-US" w:eastAsia="zh-CN"/>
        </w:rPr>
        <w:t>秦皇岛北戴河新区南戴河光明路16号</w:t>
      </w:r>
    </w:p>
    <w:p w14:paraId="2C53583D">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法定代表人：刘向承 </w:t>
      </w:r>
    </w:p>
    <w:p w14:paraId="36EA82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u w:val="none"/>
        </w:rPr>
      </w:pPr>
      <w:r>
        <w:rPr>
          <w:rFonts w:hint="eastAsia" w:ascii="华文仿宋" w:hAnsi="华文仿宋" w:eastAsia="华文仿宋" w:cs="华文仿宋"/>
          <w:color w:val="000000"/>
          <w:sz w:val="32"/>
          <w:szCs w:val="32"/>
          <w:u w:val="none"/>
          <w:lang w:val="en-US" w:eastAsia="zh-CN"/>
        </w:rPr>
        <w:t>2024年9月10日，我所收到秦皇岛市市场监督管理局委托河北德诺商品检测技术服务有限公司抽检，出具的2024年9月4日检验报告，检验报告编号：DNSPJD24B01829;经抽样检验，甲拌磷，噻虫胺项目不符合GB2763-2021《食品安全国家标准食品中农药最大残留限量》要求，检验结论为不合格。2024年9月11日，我局执法人员向当事人送达河北德诺商品检测技术服务有限公司出具的检验报告并对现场进行检查，告知当事人有申请复检等权力。2024年9月20日，经局长批准，此案立案调查。</w:t>
      </w:r>
    </w:p>
    <w:p w14:paraId="0B6518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u w:val="none"/>
        </w:rPr>
      </w:pPr>
      <w:r>
        <w:rPr>
          <w:rFonts w:hint="eastAsia" w:ascii="华文仿宋" w:hAnsi="华文仿宋" w:eastAsia="华文仿宋" w:cs="华文仿宋"/>
          <w:color w:val="000000"/>
          <w:sz w:val="32"/>
          <w:szCs w:val="32"/>
          <w:u w:val="none"/>
          <w:lang w:val="en-US" w:eastAsia="zh-CN"/>
        </w:rPr>
        <w:t>经查，</w:t>
      </w:r>
      <w:r>
        <w:rPr>
          <w:rFonts w:hint="eastAsia" w:ascii="华文仿宋" w:hAnsi="华文仿宋" w:eastAsia="华文仿宋" w:cs="华文仿宋"/>
          <w:color w:val="000000"/>
          <w:sz w:val="32"/>
          <w:szCs w:val="32"/>
          <w:u w:val="none"/>
        </w:rPr>
        <w:t>当事人于2024年8月5日从北戴河新区徐二超市购进的姜，一共购进了3公斤，价格为每公斤18元，共计用了54元。进货时索要了供货商资质、进货票据和承诺达标合格证。抽检用去了2.5公斤，其余的都作为配菜搭配使用了，现已无存货。</w:t>
      </w:r>
    </w:p>
    <w:p w14:paraId="4FEABC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w w:val="100"/>
          <w:sz w:val="32"/>
          <w:u w:val="none"/>
          <w:lang w:eastAsia="zh-CN"/>
        </w:rPr>
      </w:pPr>
      <w:r>
        <w:rPr>
          <w:rFonts w:hint="eastAsia" w:ascii="华文仿宋" w:hAnsi="华文仿宋" w:eastAsia="华文仿宋" w:cs="华文仿宋"/>
          <w:w w:val="100"/>
          <w:sz w:val="32"/>
          <w:u w:val="none"/>
          <w:lang w:eastAsia="zh-CN"/>
        </w:rPr>
        <w:t>本案</w:t>
      </w:r>
      <w:r>
        <w:rPr>
          <w:rFonts w:hint="eastAsia" w:ascii="华文仿宋" w:hAnsi="华文仿宋" w:eastAsia="华文仿宋" w:cs="华文仿宋"/>
          <w:w w:val="100"/>
          <w:sz w:val="32"/>
          <w:u w:val="none"/>
          <w:lang w:val="en-US" w:eastAsia="zh-CN"/>
        </w:rPr>
        <w:t>未</w:t>
      </w:r>
      <w:r>
        <w:rPr>
          <w:rFonts w:hint="eastAsia" w:ascii="华文仿宋" w:hAnsi="华文仿宋" w:eastAsia="华文仿宋" w:cs="华文仿宋"/>
          <w:w w:val="100"/>
          <w:sz w:val="32"/>
          <w:u w:val="none"/>
          <w:lang w:eastAsia="zh-CN"/>
        </w:rPr>
        <w:t>采取行政强制措施。</w:t>
      </w:r>
    </w:p>
    <w:p w14:paraId="284C6F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color w:val="000000"/>
          <w:sz w:val="32"/>
          <w:szCs w:val="32"/>
          <w:u w:val="none"/>
          <w:lang w:eastAsia="zh-CN"/>
        </w:rPr>
      </w:pPr>
      <w:r>
        <w:rPr>
          <w:rFonts w:hint="eastAsia" w:ascii="华文仿宋" w:hAnsi="华文仿宋" w:eastAsia="华文仿宋" w:cs="华文仿宋"/>
          <w:b w:val="0"/>
          <w:bCs w:val="0"/>
          <w:color w:val="000000"/>
          <w:sz w:val="32"/>
          <w:szCs w:val="32"/>
          <w:u w:val="none"/>
          <w:lang w:eastAsia="zh-CN"/>
        </w:rPr>
        <w:t>上述事实，主要有以下证据证明：</w:t>
      </w:r>
    </w:p>
    <w:p w14:paraId="0924B129">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color w:val="000000"/>
          <w:sz w:val="32"/>
          <w:szCs w:val="32"/>
          <w:u w:val="none"/>
          <w:lang w:eastAsia="zh-CN"/>
        </w:rPr>
      </w:pPr>
      <w:r>
        <w:rPr>
          <w:rFonts w:hint="eastAsia" w:ascii="华文仿宋" w:hAnsi="华文仿宋" w:eastAsia="华文仿宋" w:cs="华文仿宋"/>
          <w:color w:val="000000"/>
          <w:sz w:val="32"/>
          <w:szCs w:val="32"/>
          <w:u w:val="none"/>
          <w:lang w:val="en-US" w:eastAsia="zh-CN"/>
        </w:rPr>
        <w:t>1</w:t>
      </w:r>
      <w:r>
        <w:rPr>
          <w:rFonts w:hint="eastAsia" w:ascii="华文仿宋" w:hAnsi="华文仿宋" w:eastAsia="华文仿宋" w:cs="华文仿宋"/>
          <w:color w:val="000000"/>
          <w:sz w:val="32"/>
          <w:szCs w:val="32"/>
          <w:u w:val="none"/>
        </w:rPr>
        <w:t>、202</w:t>
      </w:r>
      <w:r>
        <w:rPr>
          <w:rFonts w:hint="eastAsia" w:ascii="华文仿宋" w:hAnsi="华文仿宋" w:eastAsia="华文仿宋" w:cs="华文仿宋"/>
          <w:color w:val="000000"/>
          <w:sz w:val="32"/>
          <w:szCs w:val="32"/>
          <w:u w:val="none"/>
          <w:lang w:val="en-US" w:eastAsia="zh-CN"/>
        </w:rPr>
        <w:t>4</w:t>
      </w:r>
      <w:r>
        <w:rPr>
          <w:rFonts w:hint="eastAsia" w:ascii="华文仿宋" w:hAnsi="华文仿宋" w:eastAsia="华文仿宋" w:cs="华文仿宋"/>
          <w:color w:val="000000"/>
          <w:sz w:val="32"/>
          <w:szCs w:val="32"/>
          <w:u w:val="none"/>
        </w:rPr>
        <w:t>年</w:t>
      </w:r>
      <w:r>
        <w:rPr>
          <w:rFonts w:hint="eastAsia" w:ascii="华文仿宋" w:hAnsi="华文仿宋" w:eastAsia="华文仿宋" w:cs="华文仿宋"/>
          <w:color w:val="000000"/>
          <w:sz w:val="32"/>
          <w:szCs w:val="32"/>
          <w:u w:val="none"/>
          <w:lang w:val="en-US" w:eastAsia="zh-CN"/>
        </w:rPr>
        <w:t>9</w:t>
      </w:r>
      <w:r>
        <w:rPr>
          <w:rFonts w:hint="eastAsia" w:ascii="华文仿宋" w:hAnsi="华文仿宋" w:eastAsia="华文仿宋" w:cs="华文仿宋"/>
          <w:color w:val="000000"/>
          <w:sz w:val="32"/>
          <w:szCs w:val="32"/>
          <w:u w:val="none"/>
        </w:rPr>
        <w:t>月</w:t>
      </w:r>
      <w:r>
        <w:rPr>
          <w:rFonts w:hint="eastAsia" w:ascii="华文仿宋" w:hAnsi="华文仿宋" w:eastAsia="华文仿宋" w:cs="华文仿宋"/>
          <w:color w:val="000000"/>
          <w:sz w:val="32"/>
          <w:szCs w:val="32"/>
          <w:u w:val="none"/>
          <w:lang w:val="en-US" w:eastAsia="zh-CN"/>
        </w:rPr>
        <w:t>10</w:t>
      </w:r>
      <w:r>
        <w:rPr>
          <w:rFonts w:hint="eastAsia" w:ascii="华文仿宋" w:hAnsi="华文仿宋" w:eastAsia="华文仿宋" w:cs="华文仿宋"/>
          <w:color w:val="000000"/>
          <w:sz w:val="32"/>
          <w:szCs w:val="32"/>
          <w:u w:val="none"/>
        </w:rPr>
        <w:t>日，</w:t>
      </w:r>
      <w:r>
        <w:rPr>
          <w:rFonts w:hint="eastAsia" w:ascii="华文仿宋" w:hAnsi="华文仿宋" w:eastAsia="华文仿宋" w:cs="华文仿宋"/>
          <w:color w:val="000000"/>
          <w:sz w:val="32"/>
          <w:szCs w:val="32"/>
          <w:u w:val="none"/>
          <w:lang w:eastAsia="zh-CN"/>
        </w:rPr>
        <w:t>我所收到</w:t>
      </w:r>
      <w:r>
        <w:rPr>
          <w:rFonts w:hint="eastAsia" w:ascii="华文仿宋" w:hAnsi="华文仿宋" w:eastAsia="华文仿宋" w:cs="华文仿宋"/>
          <w:color w:val="000000"/>
          <w:sz w:val="32"/>
          <w:szCs w:val="32"/>
          <w:u w:val="none"/>
        </w:rPr>
        <w:t>检验报</w:t>
      </w:r>
      <w:r>
        <w:rPr>
          <w:rFonts w:hint="eastAsia" w:ascii="华文仿宋" w:hAnsi="华文仿宋" w:eastAsia="华文仿宋" w:cs="华文仿宋"/>
          <w:color w:val="000000"/>
          <w:sz w:val="32"/>
          <w:szCs w:val="32"/>
          <w:u w:val="none"/>
          <w:lang w:eastAsia="zh-CN"/>
        </w:rPr>
        <w:t>告一份</w:t>
      </w:r>
      <w:r>
        <w:rPr>
          <w:rFonts w:hint="eastAsia" w:ascii="华文仿宋" w:hAnsi="华文仿宋" w:eastAsia="华文仿宋" w:cs="华文仿宋"/>
          <w:color w:val="000000"/>
          <w:sz w:val="32"/>
          <w:szCs w:val="32"/>
          <w:u w:val="none"/>
        </w:rPr>
        <w:t>证明该批</w:t>
      </w:r>
      <w:r>
        <w:rPr>
          <w:rFonts w:hint="eastAsia" w:ascii="华文仿宋" w:hAnsi="华文仿宋" w:eastAsia="华文仿宋" w:cs="华文仿宋"/>
          <w:color w:val="000000"/>
          <w:sz w:val="32"/>
          <w:szCs w:val="32"/>
          <w:u w:val="none"/>
          <w:lang w:val="en-US" w:eastAsia="zh-CN"/>
        </w:rPr>
        <w:t>食用农产品</w:t>
      </w:r>
      <w:r>
        <w:rPr>
          <w:rFonts w:hint="eastAsia" w:ascii="华文仿宋" w:hAnsi="华文仿宋" w:eastAsia="华文仿宋" w:cs="华文仿宋"/>
          <w:color w:val="000000"/>
          <w:sz w:val="32"/>
          <w:szCs w:val="32"/>
          <w:u w:val="none"/>
        </w:rPr>
        <w:t>不合格</w:t>
      </w:r>
      <w:r>
        <w:rPr>
          <w:rFonts w:hint="eastAsia" w:ascii="华文仿宋" w:hAnsi="华文仿宋" w:eastAsia="华文仿宋" w:cs="华文仿宋"/>
          <w:color w:val="000000"/>
          <w:sz w:val="32"/>
          <w:szCs w:val="32"/>
          <w:u w:val="none"/>
          <w:lang w:eastAsia="zh-CN"/>
        </w:rPr>
        <w:t>的事实；</w:t>
      </w:r>
    </w:p>
    <w:p w14:paraId="7A3E32C3">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color w:val="000000"/>
          <w:sz w:val="32"/>
          <w:szCs w:val="32"/>
          <w:u w:val="none"/>
          <w:lang w:eastAsia="zh-CN"/>
        </w:rPr>
      </w:pPr>
      <w:r>
        <w:rPr>
          <w:rFonts w:hint="eastAsia" w:ascii="华文仿宋" w:hAnsi="华文仿宋" w:eastAsia="华文仿宋" w:cs="华文仿宋"/>
          <w:color w:val="000000"/>
          <w:sz w:val="32"/>
          <w:szCs w:val="32"/>
          <w:u w:val="none"/>
          <w:lang w:val="en-US" w:eastAsia="zh-CN"/>
        </w:rPr>
        <w:t>2</w:t>
      </w:r>
      <w:r>
        <w:rPr>
          <w:rFonts w:hint="eastAsia" w:ascii="华文仿宋" w:hAnsi="华文仿宋" w:eastAsia="华文仿宋" w:cs="华文仿宋"/>
          <w:color w:val="000000"/>
          <w:sz w:val="32"/>
          <w:szCs w:val="32"/>
          <w:u w:val="none"/>
        </w:rPr>
        <w:t>、202</w:t>
      </w:r>
      <w:r>
        <w:rPr>
          <w:rFonts w:hint="eastAsia" w:ascii="华文仿宋" w:hAnsi="华文仿宋" w:eastAsia="华文仿宋" w:cs="华文仿宋"/>
          <w:color w:val="000000"/>
          <w:sz w:val="32"/>
          <w:szCs w:val="32"/>
          <w:u w:val="none"/>
          <w:lang w:val="en-US" w:eastAsia="zh-CN"/>
        </w:rPr>
        <w:t>4</w:t>
      </w:r>
      <w:r>
        <w:rPr>
          <w:rFonts w:hint="eastAsia" w:ascii="华文仿宋" w:hAnsi="华文仿宋" w:eastAsia="华文仿宋" w:cs="华文仿宋"/>
          <w:color w:val="000000"/>
          <w:sz w:val="32"/>
          <w:szCs w:val="32"/>
          <w:u w:val="none"/>
        </w:rPr>
        <w:t>年</w:t>
      </w:r>
      <w:r>
        <w:rPr>
          <w:rFonts w:hint="eastAsia" w:ascii="华文仿宋" w:hAnsi="华文仿宋" w:eastAsia="华文仿宋" w:cs="华文仿宋"/>
          <w:color w:val="000000"/>
          <w:sz w:val="32"/>
          <w:szCs w:val="32"/>
          <w:u w:val="none"/>
          <w:lang w:val="en-US" w:eastAsia="zh-CN"/>
        </w:rPr>
        <w:t>9</w:t>
      </w:r>
      <w:r>
        <w:rPr>
          <w:rFonts w:hint="eastAsia" w:ascii="华文仿宋" w:hAnsi="华文仿宋" w:eastAsia="华文仿宋" w:cs="华文仿宋"/>
          <w:color w:val="000000"/>
          <w:sz w:val="32"/>
          <w:szCs w:val="32"/>
          <w:u w:val="none"/>
        </w:rPr>
        <w:t>月</w:t>
      </w:r>
      <w:r>
        <w:rPr>
          <w:rFonts w:hint="eastAsia" w:ascii="华文仿宋" w:hAnsi="华文仿宋" w:eastAsia="华文仿宋" w:cs="华文仿宋"/>
          <w:color w:val="000000"/>
          <w:sz w:val="32"/>
          <w:szCs w:val="32"/>
          <w:u w:val="none"/>
          <w:lang w:val="en-US" w:eastAsia="zh-CN"/>
        </w:rPr>
        <w:t>11</w:t>
      </w:r>
      <w:r>
        <w:rPr>
          <w:rFonts w:hint="eastAsia" w:ascii="华文仿宋" w:hAnsi="华文仿宋" w:eastAsia="华文仿宋" w:cs="华文仿宋"/>
          <w:color w:val="000000"/>
          <w:sz w:val="32"/>
          <w:szCs w:val="32"/>
          <w:u w:val="none"/>
        </w:rPr>
        <w:t>日，执法人员制作的现场笔录一份，证明</w:t>
      </w:r>
      <w:r>
        <w:rPr>
          <w:rFonts w:hint="eastAsia" w:ascii="华文仿宋" w:hAnsi="华文仿宋" w:eastAsia="华文仿宋" w:cs="华文仿宋"/>
          <w:color w:val="000000"/>
          <w:sz w:val="32"/>
          <w:szCs w:val="32"/>
          <w:u w:val="none"/>
          <w:lang w:val="en-US" w:eastAsia="zh-CN"/>
        </w:rPr>
        <w:t>执法人员依法送达的事实</w:t>
      </w:r>
      <w:r>
        <w:rPr>
          <w:rFonts w:hint="eastAsia" w:ascii="华文仿宋" w:hAnsi="华文仿宋" w:eastAsia="华文仿宋" w:cs="华文仿宋"/>
          <w:color w:val="000000"/>
          <w:sz w:val="32"/>
          <w:szCs w:val="32"/>
          <w:u w:val="none"/>
          <w:lang w:eastAsia="zh-CN"/>
        </w:rPr>
        <w:t>；</w:t>
      </w:r>
    </w:p>
    <w:p w14:paraId="699F826D">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color w:val="auto"/>
          <w:sz w:val="32"/>
          <w:szCs w:val="32"/>
          <w:u w:val="none"/>
          <w:lang w:val="en-US" w:eastAsia="zh-CN"/>
        </w:rPr>
      </w:pPr>
      <w:r>
        <w:rPr>
          <w:rFonts w:hint="eastAsia" w:ascii="华文仿宋" w:hAnsi="华文仿宋" w:eastAsia="华文仿宋" w:cs="华文仿宋"/>
          <w:color w:val="auto"/>
          <w:sz w:val="32"/>
          <w:szCs w:val="32"/>
          <w:u w:val="none"/>
          <w:lang w:val="en-US" w:eastAsia="zh-CN"/>
        </w:rPr>
        <w:t>3、2024年10月9日，执法人员制作的询问笔录一份，证明当事人的违法事实；</w:t>
      </w:r>
    </w:p>
    <w:p w14:paraId="4D7B0319">
      <w:pPr>
        <w:keepNext w:val="0"/>
        <w:keepLines w:val="0"/>
        <w:pageBreakBefore w:val="0"/>
        <w:widowControl/>
        <w:kinsoku/>
        <w:wordWrap/>
        <w:overflowPunct/>
        <w:topLinePunct w:val="0"/>
        <w:autoSpaceDE/>
        <w:autoSpaceDN/>
        <w:bidi w:val="0"/>
        <w:adjustRightInd/>
        <w:snapToGrid/>
        <w:spacing w:before="0" w:after="0" w:line="440" w:lineRule="exact"/>
        <w:ind w:left="0" w:firstLine="640" w:firstLineChars="200"/>
        <w:jc w:val="both"/>
        <w:textAlignment w:val="auto"/>
        <w:rPr>
          <w:rFonts w:hint="eastAsia" w:ascii="华文仿宋" w:hAnsi="华文仿宋" w:eastAsia="华文仿宋" w:cs="华文仿宋"/>
          <w:color w:val="auto"/>
          <w:w w:val="100"/>
          <w:sz w:val="32"/>
          <w:szCs w:val="32"/>
          <w:u w:val="none"/>
          <w:lang w:val="en-US" w:eastAsia="zh-CN"/>
        </w:rPr>
      </w:pPr>
      <w:r>
        <w:rPr>
          <w:rFonts w:hint="eastAsia" w:ascii="华文仿宋" w:hAnsi="华文仿宋" w:eastAsia="华文仿宋" w:cs="华文仿宋"/>
          <w:color w:val="auto"/>
          <w:w w:val="100"/>
          <w:sz w:val="32"/>
          <w:szCs w:val="32"/>
          <w:u w:val="none"/>
          <w:lang w:val="en-US" w:eastAsia="zh-CN"/>
        </w:rPr>
        <w:t>4、</w:t>
      </w:r>
      <w:r>
        <w:rPr>
          <w:rFonts w:hint="eastAsia" w:ascii="华文仿宋" w:hAnsi="华文仿宋" w:eastAsia="华文仿宋" w:cs="华文仿宋"/>
          <w:color w:val="auto"/>
          <w:sz w:val="32"/>
          <w:szCs w:val="32"/>
          <w:u w:val="none"/>
          <w:lang w:val="en-US" w:eastAsia="zh-CN"/>
        </w:rPr>
        <w:t>2024年10月9日</w:t>
      </w:r>
      <w:r>
        <w:rPr>
          <w:rFonts w:hint="eastAsia" w:ascii="华文仿宋" w:hAnsi="华文仿宋" w:eastAsia="华文仿宋" w:cs="华文仿宋"/>
          <w:color w:val="auto"/>
          <w:w w:val="100"/>
          <w:sz w:val="32"/>
          <w:szCs w:val="32"/>
          <w:u w:val="none"/>
          <w:lang w:val="en-US" w:eastAsia="zh-CN"/>
        </w:rPr>
        <w:t>，当事人出具的营业执照、食品经营许可证和法定代表人身份证复印件各一份，证明当事人从事经营活动的主体资格；</w:t>
      </w:r>
    </w:p>
    <w:p w14:paraId="735D2370">
      <w:pPr>
        <w:keepNext w:val="0"/>
        <w:keepLines w:val="0"/>
        <w:pageBreakBefore w:val="0"/>
        <w:widowControl/>
        <w:kinsoku/>
        <w:wordWrap/>
        <w:overflowPunct/>
        <w:topLinePunct w:val="0"/>
        <w:autoSpaceDE/>
        <w:autoSpaceDN/>
        <w:bidi w:val="0"/>
        <w:adjustRightInd/>
        <w:snapToGrid/>
        <w:spacing w:before="0" w:after="0" w:line="440" w:lineRule="exact"/>
        <w:ind w:left="0" w:firstLine="640" w:firstLineChars="200"/>
        <w:jc w:val="both"/>
        <w:textAlignment w:val="auto"/>
        <w:rPr>
          <w:rFonts w:hint="eastAsia" w:ascii="华文仿宋" w:hAnsi="华文仿宋" w:eastAsia="华文仿宋" w:cs="华文仿宋"/>
          <w:color w:val="auto"/>
          <w:w w:val="100"/>
          <w:sz w:val="32"/>
          <w:szCs w:val="32"/>
          <w:u w:val="none"/>
          <w:lang w:val="en-US" w:eastAsia="zh-CN"/>
        </w:rPr>
      </w:pPr>
      <w:r>
        <w:rPr>
          <w:rFonts w:hint="eastAsia" w:ascii="华文仿宋" w:hAnsi="华文仿宋" w:eastAsia="华文仿宋" w:cs="华文仿宋"/>
          <w:color w:val="auto"/>
          <w:w w:val="100"/>
          <w:sz w:val="32"/>
          <w:szCs w:val="32"/>
          <w:u w:val="none"/>
          <w:lang w:val="en-US" w:eastAsia="zh-CN"/>
        </w:rPr>
        <w:t>5、</w:t>
      </w:r>
      <w:r>
        <w:rPr>
          <w:rFonts w:hint="eastAsia" w:ascii="华文仿宋" w:hAnsi="华文仿宋" w:eastAsia="华文仿宋" w:cs="华文仿宋"/>
          <w:color w:val="auto"/>
          <w:sz w:val="32"/>
          <w:szCs w:val="32"/>
          <w:u w:val="none"/>
          <w:lang w:val="en-US" w:eastAsia="zh-CN"/>
        </w:rPr>
        <w:t>2024年10月9日</w:t>
      </w:r>
      <w:r>
        <w:rPr>
          <w:rFonts w:hint="eastAsia" w:ascii="华文仿宋" w:hAnsi="华文仿宋" w:eastAsia="华文仿宋" w:cs="华文仿宋"/>
          <w:color w:val="auto"/>
          <w:w w:val="100"/>
          <w:sz w:val="32"/>
          <w:szCs w:val="32"/>
          <w:u w:val="none"/>
          <w:lang w:val="en-US" w:eastAsia="zh-CN"/>
        </w:rPr>
        <w:t>，</w:t>
      </w:r>
      <w:r>
        <w:rPr>
          <w:rFonts w:hint="eastAsia" w:ascii="仿宋" w:hAnsi="仿宋" w:eastAsia="仿宋" w:cs="仿宋"/>
          <w:color w:val="000000"/>
          <w:sz w:val="32"/>
          <w:szCs w:val="32"/>
        </w:rPr>
        <w:t>当事人</w:t>
      </w:r>
      <w:r>
        <w:rPr>
          <w:rFonts w:hint="eastAsia" w:ascii="仿宋" w:hAnsi="仿宋" w:eastAsia="仿宋" w:cs="仿宋"/>
          <w:color w:val="000000"/>
          <w:sz w:val="32"/>
          <w:szCs w:val="32"/>
          <w:lang w:eastAsia="zh-CN"/>
        </w:rPr>
        <w:t>出具的授权委托书和</w:t>
      </w:r>
      <w:r>
        <w:rPr>
          <w:rFonts w:hint="eastAsia" w:ascii="仿宋" w:hAnsi="仿宋" w:eastAsia="仿宋" w:cs="仿宋"/>
          <w:color w:val="000000"/>
          <w:sz w:val="32"/>
          <w:szCs w:val="32"/>
        </w:rPr>
        <w:t>居民身份证复印件一份</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证明当事人</w:t>
      </w:r>
      <w:r>
        <w:rPr>
          <w:rFonts w:hint="eastAsia" w:ascii="仿宋" w:hAnsi="仿宋" w:eastAsia="仿宋" w:cs="仿宋"/>
          <w:color w:val="000000"/>
          <w:sz w:val="32"/>
          <w:szCs w:val="32"/>
          <w:lang w:eastAsia="zh-CN"/>
        </w:rPr>
        <w:t>的委托情况；</w:t>
      </w:r>
    </w:p>
    <w:p w14:paraId="42F9C8FC">
      <w:pPr>
        <w:keepNext w:val="0"/>
        <w:keepLines w:val="0"/>
        <w:pageBreakBefore w:val="0"/>
        <w:widowControl/>
        <w:kinsoku/>
        <w:wordWrap/>
        <w:overflowPunct/>
        <w:topLinePunct w:val="0"/>
        <w:autoSpaceDE/>
        <w:autoSpaceDN/>
        <w:bidi w:val="0"/>
        <w:adjustRightInd/>
        <w:snapToGrid/>
        <w:spacing w:before="0" w:after="0" w:line="440" w:lineRule="exact"/>
        <w:ind w:left="0" w:firstLine="640" w:firstLineChars="200"/>
        <w:jc w:val="both"/>
        <w:textAlignment w:val="auto"/>
        <w:rPr>
          <w:rFonts w:hint="eastAsia" w:ascii="华文仿宋" w:hAnsi="华文仿宋" w:eastAsia="华文仿宋" w:cs="华文仿宋"/>
          <w:color w:val="auto"/>
          <w:w w:val="100"/>
          <w:sz w:val="32"/>
          <w:szCs w:val="32"/>
          <w:u w:val="none"/>
          <w:lang w:val="en-US" w:eastAsia="zh-CN"/>
        </w:rPr>
      </w:pPr>
      <w:r>
        <w:rPr>
          <w:rFonts w:hint="eastAsia" w:ascii="华文仿宋" w:hAnsi="华文仿宋" w:eastAsia="华文仿宋" w:cs="华文仿宋"/>
          <w:color w:val="auto"/>
          <w:w w:val="100"/>
          <w:sz w:val="32"/>
          <w:szCs w:val="32"/>
          <w:u w:val="none"/>
          <w:lang w:val="en-US" w:eastAsia="zh-CN"/>
        </w:rPr>
        <w:t>6、</w:t>
      </w:r>
      <w:r>
        <w:rPr>
          <w:rFonts w:hint="eastAsia" w:ascii="华文仿宋" w:hAnsi="华文仿宋" w:eastAsia="华文仿宋" w:cs="华文仿宋"/>
          <w:color w:val="auto"/>
          <w:sz w:val="32"/>
          <w:szCs w:val="32"/>
          <w:u w:val="none"/>
          <w:lang w:val="en-US" w:eastAsia="zh-CN"/>
        </w:rPr>
        <w:t>2024年10月9日</w:t>
      </w:r>
      <w:r>
        <w:rPr>
          <w:rFonts w:hint="eastAsia" w:ascii="华文仿宋" w:hAnsi="华文仿宋" w:eastAsia="华文仿宋" w:cs="华文仿宋"/>
          <w:color w:val="auto"/>
          <w:w w:val="100"/>
          <w:sz w:val="32"/>
          <w:szCs w:val="32"/>
          <w:u w:val="none"/>
          <w:lang w:val="en-US" w:eastAsia="zh-CN"/>
        </w:rPr>
        <w:t>，当事人出具的进货清单复印件一份，证明当事人进货数量；</w:t>
      </w:r>
    </w:p>
    <w:p w14:paraId="60EFFCC4">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color w:val="auto"/>
          <w:w w:val="100"/>
          <w:sz w:val="32"/>
          <w:szCs w:val="32"/>
          <w:u w:val="none"/>
          <w:lang w:val="en-US" w:eastAsia="zh-CN"/>
        </w:rPr>
      </w:pPr>
      <w:r>
        <w:rPr>
          <w:rFonts w:hint="eastAsia" w:ascii="华文仿宋" w:hAnsi="华文仿宋" w:eastAsia="华文仿宋" w:cs="华文仿宋"/>
          <w:color w:val="auto"/>
          <w:w w:val="100"/>
          <w:sz w:val="32"/>
          <w:szCs w:val="32"/>
          <w:u w:val="none"/>
          <w:lang w:val="en-US" w:eastAsia="zh-CN"/>
        </w:rPr>
        <w:t>7、</w:t>
      </w:r>
      <w:r>
        <w:rPr>
          <w:rFonts w:hint="eastAsia" w:ascii="华文仿宋" w:hAnsi="华文仿宋" w:eastAsia="华文仿宋" w:cs="华文仿宋"/>
          <w:color w:val="auto"/>
          <w:sz w:val="32"/>
          <w:szCs w:val="32"/>
          <w:u w:val="none"/>
          <w:lang w:val="en-US" w:eastAsia="zh-CN"/>
        </w:rPr>
        <w:t>2024年10月9日</w:t>
      </w:r>
      <w:r>
        <w:rPr>
          <w:rFonts w:hint="eastAsia" w:ascii="华文仿宋" w:hAnsi="华文仿宋" w:eastAsia="华文仿宋" w:cs="华文仿宋"/>
          <w:color w:val="auto"/>
          <w:w w:val="100"/>
          <w:sz w:val="32"/>
          <w:szCs w:val="32"/>
          <w:u w:val="none"/>
          <w:lang w:val="en-US" w:eastAsia="zh-CN"/>
        </w:rPr>
        <w:t>，当事人出具供货方营业执照、承诺达标合格证复印件各一份，证明当事人履行进货来源和查验义务。</w:t>
      </w:r>
    </w:p>
    <w:p w14:paraId="69B3A7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u w:val="none"/>
          <w:lang w:val="en-US" w:eastAsia="zh-CN"/>
        </w:rPr>
      </w:pPr>
      <w:r>
        <w:rPr>
          <w:rFonts w:hint="eastAsia" w:ascii="华文仿宋" w:hAnsi="华文仿宋" w:eastAsia="华文仿宋" w:cs="华文仿宋"/>
          <w:color w:val="auto"/>
          <w:sz w:val="32"/>
          <w:szCs w:val="32"/>
          <w:u w:val="none"/>
          <w:lang w:val="en-US" w:eastAsia="zh-CN"/>
        </w:rPr>
        <w:t>2024年11月1日，</w:t>
      </w:r>
      <w:r>
        <w:rPr>
          <w:rFonts w:hint="eastAsia" w:ascii="华文仿宋" w:hAnsi="华文仿宋" w:eastAsia="华文仿宋" w:cs="华文仿宋"/>
          <w:bCs/>
          <w:color w:val="auto"/>
          <w:sz w:val="32"/>
          <w:szCs w:val="32"/>
          <w:u w:val="none"/>
          <w:lang w:eastAsia="zh-CN"/>
        </w:rPr>
        <w:t>我局依法告知当事人拟作出行政处罚的事实、理由、依据、依法享有的陈述、申辩的权利，当事人在规定的期限内未提出陈述、申辩</w:t>
      </w:r>
      <w:r>
        <w:rPr>
          <w:rFonts w:hint="eastAsia" w:ascii="华文仿宋" w:hAnsi="华文仿宋" w:eastAsia="华文仿宋" w:cs="华文仿宋"/>
          <w:bCs/>
          <w:color w:val="auto"/>
          <w:sz w:val="32"/>
          <w:szCs w:val="32"/>
          <w:u w:val="none"/>
          <w:lang w:val="en-US" w:eastAsia="zh-CN"/>
        </w:rPr>
        <w:t>意见，也未要求举行听证</w:t>
      </w:r>
      <w:r>
        <w:rPr>
          <w:rFonts w:hint="eastAsia" w:ascii="华文仿宋" w:hAnsi="华文仿宋" w:eastAsia="华文仿宋" w:cs="华文仿宋"/>
          <w:bCs/>
          <w:color w:val="auto"/>
          <w:sz w:val="32"/>
          <w:szCs w:val="32"/>
          <w:u w:val="none"/>
          <w:lang w:eastAsia="zh-CN"/>
        </w:rPr>
        <w:t>。</w:t>
      </w:r>
    </w:p>
    <w:p w14:paraId="087531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left="0" w:right="0" w:firstLine="640"/>
        <w:jc w:val="left"/>
        <w:textAlignment w:val="auto"/>
        <w:rPr>
          <w:rFonts w:hint="default" w:ascii="华文仿宋" w:hAnsi="华文仿宋" w:eastAsia="华文仿宋" w:cs="华文仿宋"/>
          <w:color w:val="auto"/>
          <w:sz w:val="32"/>
          <w:szCs w:val="32"/>
          <w:u w:val="none"/>
          <w:lang w:val="en-US" w:eastAsia="zh-CN"/>
        </w:rPr>
      </w:pPr>
      <w:r>
        <w:rPr>
          <w:rFonts w:hint="eastAsia" w:ascii="华文仿宋" w:hAnsi="华文仿宋" w:eastAsia="华文仿宋" w:cs="华文仿宋"/>
          <w:color w:val="000000"/>
          <w:spacing w:val="17"/>
          <w:sz w:val="32"/>
          <w:szCs w:val="32"/>
          <w:u w:val="none"/>
          <w:lang w:val="en-US" w:eastAsia="zh-CN"/>
        </w:rPr>
        <w:t>本局认为：</w:t>
      </w:r>
      <w:r>
        <w:rPr>
          <w:rFonts w:hint="eastAsia" w:ascii="华文仿宋" w:hAnsi="华文仿宋" w:eastAsia="华文仿宋" w:cs="华文仿宋"/>
          <w:color w:val="auto"/>
          <w:spacing w:val="17"/>
          <w:sz w:val="32"/>
          <w:szCs w:val="32"/>
          <w:u w:val="none"/>
          <w:lang w:val="en-US" w:eastAsia="zh-CN"/>
        </w:rPr>
        <w:t>当事人的行为违反了《中华人民共和国食品</w:t>
      </w:r>
      <w:r>
        <w:rPr>
          <w:rFonts w:hint="eastAsia" w:ascii="华文仿宋" w:hAnsi="华文仿宋" w:eastAsia="华文仿宋" w:cs="华文仿宋"/>
          <w:color w:val="auto"/>
          <w:sz w:val="32"/>
          <w:szCs w:val="32"/>
          <w:u w:val="none"/>
          <w:lang w:val="en-US" w:eastAsia="zh-CN"/>
        </w:rPr>
        <w:t>安全法》第五十五条第一款的规定“餐饮服务提供者应当制定并制定实施原料控制要求，不得采购不符合食品安全标准的食品原材料。倡导餐饮服务提供者公开加工过程，公示食品原料及其来源等信息，……”之规定，构成</w:t>
      </w:r>
      <w:r>
        <w:rPr>
          <w:rFonts w:hint="eastAsia" w:ascii="华文仿宋" w:hAnsi="华文仿宋" w:eastAsia="华文仿宋" w:cs="华文仿宋"/>
          <w:color w:val="auto"/>
          <w:sz w:val="32"/>
          <w:szCs w:val="32"/>
          <w:u w:val="none"/>
          <w:lang w:eastAsia="zh-CN"/>
        </w:rPr>
        <w:t>采购</w:t>
      </w:r>
      <w:r>
        <w:rPr>
          <w:rFonts w:hint="eastAsia" w:ascii="华文仿宋" w:hAnsi="华文仿宋" w:eastAsia="华文仿宋" w:cs="华文仿宋"/>
          <w:color w:val="auto"/>
          <w:sz w:val="32"/>
          <w:szCs w:val="32"/>
          <w:u w:val="none"/>
          <w:lang w:val="en-US" w:eastAsia="zh-CN"/>
        </w:rPr>
        <w:t>不符合食品安全标准的</w:t>
      </w:r>
      <w:r>
        <w:rPr>
          <w:rFonts w:hint="eastAsia" w:ascii="华文仿宋" w:hAnsi="华文仿宋" w:eastAsia="华文仿宋" w:cs="华文仿宋"/>
          <w:color w:val="auto"/>
          <w:sz w:val="32"/>
          <w:szCs w:val="32"/>
          <w:u w:val="none"/>
          <w:lang w:eastAsia="zh-CN"/>
        </w:rPr>
        <w:t>食用原料的违法</w:t>
      </w:r>
      <w:r>
        <w:rPr>
          <w:rFonts w:hint="eastAsia" w:ascii="华文仿宋" w:hAnsi="华文仿宋" w:eastAsia="华文仿宋" w:cs="华文仿宋"/>
          <w:color w:val="auto"/>
          <w:sz w:val="32"/>
          <w:szCs w:val="32"/>
          <w:u w:val="none"/>
          <w:lang w:val="en-US" w:eastAsia="zh-CN"/>
        </w:rPr>
        <w:t>行为</w:t>
      </w:r>
      <w:r>
        <w:rPr>
          <w:rFonts w:hint="eastAsia" w:ascii="华文仿宋" w:hAnsi="华文仿宋" w:eastAsia="华文仿宋" w:cs="华文仿宋"/>
          <w:color w:val="auto"/>
          <w:sz w:val="32"/>
          <w:szCs w:val="32"/>
          <w:u w:val="none"/>
          <w:lang w:eastAsia="zh-CN"/>
        </w:rPr>
        <w:t>。</w:t>
      </w:r>
    </w:p>
    <w:p w14:paraId="1EEC07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left="0" w:right="0" w:firstLine="640"/>
        <w:jc w:val="both"/>
        <w:textAlignment w:val="auto"/>
        <w:rPr>
          <w:rFonts w:hint="eastAsia" w:ascii="华文仿宋" w:hAnsi="华文仿宋" w:eastAsia="华文仿宋" w:cs="华文仿宋"/>
          <w:color w:val="auto"/>
          <w:sz w:val="32"/>
          <w:szCs w:val="32"/>
          <w:u w:val="none"/>
          <w:lang w:val="en-US" w:eastAsia="zh-CN"/>
        </w:rPr>
      </w:pPr>
      <w:r>
        <w:rPr>
          <w:rFonts w:hint="eastAsia" w:ascii="华文仿宋" w:hAnsi="华文仿宋" w:eastAsia="华文仿宋" w:cs="华文仿宋"/>
          <w:color w:val="auto"/>
          <w:sz w:val="32"/>
          <w:szCs w:val="32"/>
          <w:u w:val="none"/>
          <w:lang w:val="en-US" w:eastAsia="zh-CN"/>
        </w:rPr>
        <w:t>鉴于当事人可提供进货来源，履行进货查验义务，证明其不知道所采购的食用农产品不符合食品安全标准，并能如实说出其进货来源，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和《中华人民共和国行政处罚法》第三十三条“违法行为轻微并及时改正，没有造成危害后果的，不予行政处罚。初次违法且危害后果轻微并及时改正的，可以不予行政处罚。”之规定，现责令当事人立即停止违法行为，并处罚如下：</w:t>
      </w:r>
    </w:p>
    <w:p w14:paraId="78ACB3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left="0" w:right="0" w:firstLine="640"/>
        <w:jc w:val="both"/>
        <w:textAlignment w:val="auto"/>
        <w:rPr>
          <w:rFonts w:hint="default" w:ascii="华文仿宋" w:hAnsi="华文仿宋" w:eastAsia="华文仿宋" w:cs="华文仿宋"/>
          <w:color w:val="auto"/>
          <w:sz w:val="32"/>
          <w:szCs w:val="32"/>
          <w:u w:val="none"/>
          <w:lang w:val="en-US" w:eastAsia="zh-CN"/>
        </w:rPr>
      </w:pPr>
      <w:r>
        <w:rPr>
          <w:rFonts w:hint="eastAsia" w:ascii="华文仿宋" w:hAnsi="华文仿宋" w:eastAsia="华文仿宋" w:cs="华文仿宋"/>
          <w:color w:val="auto"/>
          <w:sz w:val="32"/>
          <w:szCs w:val="32"/>
          <w:u w:val="none"/>
          <w:lang w:val="en-US" w:eastAsia="zh-CN"/>
        </w:rPr>
        <w:t>免予行政处罚。</w:t>
      </w:r>
    </w:p>
    <w:p w14:paraId="6EFA47E4">
      <w:pPr>
        <w:keepNext w:val="0"/>
        <w:keepLines w:val="0"/>
        <w:pageBreakBefore w:val="0"/>
        <w:widowControl/>
        <w:kinsoku/>
        <w:wordWrap/>
        <w:overflowPunct/>
        <w:topLinePunct w:val="0"/>
        <w:autoSpaceDE w:val="0"/>
        <w:autoSpaceDN w:val="0"/>
        <w:bidi w:val="0"/>
        <w:adjustRightInd/>
        <w:snapToGrid/>
        <w:spacing w:after="0" w:line="560" w:lineRule="exact"/>
        <w:ind w:firstLine="640"/>
        <w:jc w:val="both"/>
        <w:textAlignment w:val="auto"/>
        <w:rPr>
          <w:rFonts w:hint="eastAsia" w:ascii="华文仿宋" w:hAnsi="华文仿宋" w:eastAsia="华文仿宋" w:cs="华文仿宋"/>
          <w:color w:val="000000"/>
          <w:sz w:val="32"/>
          <w:szCs w:val="32"/>
          <w:u w:val="none"/>
          <w:lang w:val="en-US" w:eastAsia="zh-CN"/>
        </w:rPr>
      </w:pPr>
      <w:r>
        <w:rPr>
          <w:rFonts w:hint="eastAsia" w:ascii="华文仿宋" w:hAnsi="华文仿宋" w:eastAsia="华文仿宋" w:cs="华文仿宋"/>
          <w:color w:val="000000"/>
          <w:sz w:val="32"/>
          <w:szCs w:val="32"/>
          <w:u w:val="none"/>
          <w:lang w:val="en-US" w:eastAsia="zh-CN"/>
        </w:rPr>
        <w:t>如你（单位）不服本不予行政处罚决定，可在收到本不予行政处罚决定书之日起六十日内向秦皇岛市人民政府申请复议；也可以在收到本不予行政处罚决定书之日起六个月内依法向秦皇岛市海港区人民法院起诉。</w:t>
      </w:r>
    </w:p>
    <w:p w14:paraId="27245564">
      <w:pPr>
        <w:keepNext w:val="0"/>
        <w:keepLines w:val="0"/>
        <w:pageBreakBefore w:val="0"/>
        <w:kinsoku/>
        <w:wordWrap/>
        <w:overflowPunct/>
        <w:topLinePunct w:val="0"/>
        <w:bidi w:val="0"/>
        <w:adjustRightInd/>
        <w:snapToGrid/>
        <w:spacing w:after="0" w:line="560" w:lineRule="exact"/>
        <w:ind w:firstLine="640" w:firstLineChars="200"/>
        <w:jc w:val="both"/>
        <w:textAlignment w:val="auto"/>
        <w:rPr>
          <w:rFonts w:hint="eastAsia" w:ascii="华文仿宋" w:hAnsi="华文仿宋" w:eastAsia="华文仿宋" w:cs="华文仿宋"/>
          <w:color w:val="000000"/>
          <w:sz w:val="32"/>
          <w:szCs w:val="32"/>
          <w:u w:val="none"/>
        </w:rPr>
      </w:pPr>
      <w:r>
        <w:rPr>
          <w:rFonts w:hint="eastAsia" w:ascii="华文仿宋" w:hAnsi="华文仿宋" w:eastAsia="华文仿宋" w:cs="华文仿宋"/>
          <w:color w:val="000000"/>
          <w:sz w:val="32"/>
          <w:szCs w:val="32"/>
          <w:u w:val="none"/>
        </w:rPr>
        <w:t>依据《中华人民共和国行政处罚法》 第三十三条第三款的规定，对你（单位） 进行教育，具体内容如下：</w:t>
      </w:r>
    </w:p>
    <w:p w14:paraId="01084265">
      <w:pPr>
        <w:keepNext w:val="0"/>
        <w:keepLines w:val="0"/>
        <w:pageBreakBefore w:val="0"/>
        <w:kinsoku/>
        <w:wordWrap/>
        <w:overflowPunct/>
        <w:topLinePunct w:val="0"/>
        <w:bidi w:val="0"/>
        <w:adjustRightInd/>
        <w:snapToGrid/>
        <w:spacing w:after="0" w:line="560" w:lineRule="exact"/>
        <w:ind w:firstLine="640" w:firstLineChars="200"/>
        <w:jc w:val="both"/>
        <w:textAlignment w:val="auto"/>
        <w:rPr>
          <w:rFonts w:hint="default" w:ascii="华文仿宋" w:hAnsi="华文仿宋" w:eastAsia="华文仿宋" w:cs="华文仿宋"/>
          <w:color w:val="000000"/>
          <w:sz w:val="32"/>
          <w:szCs w:val="32"/>
          <w:u w:val="none"/>
          <w:lang w:val="en-US" w:eastAsia="zh-CN"/>
        </w:rPr>
      </w:pPr>
      <w:r>
        <w:rPr>
          <w:rFonts w:hint="eastAsia" w:ascii="华文仿宋" w:hAnsi="华文仿宋" w:eastAsia="华文仿宋" w:cs="华文仿宋"/>
          <w:color w:val="000000"/>
          <w:sz w:val="32"/>
          <w:szCs w:val="32"/>
          <w:u w:val="none"/>
        </w:rPr>
        <w:t>1.</w:t>
      </w:r>
      <w:r>
        <w:rPr>
          <w:rFonts w:hint="eastAsia" w:ascii="华文仿宋" w:hAnsi="华文仿宋" w:eastAsia="华文仿宋" w:cs="华文仿宋"/>
          <w:color w:val="000000"/>
          <w:sz w:val="32"/>
          <w:szCs w:val="32"/>
          <w:u w:val="none"/>
          <w:lang w:val="en-US" w:eastAsia="zh-CN"/>
        </w:rPr>
        <w:t>加强对食用农产品相关法律法规的学习，增强食品安全意识，落实主体责任；</w:t>
      </w:r>
    </w:p>
    <w:p w14:paraId="281C9842">
      <w:pPr>
        <w:keepNext w:val="0"/>
        <w:keepLines w:val="0"/>
        <w:pageBreakBefore w:val="0"/>
        <w:kinsoku/>
        <w:wordWrap/>
        <w:overflowPunct/>
        <w:topLinePunct w:val="0"/>
        <w:bidi w:val="0"/>
        <w:adjustRightInd/>
        <w:snapToGrid/>
        <w:spacing w:after="0" w:line="560" w:lineRule="exact"/>
        <w:ind w:firstLine="640" w:firstLineChars="200"/>
        <w:jc w:val="both"/>
        <w:textAlignment w:val="auto"/>
        <w:rPr>
          <w:rFonts w:hint="default" w:ascii="华文仿宋" w:hAnsi="华文仿宋" w:eastAsia="华文仿宋" w:cs="华文仿宋"/>
          <w:color w:val="000000"/>
          <w:sz w:val="32"/>
          <w:szCs w:val="32"/>
          <w:u w:val="none"/>
          <w:lang w:val="en-US" w:eastAsia="zh-CN"/>
        </w:rPr>
      </w:pPr>
      <w:r>
        <w:rPr>
          <w:rFonts w:hint="eastAsia" w:ascii="华文仿宋" w:hAnsi="华文仿宋" w:eastAsia="华文仿宋" w:cs="华文仿宋"/>
          <w:color w:val="000000"/>
          <w:sz w:val="32"/>
          <w:szCs w:val="32"/>
          <w:u w:val="none"/>
          <w:lang w:val="en-US" w:eastAsia="zh-CN"/>
        </w:rPr>
        <w:t>2.举一反三，对销售的食用农产品进行全面排查，及时发现问题，消除风险隐患；</w:t>
      </w:r>
    </w:p>
    <w:p w14:paraId="4648D19E">
      <w:pPr>
        <w:keepNext w:val="0"/>
        <w:keepLines w:val="0"/>
        <w:pageBreakBefore w:val="0"/>
        <w:kinsoku/>
        <w:wordWrap/>
        <w:overflowPunct/>
        <w:topLinePunct w:val="0"/>
        <w:bidi w:val="0"/>
        <w:adjustRightInd/>
        <w:snapToGrid/>
        <w:spacing w:after="0" w:line="560" w:lineRule="exact"/>
        <w:ind w:firstLine="640" w:firstLineChars="200"/>
        <w:jc w:val="both"/>
        <w:textAlignment w:val="auto"/>
        <w:rPr>
          <w:rFonts w:hint="eastAsia" w:ascii="华文仿宋" w:hAnsi="华文仿宋" w:eastAsia="华文仿宋" w:cs="华文仿宋"/>
          <w:color w:val="000000"/>
          <w:sz w:val="32"/>
          <w:szCs w:val="32"/>
          <w:u w:val="none"/>
          <w:lang w:eastAsia="zh-CN"/>
        </w:rPr>
      </w:pPr>
      <w:r>
        <w:rPr>
          <w:rFonts w:hint="eastAsia" w:ascii="华文仿宋" w:hAnsi="华文仿宋" w:eastAsia="华文仿宋" w:cs="华文仿宋"/>
          <w:color w:val="000000"/>
          <w:sz w:val="32"/>
          <w:szCs w:val="32"/>
          <w:u w:val="none"/>
          <w:lang w:val="en-US" w:eastAsia="zh-CN"/>
        </w:rPr>
        <w:t>3</w:t>
      </w:r>
      <w:r>
        <w:rPr>
          <w:rFonts w:hint="eastAsia" w:ascii="华文仿宋" w:hAnsi="华文仿宋" w:eastAsia="华文仿宋" w:cs="华文仿宋"/>
          <w:color w:val="000000"/>
          <w:sz w:val="32"/>
          <w:szCs w:val="32"/>
          <w:u w:val="none"/>
        </w:rPr>
        <w:t>.</w:t>
      </w:r>
      <w:r>
        <w:rPr>
          <w:rFonts w:hint="eastAsia" w:ascii="华文仿宋" w:hAnsi="华文仿宋" w:eastAsia="华文仿宋" w:cs="华文仿宋"/>
          <w:color w:val="000000"/>
          <w:sz w:val="32"/>
          <w:szCs w:val="32"/>
          <w:u w:val="none"/>
          <w:lang w:eastAsia="zh-CN"/>
        </w:rPr>
        <w:t>加强对供货商的考察，落实好进货查验制度，切保进货来源和所采购的食用农产品安全可靠。</w:t>
      </w:r>
    </w:p>
    <w:p w14:paraId="60EEF266">
      <w:pPr>
        <w:wordWrap w:val="0"/>
        <w:snapToGrid w:val="0"/>
        <w:spacing w:line="520" w:lineRule="exact"/>
        <w:rPr>
          <w:rFonts w:hint="eastAsia" w:ascii="华文仿宋" w:hAnsi="华文仿宋" w:eastAsia="华文仿宋" w:cs="华文仿宋"/>
          <w:color w:val="000000"/>
          <w:sz w:val="32"/>
          <w:szCs w:val="32"/>
        </w:rPr>
      </w:pPr>
    </w:p>
    <w:p w14:paraId="5ED928DA">
      <w:pPr>
        <w:wordWrap w:val="0"/>
        <w:snapToGrid w:val="0"/>
        <w:spacing w:line="520" w:lineRule="exact"/>
        <w:rPr>
          <w:rFonts w:hint="eastAsia" w:ascii="华文仿宋" w:hAnsi="华文仿宋" w:eastAsia="华文仿宋" w:cs="华文仿宋"/>
          <w:color w:val="000000"/>
          <w:sz w:val="32"/>
          <w:szCs w:val="32"/>
        </w:rPr>
      </w:pPr>
    </w:p>
    <w:p w14:paraId="79CCF277">
      <w:pPr>
        <w:wordWrap w:val="0"/>
        <w:snapToGrid w:val="0"/>
        <w:spacing w:line="520" w:lineRule="exact"/>
        <w:rPr>
          <w:rFonts w:hint="eastAsia" w:ascii="华文仿宋" w:hAnsi="华文仿宋" w:eastAsia="华文仿宋" w:cs="华文仿宋"/>
          <w:color w:val="000000"/>
          <w:sz w:val="32"/>
          <w:szCs w:val="32"/>
        </w:rPr>
      </w:pPr>
    </w:p>
    <w:p w14:paraId="170845EE">
      <w:pPr>
        <w:wordWrap w:val="0"/>
        <w:snapToGrid w:val="0"/>
        <w:spacing w:line="520" w:lineRule="exact"/>
        <w:rPr>
          <w:rFonts w:hint="eastAsia" w:ascii="华文仿宋" w:hAnsi="华文仿宋" w:eastAsia="华文仿宋" w:cs="华文仿宋"/>
          <w:color w:val="000000"/>
          <w:sz w:val="32"/>
          <w:szCs w:val="32"/>
        </w:rPr>
      </w:pPr>
    </w:p>
    <w:p w14:paraId="30B9B9D9">
      <w:pPr>
        <w:wordWrap w:val="0"/>
        <w:snapToGrid w:val="0"/>
        <w:spacing w:line="520" w:lineRule="exact"/>
        <w:rPr>
          <w:rFonts w:hint="eastAsia" w:ascii="华文仿宋" w:hAnsi="华文仿宋" w:eastAsia="华文仿宋" w:cs="华文仿宋"/>
          <w:color w:val="000000"/>
          <w:sz w:val="32"/>
          <w:szCs w:val="32"/>
        </w:rPr>
      </w:pPr>
    </w:p>
    <w:p w14:paraId="570F1EEE">
      <w:pPr>
        <w:wordWrap w:val="0"/>
        <w:snapToGrid w:val="0"/>
        <w:spacing w:line="520" w:lineRule="exact"/>
        <w:rPr>
          <w:rFonts w:hint="eastAsia" w:ascii="华文仿宋" w:hAnsi="华文仿宋" w:eastAsia="华文仿宋" w:cs="华文仿宋"/>
          <w:color w:val="000000"/>
          <w:sz w:val="32"/>
          <w:szCs w:val="32"/>
        </w:rPr>
      </w:pPr>
    </w:p>
    <w:p w14:paraId="71236D08">
      <w:pPr>
        <w:wordWrap w:val="0"/>
        <w:snapToGrid w:val="0"/>
        <w:spacing w:line="520" w:lineRule="exact"/>
        <w:rPr>
          <w:rFonts w:hint="eastAsia" w:ascii="华文仿宋" w:hAnsi="华文仿宋" w:eastAsia="华文仿宋" w:cs="华文仿宋"/>
          <w:color w:val="000000"/>
          <w:sz w:val="32"/>
          <w:szCs w:val="32"/>
        </w:rPr>
      </w:pPr>
    </w:p>
    <w:p w14:paraId="540B6931">
      <w:pPr>
        <w:wordWrap w:val="0"/>
        <w:snapToGrid w:val="0"/>
        <w:spacing w:line="520" w:lineRule="exact"/>
        <w:rPr>
          <w:rFonts w:hint="eastAsia" w:ascii="华文仿宋" w:hAnsi="华文仿宋" w:eastAsia="华文仿宋" w:cs="华文仿宋"/>
          <w:color w:val="000000"/>
          <w:sz w:val="32"/>
          <w:szCs w:val="32"/>
        </w:rPr>
      </w:pPr>
    </w:p>
    <w:p w14:paraId="423BB5A5">
      <w:pPr>
        <w:wordWrap w:val="0"/>
        <w:snapToGrid w:val="0"/>
        <w:spacing w:line="520" w:lineRule="exact"/>
        <w:rPr>
          <w:rFonts w:hint="eastAsia" w:ascii="华文仿宋" w:hAnsi="华文仿宋" w:eastAsia="华文仿宋" w:cs="华文仿宋"/>
          <w:color w:val="000000"/>
          <w:sz w:val="32"/>
          <w:szCs w:val="32"/>
        </w:rPr>
      </w:pPr>
    </w:p>
    <w:p w14:paraId="7A1E5334">
      <w:pPr>
        <w:wordWrap w:val="0"/>
        <w:snapToGrid w:val="0"/>
        <w:spacing w:line="520" w:lineRule="exact"/>
        <w:rPr>
          <w:rFonts w:hint="eastAsia" w:ascii="华文仿宋" w:hAnsi="华文仿宋" w:eastAsia="华文仿宋" w:cs="华文仿宋"/>
          <w:color w:val="000000"/>
          <w:sz w:val="32"/>
          <w:szCs w:val="32"/>
        </w:rPr>
      </w:pPr>
    </w:p>
    <w:p w14:paraId="350A1717">
      <w:pPr>
        <w:wordWrap w:val="0"/>
        <w:snapToGrid w:val="0"/>
        <w:spacing w:line="520" w:lineRule="exact"/>
        <w:rPr>
          <w:rFonts w:hint="eastAsia" w:ascii="华文仿宋" w:hAnsi="华文仿宋" w:eastAsia="华文仿宋" w:cs="华文仿宋"/>
          <w:color w:val="000000"/>
          <w:sz w:val="32"/>
          <w:szCs w:val="32"/>
        </w:rPr>
      </w:pPr>
    </w:p>
    <w:p w14:paraId="42F8D842">
      <w:pPr>
        <w:wordWrap w:val="0"/>
        <w:snapToGrid w:val="0"/>
        <w:spacing w:line="520" w:lineRule="exact"/>
        <w:rPr>
          <w:rFonts w:hint="eastAsia" w:ascii="华文仿宋" w:hAnsi="华文仿宋" w:eastAsia="华文仿宋" w:cs="华文仿宋"/>
          <w:color w:val="000000"/>
          <w:sz w:val="32"/>
          <w:szCs w:val="32"/>
        </w:rPr>
      </w:pPr>
    </w:p>
    <w:p w14:paraId="6DEDA617">
      <w:pPr>
        <w:wordWrap w:val="0"/>
        <w:snapToGrid w:val="0"/>
        <w:spacing w:line="520" w:lineRule="exact"/>
        <w:rPr>
          <w:rFonts w:hint="eastAsia" w:ascii="华文仿宋" w:hAnsi="华文仿宋" w:eastAsia="华文仿宋" w:cs="华文仿宋"/>
          <w:color w:val="000000"/>
          <w:sz w:val="32"/>
          <w:szCs w:val="32"/>
        </w:rPr>
      </w:pPr>
    </w:p>
    <w:p w14:paraId="30A0709B">
      <w:pPr>
        <w:wordWrap w:val="0"/>
        <w:snapToGrid w:val="0"/>
        <w:spacing w:line="520" w:lineRule="exact"/>
        <w:rPr>
          <w:rFonts w:hint="eastAsia" w:ascii="华文仿宋" w:hAnsi="华文仿宋" w:eastAsia="华文仿宋" w:cs="华文仿宋"/>
          <w:color w:val="000000"/>
          <w:sz w:val="32"/>
          <w:szCs w:val="32"/>
        </w:rPr>
      </w:pPr>
    </w:p>
    <w:p w14:paraId="3EC3672C">
      <w:pPr>
        <w:wordWrap w:val="0"/>
        <w:snapToGrid w:val="0"/>
        <w:spacing w:line="520" w:lineRule="exact"/>
        <w:ind w:firstLine="4160" w:firstLineChars="1300"/>
        <w:rPr>
          <w:rFonts w:ascii="Times New Roman" w:hAnsi="Times New Roman" w:eastAsia="仿宋_GB2312" w:cs="仿宋"/>
          <w:color w:val="000000"/>
          <w:sz w:val="32"/>
          <w:szCs w:val="32"/>
        </w:rPr>
      </w:pPr>
      <w:r>
        <w:rPr>
          <w:rFonts w:hint="eastAsia" w:ascii="华文仿宋" w:hAnsi="华文仿宋" w:eastAsia="华文仿宋" w:cs="华文仿宋"/>
          <w:color w:val="000000"/>
          <w:sz w:val="32"/>
          <w:szCs w:val="32"/>
        </w:rPr>
        <w:t>秦皇岛市市场监督管理局</w:t>
      </w:r>
    </w:p>
    <w:p w14:paraId="7C63DBB1">
      <w:pPr>
        <w:wordWrap w:val="0"/>
        <w:snapToGrid w:val="0"/>
        <w:spacing w:line="520" w:lineRule="exact"/>
        <w:ind w:firstLine="4800" w:firstLineChars="1500"/>
        <w:rPr>
          <w:rFonts w:hint="eastAsia" w:ascii="华文仿宋" w:hAnsi="华文仿宋" w:eastAsia="华文仿宋" w:cs="华文仿宋"/>
          <w:color w:val="000000"/>
          <w:sz w:val="32"/>
          <w:szCs w:val="32"/>
          <w:lang w:val="en-US" w:eastAsia="zh-CN"/>
        </w:rPr>
      </w:pPr>
      <w:r>
        <w:rPr>
          <w:rFonts w:hint="eastAsia" w:ascii="华文仿宋" w:hAnsi="华文仿宋" w:eastAsia="华文仿宋" w:cs="华文仿宋"/>
          <w:color w:val="000000"/>
          <w:sz w:val="32"/>
          <w:szCs w:val="32"/>
          <w:lang w:val="en-US" w:eastAsia="zh-CN"/>
        </w:rPr>
        <w:t>2024</w:t>
      </w:r>
      <w:r>
        <w:rPr>
          <w:rFonts w:hint="eastAsia" w:ascii="华文仿宋" w:hAnsi="华文仿宋" w:eastAsia="华文仿宋" w:cs="华文仿宋"/>
          <w:color w:val="000000"/>
          <w:sz w:val="32"/>
          <w:szCs w:val="32"/>
        </w:rPr>
        <w:t>年</w:t>
      </w:r>
      <w:r>
        <w:rPr>
          <w:rFonts w:hint="eastAsia" w:ascii="华文仿宋" w:hAnsi="华文仿宋" w:eastAsia="华文仿宋" w:cs="华文仿宋"/>
          <w:color w:val="auto"/>
          <w:sz w:val="32"/>
          <w:szCs w:val="32"/>
          <w:lang w:val="en-US" w:eastAsia="zh-CN"/>
        </w:rPr>
        <w:t>11</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13日</w:t>
      </w:r>
    </w:p>
    <w:p w14:paraId="211D2403">
      <w:pPr>
        <w:wordWrap w:val="0"/>
        <w:snapToGrid w:val="0"/>
        <w:spacing w:line="520" w:lineRule="exact"/>
        <w:ind w:firstLine="645"/>
        <w:rPr>
          <w:rFonts w:ascii="Times New Roman" w:hAnsi="Times New Roman" w:eastAsia="仿宋_GB2312" w:cs="仿宋"/>
          <w:color w:val="000000"/>
          <w:sz w:val="32"/>
          <w:szCs w:val="32"/>
        </w:rPr>
      </w:pPr>
    </w:p>
    <w:p w14:paraId="23435E65">
      <w:pPr>
        <w:wordWrap w:val="0"/>
        <w:spacing w:line="520" w:lineRule="exact"/>
        <w:rPr>
          <w:rFonts w:ascii="Times New Roman" w:hAnsi="Times New Roman" w:eastAsia="仿宋_GB2312" w:cs="仿宋"/>
          <w:bCs/>
          <w:color w:val="000000"/>
          <w:sz w:val="32"/>
          <w:szCs w:val="32"/>
        </w:rPr>
      </w:pPr>
    </w:p>
    <w:p w14:paraId="4BF8E000">
      <w:pPr>
        <w:wordWrap w:val="0"/>
        <w:spacing w:line="520" w:lineRule="exact"/>
        <w:rPr>
          <w:rFonts w:ascii="Times New Roman" w:hAnsi="Times New Roman" w:eastAsia="仿宋_GB2312" w:cs="仿宋"/>
          <w:bCs/>
          <w:color w:val="000000"/>
          <w:sz w:val="32"/>
          <w:szCs w:val="32"/>
        </w:rPr>
      </w:pPr>
      <w:r>
        <w:rPr>
          <w:rFonts w:ascii="Times New Roman" w:hAnsi="Times New Roman" w:eastAsia="仿宋_GB2312"/>
          <w:color w:val="000000"/>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4dGfXVAAAABwEAAA8AAAAAAAAAAQAgAAAAIgAAAGRycy9kb3ducmV2LnhtbFBL&#10;AQIUABQAAAAIAIdO4kBDwYBC+QEAAPUDAAAOAAAAAAAAAAEAIAAAACQBAABkcnMvZTJvRG9jLnht&#10;bFBLBQYAAAAABgAGAFkBAACPBQAAAAA=&#10;">
                <v:path arrowok="t"/>
                <v:fill on="f" focussize="0,0"/>
                <v:stroke weight="1.25pt" joinstyle="round"/>
                <v:imagedata o:title=""/>
                <o:lock v:ext="edit" aspectratio="f"/>
              </v:line>
            </w:pict>
          </mc:Fallback>
        </mc:AlternateContent>
      </w:r>
    </w:p>
    <w:p w14:paraId="36361613">
      <w:pPr>
        <w:wordWrap w:val="0"/>
        <w:spacing w:line="520" w:lineRule="exact"/>
        <w:rPr>
          <w:rFonts w:hint="default" w:ascii="华文仿宋" w:hAnsi="华文仿宋" w:eastAsia="华文仿宋" w:cs="华文仿宋"/>
          <w:b w:val="0"/>
          <w:bCs/>
          <w:color w:val="000000"/>
          <w:sz w:val="32"/>
          <w:szCs w:val="32"/>
          <w:u w:val="none"/>
          <w:lang w:val="en-US" w:eastAsia="zh-CN"/>
        </w:rPr>
      </w:pPr>
      <w:r>
        <w:rPr>
          <w:rFonts w:ascii="华文仿宋" w:hAnsi="华文仿宋" w:eastAsia="华文仿宋" w:cs="华文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path arrowok="t"/>
                <v:fill on="f" focussize="0,0"/>
                <v:stroke weight="0.737007874015748pt" joinstyle="round" endcap="square"/>
                <v:imagedata o:title=""/>
                <o:lock v:ext="edit" aspectratio="f"/>
              </v:line>
            </w:pict>
          </mc:Fallback>
        </mc:AlternateContent>
      </w:r>
      <w:r>
        <w:rPr>
          <w:rFonts w:hint="eastAsia" w:ascii="华文仿宋" w:hAnsi="华文仿宋" w:eastAsia="华文仿宋" w:cs="华文仿宋"/>
          <w:color w:val="000000"/>
          <w:sz w:val="32"/>
          <w:szCs w:val="32"/>
        </w:rPr>
        <w:t>本文书一式</w:t>
      </w:r>
      <w:r>
        <w:rPr>
          <w:rFonts w:hint="eastAsia" w:ascii="华文仿宋" w:hAnsi="华文仿宋" w:eastAsia="华文仿宋" w:cs="华文仿宋"/>
          <w:color w:val="000000"/>
          <w:sz w:val="32"/>
          <w:szCs w:val="32"/>
          <w:u w:val="single"/>
          <w:lang w:eastAsia="zh-CN"/>
        </w:rPr>
        <w:t>三</w:t>
      </w:r>
      <w:r>
        <w:rPr>
          <w:rFonts w:hint="eastAsia" w:ascii="华文仿宋" w:hAnsi="华文仿宋" w:eastAsia="华文仿宋" w:cs="华文仿宋"/>
          <w:color w:val="000000"/>
          <w:sz w:val="32"/>
          <w:szCs w:val="32"/>
        </w:rPr>
        <w:t>份，</w:t>
      </w:r>
      <w:r>
        <w:rPr>
          <w:rFonts w:hint="eastAsia" w:ascii="华文仿宋" w:hAnsi="华文仿宋" w:eastAsia="华文仿宋" w:cs="华文仿宋"/>
          <w:color w:val="000000"/>
          <w:sz w:val="32"/>
          <w:szCs w:val="32"/>
          <w:u w:val="single"/>
        </w:rPr>
        <w:t>一</w:t>
      </w:r>
      <w:r>
        <w:rPr>
          <w:rFonts w:hint="eastAsia" w:ascii="华文仿宋" w:hAnsi="华文仿宋" w:eastAsia="华文仿宋" w:cs="华文仿宋"/>
          <w:color w:val="000000"/>
          <w:sz w:val="32"/>
          <w:szCs w:val="32"/>
        </w:rPr>
        <w:t>份送达，</w:t>
      </w:r>
      <w:r>
        <w:rPr>
          <w:rFonts w:hint="eastAsia" w:ascii="华文仿宋" w:hAnsi="华文仿宋" w:eastAsia="华文仿宋" w:cs="华文仿宋"/>
          <w:color w:val="000000"/>
          <w:sz w:val="32"/>
          <w:szCs w:val="32"/>
          <w:u w:val="single"/>
        </w:rPr>
        <w:t>一</w:t>
      </w:r>
      <w:r>
        <w:rPr>
          <w:rFonts w:hint="eastAsia" w:ascii="华文仿宋" w:hAnsi="华文仿宋" w:eastAsia="华文仿宋" w:cs="华文仿宋"/>
          <w:color w:val="000000"/>
          <w:sz w:val="32"/>
          <w:szCs w:val="32"/>
        </w:rPr>
        <w:t>份归档，</w:t>
      </w:r>
      <w:r>
        <w:rPr>
          <w:rFonts w:hint="eastAsia" w:ascii="华文仿宋" w:hAnsi="华文仿宋" w:eastAsia="华文仿宋" w:cs="华文仿宋"/>
          <w:color w:val="000000"/>
          <w:sz w:val="32"/>
          <w:szCs w:val="32"/>
          <w:u w:val="single"/>
          <w:lang w:eastAsia="zh-CN"/>
        </w:rPr>
        <w:t>一</w:t>
      </w:r>
      <w:r>
        <w:rPr>
          <w:rFonts w:hint="eastAsia" w:ascii="华文仿宋" w:hAnsi="华文仿宋" w:eastAsia="华文仿宋" w:cs="华文仿宋"/>
          <w:color w:val="000000"/>
          <w:sz w:val="32"/>
          <w:szCs w:val="32"/>
          <w:u w:val="single"/>
        </w:rPr>
        <w:t>份存留</w:t>
      </w:r>
      <w:r>
        <w:rPr>
          <w:rFonts w:hint="eastAsia" w:ascii="华文仿宋" w:hAnsi="华文仿宋" w:eastAsia="华文仿宋" w:cs="华文仿宋"/>
          <w:color w:val="000000"/>
          <w:sz w:val="32"/>
          <w:szCs w:val="32"/>
        </w:rPr>
        <w:t>。</w:t>
      </w:r>
    </w:p>
    <w:p w14:paraId="1DE1F810"/>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8F1E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297F4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14:paraId="24297F4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997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2024-12-02T06:55:43Z</dcterms:created>
  <dc:creator>12591</dc:creator>
  <cp:lastModifiedBy>李木子</cp:lastModifiedBy>
  <dcterms:modified xsi:type="dcterms:W3CDTF">2024-12-02T06:55:56Z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81930B4421DD4FB582F63603D35487AB_12</vt:lpwstr>
  </property>
</Properties>
</file>