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F68EF">
      <w:pPr>
        <w:keepNext w:val="0"/>
        <w:keepLines w:val="0"/>
        <w:pageBreakBefore w:val="0"/>
        <w:widowControl w:val="0"/>
        <w:kinsoku w:val="0"/>
        <w:wordWrap/>
        <w:overflowPunct w:val="0"/>
        <w:topLinePunct w:val="0"/>
        <w:autoSpaceDE w:val="0"/>
        <w:autoSpaceDN w:val="0"/>
        <w:bidi w:val="0"/>
        <w:adjustRightInd/>
        <w:snapToGrid/>
        <w:spacing w:line="64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秦皇岛市市场监督管理局</w:t>
      </w:r>
    </w:p>
    <w:p w14:paraId="086D492B">
      <w:pPr>
        <w:spacing w:line="64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行政处罚决定书</w:t>
      </w:r>
    </w:p>
    <w:p w14:paraId="0E0FD0DC">
      <w:pPr>
        <w:keepNext w:val="0"/>
        <w:keepLines w:val="0"/>
        <w:pageBreakBefore w:val="0"/>
        <w:wordWrap w:val="0"/>
        <w:overflowPunct/>
        <w:topLinePunct w:val="0"/>
        <w:bidi w:val="0"/>
        <w:adjustRightInd w:val="0"/>
        <w:snapToGrid w:val="0"/>
        <w:spacing w:beforeLines="100" w:afterLines="100" w:line="240" w:lineRule="auto"/>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64" name="直接箭头连接符 164"/>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Xiia2gAAAAsBAAAPAAAAAAAAAAEAIAAAACIA&#10;AABkcnMvZG93bnJldi54bWxQSwECFAAUAAAACACHTuJAoGV/fwcCAAAABAAADgAAAAAAAAABACAA&#10;AAApAQAAZHJzL2Uyb0RvYy54bWxQSwUGAAAAAAYABgBZAQAAogUAAAAA&#10;">
                <v:fill on="f" focussize="0,0"/>
                <v:stroke weight="1.5pt" color="#000000" joinstyle="round" endcap="square"/>
                <v:imagedata o:title=""/>
                <o:lock v:ext="edit" aspectratio="f"/>
              </v:shape>
            </w:pict>
          </mc:Fallback>
        </mc:AlternateContent>
      </w:r>
      <w:r>
        <w:rPr>
          <w:rFonts w:hint="eastAsia" w:ascii="仿宋" w:hAnsi="仿宋" w:eastAsia="仿宋" w:cs="仿宋"/>
          <w:color w:val="000000" w:themeColor="text1"/>
          <w:sz w:val="32"/>
          <w:szCs w:val="32"/>
          <w14:textFill>
            <w14:solidFill>
              <w14:schemeClr w14:val="tx1"/>
            </w14:solidFill>
          </w14:textFill>
        </w:rPr>
        <w:t>秦市监处罚〔</w:t>
      </w:r>
      <w:r>
        <w:rPr>
          <w:rFonts w:hint="eastAsia" w:ascii="Times New Roman" w:hAnsi="Times New Roman" w:eastAsia="仿宋" w:cs="仿宋"/>
          <w:color w:val="000000" w:themeColor="text1"/>
          <w:sz w:val="32"/>
          <w:szCs w:val="32"/>
          <w14:textFill>
            <w14:solidFill>
              <w14:schemeClr w14:val="tx1"/>
            </w14:solidFill>
          </w14:textFill>
        </w:rPr>
        <w:t>202</w:t>
      </w:r>
      <w:r>
        <w:rPr>
          <w:rFonts w:hint="eastAsia" w:ascii="Times New Roman" w:hAnsi="Times New Roman"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仿宋" w:cs="仿宋"/>
          <w:color w:val="000000" w:themeColor="text1"/>
          <w:sz w:val="32"/>
          <w:szCs w:val="32"/>
          <w:lang w:val="en-US" w:eastAsia="zh-CN"/>
          <w14:textFill>
            <w14:solidFill>
              <w14:schemeClr w14:val="tx1"/>
            </w14:solidFill>
          </w14:textFill>
        </w:rPr>
        <w:t>200</w:t>
      </w:r>
      <w:r>
        <w:rPr>
          <w:rFonts w:hint="eastAsia" w:ascii="仿宋" w:hAnsi="仿宋" w:eastAsia="仿宋" w:cs="仿宋"/>
          <w:color w:val="000000" w:themeColor="text1"/>
          <w:sz w:val="32"/>
          <w:szCs w:val="32"/>
          <w:lang w:val="en-US" w:eastAsia="zh-CN"/>
          <w14:textFill>
            <w14:solidFill>
              <w14:schemeClr w14:val="tx1"/>
            </w14:solidFill>
          </w14:textFill>
        </w:rPr>
        <w:t>-54</w:t>
      </w:r>
      <w:r>
        <w:rPr>
          <w:rFonts w:hint="eastAsia" w:ascii="仿宋" w:hAnsi="仿宋" w:eastAsia="仿宋" w:cs="仿宋"/>
          <w:color w:val="000000" w:themeColor="text1"/>
          <w:sz w:val="32"/>
          <w:szCs w:val="32"/>
          <w14:textFill>
            <w14:solidFill>
              <w14:schemeClr w14:val="tx1"/>
            </w14:solidFill>
          </w14:textFill>
        </w:rPr>
        <w:t>号</w:t>
      </w:r>
    </w:p>
    <w:p w14:paraId="6110ADE7">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pPr>
      <w:r>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t>当事人：北戴河新区乐乐小铺熟食店</w:t>
      </w:r>
    </w:p>
    <w:p w14:paraId="037508BB">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pPr>
      <w:r>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t>主体资格证照名称：营业执照</w:t>
      </w:r>
    </w:p>
    <w:p w14:paraId="58156696">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pPr>
      <w:r>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t>统一社会信用代码：92130392MADFM52E5M</w:t>
      </w:r>
    </w:p>
    <w:p w14:paraId="52D179BC">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pPr>
      <w:r>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t>住所（住址）:秦皇岛北戴河新区大蒲河村大蒲河嘉园B区B-S-2-07</w:t>
      </w:r>
    </w:p>
    <w:p w14:paraId="5C697300">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default" w:ascii="华文仿宋" w:hAnsi="华文仿宋" w:eastAsia="华文仿宋" w:cs="华文仿宋"/>
          <w:bCs/>
          <w:color w:val="000000" w:themeColor="text1"/>
          <w:kern w:val="1"/>
          <w:sz w:val="32"/>
          <w:szCs w:val="32"/>
          <w:lang w:val="en-US" w:eastAsia="zh-CN"/>
          <w14:textFill>
            <w14:solidFill>
              <w14:schemeClr w14:val="tx1"/>
            </w14:solidFill>
          </w14:textFill>
        </w:rPr>
      </w:pPr>
      <w:r>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t>经营者：李敬男</w:t>
      </w:r>
    </w:p>
    <w:p w14:paraId="5E8D0B37">
      <w:pPr>
        <w:keepNext w:val="0"/>
        <w:keepLines w:val="0"/>
        <w:pageBreakBefore w:val="0"/>
        <w:widowControl w:val="0"/>
        <w:kinsoku/>
        <w:wordWrap/>
        <w:overflowPunct/>
        <w:topLinePunct w:val="0"/>
        <w:autoSpaceDE/>
        <w:autoSpaceDN/>
        <w:bidi w:val="0"/>
        <w:adjustRightInd/>
        <w:snapToGrid/>
        <w:spacing w:line="240" w:lineRule="atLeast"/>
        <w:ind w:firstLine="640" w:firstLineChars="200"/>
        <w:textAlignment w:val="auto"/>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pPr>
      <w:r>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t>身份证（其他有效证件）号码：</w:t>
      </w:r>
      <w:bookmarkStart w:id="3" w:name="_GoBack"/>
      <w:bookmarkEnd w:id="3"/>
    </w:p>
    <w:p w14:paraId="727C4D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2024年10月31日，接举报人来电称，位于北戴河新区大蒲河嘉园的乐乐小铺熟食店内环境卫生差，店内人员无健康证。2024年11月1日秦皇岛市市场监督管理局北戴河新区分局执法人员曹影波、黄文清到北戴河新区乐乐小铺熟食店进行核查，店内卫生整洁，但未按规定公示从业人员健康证明，当场下达责令改正通知书（秦市监责改[2024]200-03-11号），责令当事人于2024年11月4日前整改完毕。2024年11月4日执法人员再次对该店铺进行检查，当事人仍未按规定公示从业人员健康证明。2024年11月5日，经局长批准，此案立案调查。</w:t>
      </w:r>
    </w:p>
    <w:p w14:paraId="463121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经查，当事人未按规定公示从业人员健康证明，在执法部门责令改正后拒不改正。</w:t>
      </w:r>
    </w:p>
    <w:p w14:paraId="6C2A56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000000" w:themeColor="text1"/>
          <w:sz w:val="32"/>
          <w:szCs w:val="32"/>
          <w:lang w:eastAsia="zh-CN"/>
          <w14:textFill>
            <w14:solidFill>
              <w14:schemeClr w14:val="tx1"/>
            </w14:solidFill>
          </w14:textFill>
        </w:rPr>
      </w:pPr>
      <w:r>
        <w:rPr>
          <w:rFonts w:hint="eastAsia" w:ascii="华文仿宋" w:hAnsi="华文仿宋" w:eastAsia="华文仿宋" w:cs="华文仿宋"/>
          <w:color w:val="000000" w:themeColor="text1"/>
          <w:sz w:val="32"/>
          <w:szCs w:val="32"/>
          <w:lang w:eastAsia="zh-CN"/>
          <w14:textFill>
            <w14:solidFill>
              <w14:schemeClr w14:val="tx1"/>
            </w14:solidFill>
          </w14:textFill>
        </w:rPr>
        <w:t>本案未采取行政强制措施。</w:t>
      </w:r>
    </w:p>
    <w:p w14:paraId="077329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上述事实，主要有以下证据证明：</w:t>
      </w:r>
    </w:p>
    <w:p w14:paraId="56DEF8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000000" w:themeColor="text1"/>
          <w:sz w:val="32"/>
          <w:szCs w:val="32"/>
          <w:lang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1. </w:t>
      </w:r>
      <w:r>
        <w:rPr>
          <w:rFonts w:hint="eastAsia" w:ascii="华文仿宋" w:hAnsi="华文仿宋" w:eastAsia="华文仿宋" w:cs="华文仿宋"/>
          <w:bCs/>
          <w:color w:val="000000" w:themeColor="text1"/>
          <w:kern w:val="1"/>
          <w:sz w:val="32"/>
          <w:szCs w:val="32"/>
          <w:lang w:val="en-US" w:eastAsia="zh-CN"/>
          <w14:textFill>
            <w14:solidFill>
              <w14:schemeClr w14:val="tx1"/>
            </w14:solidFill>
          </w14:textFill>
        </w:rPr>
        <w:t>北戴河新区乐乐小铺熟食店</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营业执照复印件、食品小作坊小餐饮登记证复印件，证明其经营主体及经营资质。                                                           </w:t>
      </w:r>
    </w:p>
    <w:p w14:paraId="638CD2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000000" w:themeColor="text1"/>
          <w:sz w:val="32"/>
          <w:szCs w:val="32"/>
          <w:lang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2.法人身份证复印件，证明其接受询问调查、承认相关经营活动、及经营行为提交证据材料、接收法律文书。                                                            </w:t>
      </w:r>
    </w:p>
    <w:p w14:paraId="72CEA0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000000" w:themeColor="text1"/>
          <w:sz w:val="32"/>
          <w:szCs w:val="32"/>
          <w:lang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3.执法人员制作现场检查笔录、责令改正通知书，证明当事人拒不改正真实情况。                                        </w:t>
      </w:r>
    </w:p>
    <w:p w14:paraId="0E5C93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i w:val="0"/>
          <w:iCs w:val="0"/>
          <w:caps w:val="0"/>
          <w:color w:val="000000"/>
          <w:spacing w:val="0"/>
          <w:kern w:val="0"/>
          <w:sz w:val="32"/>
          <w:szCs w:val="32"/>
          <w:lang w:val="en-US" w:eastAsia="zh-CN" w:bidi="ar"/>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4.询问笔录，证明执法人员对未按规定公示从业人员健康证明的询问，及当事人对违法行为的描述。                                        </w:t>
      </w:r>
      <w:r>
        <w:rPr>
          <w:rFonts w:hint="eastAsia" w:ascii="华文仿宋" w:hAnsi="华文仿宋" w:eastAsia="华文仿宋" w:cs="华文仿宋"/>
          <w:i w:val="0"/>
          <w:iCs w:val="0"/>
          <w:caps w:val="0"/>
          <w:color w:val="000000"/>
          <w:spacing w:val="0"/>
          <w:kern w:val="0"/>
          <w:sz w:val="32"/>
          <w:szCs w:val="32"/>
          <w:lang w:val="en-US" w:eastAsia="zh-CN" w:bidi="ar"/>
        </w:rPr>
        <w:t>                             </w:t>
      </w:r>
    </w:p>
    <w:p w14:paraId="2D1513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根据上述已查明的事实和证据，本局于作出行政处罚决定前依法向当事人送达了行政处罚告知书，将本局拟作行政处罚的事实、理由、依据和处罚内容及当事人依法享有的权利告知了当事人。当事人在法定期限内未提出陈述和申辩的意见。</w:t>
      </w:r>
    </w:p>
    <w:p w14:paraId="5EF323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本局认为：当事人</w:t>
      </w:r>
      <w:bookmarkStart w:id="0" w:name="_Hlk78306710"/>
      <w:r>
        <w:rPr>
          <w:rFonts w:hint="eastAsia" w:ascii="华文仿宋" w:hAnsi="华文仿宋" w:eastAsia="华文仿宋" w:cs="华文仿宋"/>
          <w:color w:val="000000" w:themeColor="text1"/>
          <w:sz w:val="32"/>
          <w:szCs w:val="32"/>
          <w:lang w:val="en-US" w:eastAsia="zh-CN"/>
          <w14:textFill>
            <w14:solidFill>
              <w14:schemeClr w14:val="tx1"/>
            </w14:solidFill>
          </w14:textFill>
        </w:rPr>
        <w:t>在生产经营场所显著位置</w:t>
      </w:r>
      <w:bookmarkEnd w:id="0"/>
      <w:bookmarkStart w:id="1" w:name="_Hlk78306672"/>
      <w:r>
        <w:rPr>
          <w:rFonts w:hint="eastAsia" w:ascii="华文仿宋" w:hAnsi="华文仿宋" w:eastAsia="华文仿宋" w:cs="华文仿宋"/>
          <w:color w:val="000000" w:themeColor="text1"/>
          <w:sz w:val="32"/>
          <w:szCs w:val="32"/>
          <w:lang w:val="en-US" w:eastAsia="zh-CN"/>
          <w14:textFill>
            <w14:solidFill>
              <w14:schemeClr w14:val="tx1"/>
            </w14:solidFill>
          </w14:textFill>
        </w:rPr>
        <w:t>未公示从业人员健康证明，经责令改正后拒不改正</w:t>
      </w:r>
      <w:bookmarkEnd w:id="1"/>
      <w:r>
        <w:rPr>
          <w:rFonts w:hint="eastAsia" w:ascii="华文仿宋" w:hAnsi="华文仿宋" w:eastAsia="华文仿宋" w:cs="华文仿宋"/>
          <w:color w:val="000000" w:themeColor="text1"/>
          <w:sz w:val="32"/>
          <w:szCs w:val="32"/>
          <w:lang w:val="en-US" w:eastAsia="zh-CN"/>
          <w14:textFill>
            <w14:solidFill>
              <w14:schemeClr w14:val="tx1"/>
            </w14:solidFill>
          </w14:textFill>
        </w:rPr>
        <w:t>，当事人的行为违反了</w:t>
      </w:r>
      <w:bookmarkStart w:id="2" w:name="_Hlk78306367"/>
      <w:r>
        <w:rPr>
          <w:rFonts w:hint="eastAsia" w:ascii="华文仿宋" w:hAnsi="华文仿宋" w:eastAsia="华文仿宋" w:cs="华文仿宋"/>
          <w:color w:val="000000" w:themeColor="text1"/>
          <w:sz w:val="32"/>
          <w:szCs w:val="32"/>
          <w:lang w:val="en-US" w:eastAsia="zh-CN"/>
          <w14:textFill>
            <w14:solidFill>
              <w14:schemeClr w14:val="tx1"/>
            </w14:solidFill>
          </w14:textFill>
        </w:rPr>
        <w:t>《河北省食品小作坊小餐饮小摊点管理条例》</w:t>
      </w:r>
      <w:bookmarkEnd w:id="2"/>
      <w:r>
        <w:rPr>
          <w:rFonts w:hint="eastAsia" w:ascii="华文仿宋" w:hAnsi="华文仿宋" w:eastAsia="华文仿宋" w:cs="华文仿宋"/>
          <w:color w:val="000000" w:themeColor="text1"/>
          <w:sz w:val="32"/>
          <w:szCs w:val="32"/>
          <w:lang w:val="en-US" w:eastAsia="zh-CN"/>
          <w14:textFill>
            <w14:solidFill>
              <w14:schemeClr w14:val="tx1"/>
            </w14:solidFill>
          </w14:textFill>
        </w:rPr>
        <w:t>第十四条：“小作坊、小餐饮、小摊点应当在生产经营场所显著位置，</w:t>
      </w:r>
      <w:r>
        <w:rPr>
          <w:rFonts w:hint="eastAsia" w:ascii="华文仿宋" w:hAnsi="华文仿宋" w:eastAsia="华文仿宋" w:cs="华文仿宋"/>
          <w:color w:val="000000" w:themeColor="text1"/>
          <w:sz w:val="32"/>
          <w:szCs w:val="32"/>
          <w:lang w:eastAsia="zh-CN"/>
          <w14:textFill>
            <w14:solidFill>
              <w14:schemeClr w14:val="tx1"/>
            </w14:solidFill>
          </w14:textFill>
        </w:rPr>
        <w:t>公示登记证或者备案卡、从业人员健康证明。小作坊、小餐饮还应当公示食品添加剂使用情况等相关信息，接受社会监督。”之规定，在生产经营场所未公示从业人员健康证明。依据《河北省食品小作坊小餐饮小摊点管理条例》第五十二条“违反本条例规定，有下列行为之一的，由县（市、区）人民政府食品药品监督管理等有关部门责令改正；拒不改正的，对小作坊、小餐饮处三百元罚款，对小摊点处一百元罚款：（一）没有健康证明的；（二）未悬挂登记证（备案卡）或者健康证明的；（三）使用未清洗、消毒的餐具、饮具的。”之规定，当事人应受到罚款的行政处罚。</w:t>
      </w:r>
    </w:p>
    <w:p w14:paraId="3DA396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综上：因</w:t>
      </w:r>
      <w:r>
        <w:rPr>
          <w:rFonts w:hint="eastAsia" w:ascii="华文仿宋" w:hAnsi="华文仿宋" w:eastAsia="华文仿宋" w:cs="华文仿宋"/>
          <w:color w:val="000000" w:themeColor="text1"/>
          <w:sz w:val="32"/>
          <w:szCs w:val="32"/>
          <w:lang w:eastAsia="zh-CN"/>
          <w14:textFill>
            <w14:solidFill>
              <w14:schemeClr w14:val="tx1"/>
            </w14:solidFill>
          </w14:textFill>
        </w:rPr>
        <w:t>当事人的上述行为违反了《河北省食品小作坊</w:t>
      </w:r>
      <w:r>
        <w:rPr>
          <w:rFonts w:hint="eastAsia" w:ascii="华文仿宋" w:hAnsi="华文仿宋" w:eastAsia="华文仿宋" w:cs="华文仿宋"/>
          <w:color w:val="000000" w:themeColor="text1"/>
          <w:sz w:val="32"/>
          <w:szCs w:val="32"/>
          <w14:textFill>
            <w14:solidFill>
              <w14:schemeClr w14:val="tx1"/>
            </w14:solidFill>
          </w14:textFill>
        </w:rPr>
        <w:t>小餐饮小摊点管理条例》第十四条</w:t>
      </w:r>
      <w:r>
        <w:rPr>
          <w:rFonts w:hint="eastAsia" w:ascii="华文仿宋" w:hAnsi="华文仿宋" w:eastAsia="华文仿宋" w:cs="华文仿宋"/>
          <w:color w:val="000000" w:themeColor="text1"/>
          <w:sz w:val="32"/>
          <w:szCs w:val="32"/>
          <w:lang w:eastAsia="zh-CN"/>
          <w14:textFill>
            <w14:solidFill>
              <w14:schemeClr w14:val="tx1"/>
            </w14:solidFill>
          </w14:textFill>
        </w:rPr>
        <w:t>，依据</w:t>
      </w:r>
      <w:r>
        <w:rPr>
          <w:rFonts w:hint="eastAsia" w:ascii="华文仿宋" w:hAnsi="华文仿宋" w:eastAsia="华文仿宋" w:cs="华文仿宋"/>
          <w:color w:val="000000" w:themeColor="text1"/>
          <w:sz w:val="32"/>
          <w:szCs w:val="32"/>
          <w14:textFill>
            <w14:solidFill>
              <w14:schemeClr w14:val="tx1"/>
            </w14:solidFill>
          </w14:textFill>
        </w:rPr>
        <w:t>《河北省食品小作坊小餐饮小摊点管理条例》第五十二条</w:t>
      </w:r>
      <w:r>
        <w:rPr>
          <w:rFonts w:hint="eastAsia" w:ascii="华文仿宋" w:hAnsi="华文仿宋" w:eastAsia="华文仿宋" w:cs="华文仿宋"/>
          <w:color w:val="000000" w:themeColor="text1"/>
          <w:sz w:val="32"/>
          <w:szCs w:val="32"/>
          <w:lang w:eastAsia="zh-CN"/>
          <w14:textFill>
            <w14:solidFill>
              <w14:schemeClr w14:val="tx1"/>
            </w14:solidFill>
          </w14:textFill>
        </w:rPr>
        <w:t>之规定，（</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本条规定无自由裁量权</w:t>
      </w:r>
      <w:r>
        <w:rPr>
          <w:rFonts w:hint="eastAsia" w:ascii="华文仿宋" w:hAnsi="华文仿宋" w:eastAsia="华文仿宋" w:cs="华文仿宋"/>
          <w:color w:val="000000" w:themeColor="text1"/>
          <w:sz w:val="32"/>
          <w:szCs w:val="32"/>
          <w:lang w:eastAsia="zh-CN"/>
          <w14:textFill>
            <w14:solidFill>
              <w14:schemeClr w14:val="tx1"/>
            </w14:solidFill>
          </w14:textFill>
        </w:rPr>
        <w:t>）责令当事人改正上述违法行为，</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 xml:space="preserve">并处罚决定如下： </w:t>
      </w:r>
    </w:p>
    <w:p w14:paraId="554184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罚款300元。</w:t>
      </w:r>
    </w:p>
    <w:p w14:paraId="04C900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当事人应自收到本处罚决定书之日起十五日内，将罚没款缴至秦皇岛银行金财支行（账户名称：秦皇岛市财政局）；逾期不缴纳的，依据《中华人民共和国行政处罚法》第七十二条的规定，本局将每日按罚款数额的百分之三加处罚款，并依法申请人民法院强制执行。</w:t>
      </w:r>
    </w:p>
    <w:p w14:paraId="5C097A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w:t>
      </w:r>
    </w:p>
    <w:p w14:paraId="76AD81F5">
      <w:pPr>
        <w:keepNext w:val="0"/>
        <w:keepLines w:val="0"/>
        <w:pageBreakBefore w:val="0"/>
        <w:wordWrap/>
        <w:overflowPunct w:val="0"/>
        <w:topLinePunct w:val="0"/>
        <w:autoSpaceDE w:val="0"/>
        <w:autoSpaceDN w:val="0"/>
        <w:bidi w:val="0"/>
        <w:adjustRightInd w:val="0"/>
        <w:snapToGrid w:val="0"/>
        <w:spacing w:line="240" w:lineRule="auto"/>
        <w:jc w:val="both"/>
        <w:rPr>
          <w:rFonts w:hint="eastAsia" w:ascii="仿宋" w:hAnsi="仿宋" w:eastAsia="仿宋" w:cs="仿宋"/>
          <w:sz w:val="32"/>
          <w:szCs w:val="32"/>
        </w:rPr>
      </w:pPr>
    </w:p>
    <w:p w14:paraId="7DBCE778">
      <w:pPr>
        <w:keepNext w:val="0"/>
        <w:keepLines w:val="0"/>
        <w:pageBreakBefore w:val="0"/>
        <w:wordWrap/>
        <w:overflowPunct w:val="0"/>
        <w:topLinePunct w:val="0"/>
        <w:autoSpaceDE w:val="0"/>
        <w:autoSpaceDN w:val="0"/>
        <w:bidi w:val="0"/>
        <w:adjustRightInd w:val="0"/>
        <w:snapToGrid w:val="0"/>
        <w:spacing w:line="240" w:lineRule="auto"/>
        <w:ind w:firstLine="4160" w:firstLineChars="1300"/>
        <w:jc w:val="right"/>
        <w:rPr>
          <w:rFonts w:hint="eastAsia" w:ascii="仿宋" w:hAnsi="仿宋" w:eastAsia="仿宋" w:cs="仿宋"/>
          <w:sz w:val="32"/>
          <w:szCs w:val="32"/>
        </w:rPr>
      </w:pPr>
      <w:r>
        <w:rPr>
          <w:rFonts w:hint="eastAsia" w:ascii="仿宋" w:hAnsi="仿宋" w:eastAsia="仿宋" w:cs="仿宋"/>
          <w:sz w:val="32"/>
          <w:szCs w:val="32"/>
        </w:rPr>
        <w:t>秦皇岛市市场监督管理局</w:t>
      </w:r>
    </w:p>
    <w:p w14:paraId="112C9A6F">
      <w:pPr>
        <w:keepNext w:val="0"/>
        <w:keepLines w:val="0"/>
        <w:pageBreakBefore w:val="0"/>
        <w:wordWrap/>
        <w:overflowPunct w:val="0"/>
        <w:topLinePunct w:val="0"/>
        <w:autoSpaceDE w:val="0"/>
        <w:autoSpaceDN w:val="0"/>
        <w:bidi w:val="0"/>
        <w:adjustRightInd w:val="0"/>
        <w:snapToGrid w:val="0"/>
        <w:spacing w:line="240" w:lineRule="auto"/>
        <w:ind w:firstLine="640"/>
        <w:jc w:val="right"/>
        <w:rPr>
          <w:rFonts w:hint="eastAsia" w:ascii="华文仿宋" w:hAnsi="华文仿宋" w:eastAsia="华文仿宋" w:cs="华文仿宋"/>
          <w:b/>
          <w:bCs/>
          <w:sz w:val="32"/>
          <w:szCs w:val="32"/>
        </w:rPr>
      </w:pPr>
      <w:r>
        <w:rPr>
          <w:rFonts w:hint="eastAsia" w:ascii="Times New Roman" w:hAnsi="Times New Roman" w:eastAsia="仿宋" w:cs="仿宋"/>
          <w:sz w:val="32"/>
          <w:szCs w:val="32"/>
          <w:lang w:val="en-US" w:eastAsia="zh-CN"/>
        </w:rPr>
        <w:t xml:space="preserve"> 2024</w:t>
      </w:r>
      <w:r>
        <w:rPr>
          <w:rFonts w:hint="eastAsia" w:ascii="仿宋" w:hAnsi="仿宋" w:eastAsia="仿宋" w:cs="仿宋"/>
          <w:sz w:val="32"/>
          <w:szCs w:val="32"/>
        </w:rPr>
        <w:t>年</w:t>
      </w:r>
      <w:r>
        <w:rPr>
          <w:rFonts w:hint="eastAsia" w:ascii="Times New Roman" w:hAnsi="Times New Roman" w:eastAsia="仿宋" w:cs="仿宋"/>
          <w:sz w:val="32"/>
          <w:szCs w:val="32"/>
          <w:lang w:val="en-US" w:eastAsia="zh-CN"/>
        </w:rPr>
        <w:t>11月21</w:t>
      </w:r>
      <w:r>
        <w:rPr>
          <w:rFonts w:hint="eastAsia" w:ascii="仿宋" w:hAnsi="仿宋" w:eastAsia="仿宋" w:cs="仿宋"/>
          <w:sz w:val="32"/>
          <w:szCs w:val="32"/>
        </w:rPr>
        <w:t>日</w:t>
      </w:r>
    </w:p>
    <w:p w14:paraId="2DC9E7C8">
      <w:pPr>
        <w:wordWrap w:val="0"/>
        <w:snapToGrid w:val="0"/>
        <w:spacing w:line="520" w:lineRule="exact"/>
        <w:ind w:right="-313" w:rightChars="-149"/>
        <w:rPr>
          <w:rFonts w:ascii="Times New Roman" w:hAnsi="Times New Roman" w:eastAsia="仿宋_GB2312" w:cs="仿宋"/>
          <w:sz w:val="32"/>
          <w:szCs w:val="32"/>
        </w:rPr>
      </w:pPr>
      <w:r>
        <w:rPr>
          <w:rFonts w:hint="eastAsia" w:ascii="华文仿宋" w:hAnsi="华文仿宋" w:eastAsia="华文仿宋" w:cs="华文仿宋"/>
          <w:b/>
          <w:bCs/>
          <w:sz w:val="32"/>
          <w:szCs w:val="32"/>
        </w:rPr>
        <w:t>（市场监督管理部门将依法向社会进行公示本行政处罚信息）</w:t>
      </w:r>
    </w:p>
    <w:p w14:paraId="02F0DEDF">
      <w:pPr>
        <w:wordWrap w:val="0"/>
        <w:spacing w:line="520" w:lineRule="exact"/>
        <w:rPr>
          <w:rFonts w:ascii="Times New Roman" w:hAnsi="Times New Roman" w:eastAsia="仿宋_GB2312" w:cs="仿宋"/>
          <w:bCs/>
          <w:sz w:val="32"/>
          <w:szCs w:val="32"/>
        </w:rPr>
      </w:pPr>
      <w:r>
        <w:rPr>
          <w:rFonts w:ascii="Times New Roman" w:hAnsi="Times New Roman" w:eastAsia="仿宋_GB2312"/>
          <w:sz w:val="32"/>
        </w:rP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71" name="直接连接符 17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13.55pt;height:0.05pt;width:437.05pt;z-index:251662336;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h0Z9dUAAAAHAQAADwAAAAAAAAABACAAAAAiAAAAZHJzL2Rvd25yZXYueG1s&#10;UEsBAhQAFAAAAAgAh07iQBWMk/T7AQAA+QMAAA4AAAAAAAAAAQAgAAAAJAEAAGRycy9lMm9Eb2Mu&#10;eG1sUEsFBgAAAAAGAAYAWQEAAJEFAAAAAA==&#10;">
                <v:fill on="f" focussize="0,0"/>
                <v:stroke weight="1.25pt" color="#000000" joinstyle="round"/>
                <v:imagedata o:title=""/>
                <o:lock v:ext="edit" aspectratio="f"/>
              </v:line>
            </w:pict>
          </mc:Fallback>
        </mc:AlternateContent>
      </w:r>
    </w:p>
    <w:p w14:paraId="5F14A62F">
      <w:pPr>
        <w:wordWrap w:val="0"/>
        <w:spacing w:line="520" w:lineRule="exact"/>
      </w:pPr>
      <w:r>
        <w:rPr>
          <w:rFonts w:ascii="华文仿宋" w:hAnsi="华文仿宋" w:eastAsia="华文仿宋" w:cs="华文仿宋"/>
          <w:bCs/>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vv85HXAAAACgEAAA8AAAAAAAAAAQAgAAAAIgAAAGRycy9kb3du&#10;cmV2LnhtbFBLAQIUABQAAAAIAIdO4kADbyNGAAIAAPcDAAAOAAAAAAAAAAEAIAAAACYBAABkcnMv&#10;ZTJvRG9jLnhtbFBLBQYAAAAABgAGAFkBAACYBQAAAAA=&#10;">
                <v:fill on="f" focussize="0,0"/>
                <v:stroke weight="0.737007874015748pt" color="#000000" joinstyle="round" endcap="square"/>
                <v:imagedata o:title=""/>
                <o:lock v:ext="edit" aspectratio="f"/>
              </v:line>
            </w:pict>
          </mc:Fallback>
        </mc:AlternateContent>
      </w:r>
      <w:r>
        <w:rPr>
          <w:rFonts w:hint="eastAsia" w:ascii="华文仿宋" w:hAnsi="华文仿宋" w:eastAsia="华文仿宋" w:cs="华文仿宋"/>
          <w:sz w:val="32"/>
          <w:szCs w:val="32"/>
        </w:rPr>
        <w:t>本文书一式</w:t>
      </w:r>
      <w:r>
        <w:rPr>
          <w:rFonts w:hint="eastAsia" w:ascii="华文仿宋" w:hAnsi="华文仿宋" w:eastAsia="华文仿宋" w:cs="华文仿宋"/>
          <w:sz w:val="32"/>
          <w:szCs w:val="32"/>
          <w:u w:val="single"/>
          <w:lang w:val="en-US" w:eastAsia="zh-CN"/>
        </w:rPr>
        <w:t>三</w:t>
      </w:r>
      <w:r>
        <w:rPr>
          <w:rFonts w:hint="eastAsia" w:ascii="华文仿宋" w:hAnsi="华文仿宋" w:eastAsia="华文仿宋" w:cs="华文仿宋"/>
          <w:sz w:val="32"/>
          <w:szCs w:val="32"/>
        </w:rPr>
        <w:t>份，</w:t>
      </w:r>
      <w:r>
        <w:rPr>
          <w:rFonts w:hint="eastAsia" w:ascii="华文仿宋" w:hAnsi="华文仿宋" w:eastAsia="华文仿宋" w:cs="华文仿宋"/>
          <w:sz w:val="32"/>
          <w:szCs w:val="32"/>
          <w:u w:val="single"/>
        </w:rPr>
        <w:t>一</w:t>
      </w:r>
      <w:r>
        <w:rPr>
          <w:rFonts w:hint="eastAsia" w:ascii="华文仿宋" w:hAnsi="华文仿宋" w:eastAsia="华文仿宋" w:cs="华文仿宋"/>
          <w:sz w:val="32"/>
          <w:szCs w:val="32"/>
        </w:rPr>
        <w:t>份送达，</w:t>
      </w:r>
      <w:r>
        <w:rPr>
          <w:rFonts w:hint="eastAsia" w:ascii="华文仿宋" w:hAnsi="华文仿宋" w:eastAsia="华文仿宋" w:cs="华文仿宋"/>
          <w:sz w:val="32"/>
          <w:szCs w:val="32"/>
          <w:u w:val="single"/>
        </w:rPr>
        <w:t>一</w:t>
      </w:r>
      <w:r>
        <w:rPr>
          <w:rFonts w:hint="eastAsia" w:ascii="华文仿宋" w:hAnsi="华文仿宋" w:eastAsia="华文仿宋" w:cs="华文仿宋"/>
          <w:sz w:val="32"/>
          <w:szCs w:val="32"/>
        </w:rPr>
        <w:t>份归档，</w:t>
      </w:r>
      <w:r>
        <w:rPr>
          <w:rFonts w:hint="eastAsia" w:ascii="华文仿宋" w:hAnsi="华文仿宋" w:eastAsia="华文仿宋" w:cs="华文仿宋"/>
          <w:sz w:val="32"/>
          <w:szCs w:val="32"/>
          <w:u w:val="single"/>
          <w:lang w:val="en-US" w:eastAsia="zh-CN"/>
        </w:rPr>
        <w:t>一</w:t>
      </w:r>
      <w:r>
        <w:rPr>
          <w:rFonts w:hint="eastAsia" w:ascii="华文仿宋" w:hAnsi="华文仿宋" w:eastAsia="华文仿宋" w:cs="华文仿宋"/>
          <w:sz w:val="32"/>
          <w:szCs w:val="32"/>
          <w:u w:val="single"/>
        </w:rPr>
        <w:t>份存留</w:t>
      </w:r>
      <w:r>
        <w:rPr>
          <w:rFonts w:hint="eastAsia" w:ascii="华文仿宋" w:hAnsi="华文仿宋" w:eastAsia="华文仿宋" w:cs="华文仿宋"/>
          <w:sz w:val="32"/>
          <w:szCs w:val="32"/>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15B7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040E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4040E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MDZmOTY4Yjk4ZGM5ZjlkNTZkOWIxOWUzZDIzNDcifQ=="/>
  </w:docVars>
  <w:rsids>
    <w:rsidRoot w:val="00F034EB"/>
    <w:rsid w:val="005E24E1"/>
    <w:rsid w:val="00640191"/>
    <w:rsid w:val="00E4417B"/>
    <w:rsid w:val="00F034EB"/>
    <w:rsid w:val="027F6971"/>
    <w:rsid w:val="039C5DE6"/>
    <w:rsid w:val="059D6BDA"/>
    <w:rsid w:val="07AA5EC4"/>
    <w:rsid w:val="07D349FF"/>
    <w:rsid w:val="07DE071F"/>
    <w:rsid w:val="07E16DB1"/>
    <w:rsid w:val="084271F2"/>
    <w:rsid w:val="089147DC"/>
    <w:rsid w:val="09925084"/>
    <w:rsid w:val="09FC4A11"/>
    <w:rsid w:val="0AEE5604"/>
    <w:rsid w:val="0B5F4993"/>
    <w:rsid w:val="0CBA0D93"/>
    <w:rsid w:val="0CD45138"/>
    <w:rsid w:val="0ED41D50"/>
    <w:rsid w:val="10271D6E"/>
    <w:rsid w:val="116A4092"/>
    <w:rsid w:val="12B03005"/>
    <w:rsid w:val="135D2845"/>
    <w:rsid w:val="167A1613"/>
    <w:rsid w:val="17484A0C"/>
    <w:rsid w:val="1AA66E7A"/>
    <w:rsid w:val="1CD6474D"/>
    <w:rsid w:val="1CFC33E5"/>
    <w:rsid w:val="1D16797C"/>
    <w:rsid w:val="1F0C1E7E"/>
    <w:rsid w:val="20B5504E"/>
    <w:rsid w:val="211B2135"/>
    <w:rsid w:val="22086D99"/>
    <w:rsid w:val="2282052A"/>
    <w:rsid w:val="23726414"/>
    <w:rsid w:val="23E7449F"/>
    <w:rsid w:val="24B306F3"/>
    <w:rsid w:val="264572B4"/>
    <w:rsid w:val="26ED4D1A"/>
    <w:rsid w:val="28D865DF"/>
    <w:rsid w:val="2BB47577"/>
    <w:rsid w:val="2CD4598A"/>
    <w:rsid w:val="2D7C3A64"/>
    <w:rsid w:val="2DCA7A65"/>
    <w:rsid w:val="301D2A4A"/>
    <w:rsid w:val="337C1846"/>
    <w:rsid w:val="33EA1EAB"/>
    <w:rsid w:val="33EA6CE1"/>
    <w:rsid w:val="34053B11"/>
    <w:rsid w:val="36D3512C"/>
    <w:rsid w:val="374B5581"/>
    <w:rsid w:val="38D55F17"/>
    <w:rsid w:val="392A6A70"/>
    <w:rsid w:val="395D3D65"/>
    <w:rsid w:val="3A2052BB"/>
    <w:rsid w:val="3A2160C5"/>
    <w:rsid w:val="3ABF4D77"/>
    <w:rsid w:val="3AC02ED9"/>
    <w:rsid w:val="3BB23092"/>
    <w:rsid w:val="3DE66161"/>
    <w:rsid w:val="3DF2285F"/>
    <w:rsid w:val="403D5888"/>
    <w:rsid w:val="40A728DF"/>
    <w:rsid w:val="411472B7"/>
    <w:rsid w:val="41256D81"/>
    <w:rsid w:val="42DF267A"/>
    <w:rsid w:val="4541007A"/>
    <w:rsid w:val="46185E89"/>
    <w:rsid w:val="47281D9C"/>
    <w:rsid w:val="4968786D"/>
    <w:rsid w:val="4A401BDC"/>
    <w:rsid w:val="4B203511"/>
    <w:rsid w:val="4B780714"/>
    <w:rsid w:val="4B834278"/>
    <w:rsid w:val="4E09424E"/>
    <w:rsid w:val="4E3D016E"/>
    <w:rsid w:val="4EA126F0"/>
    <w:rsid w:val="4EE76132"/>
    <w:rsid w:val="4EFF5753"/>
    <w:rsid w:val="4F1F3118"/>
    <w:rsid w:val="4F710BF5"/>
    <w:rsid w:val="4F7B1D92"/>
    <w:rsid w:val="51BE5AD1"/>
    <w:rsid w:val="52F7086F"/>
    <w:rsid w:val="531B38E3"/>
    <w:rsid w:val="5337676D"/>
    <w:rsid w:val="542B1BC3"/>
    <w:rsid w:val="54A72B85"/>
    <w:rsid w:val="54E80B08"/>
    <w:rsid w:val="55AA7949"/>
    <w:rsid w:val="560603DB"/>
    <w:rsid w:val="5AAD787E"/>
    <w:rsid w:val="5AD54E34"/>
    <w:rsid w:val="5B51794E"/>
    <w:rsid w:val="5C7A706D"/>
    <w:rsid w:val="5ED25866"/>
    <w:rsid w:val="62612D53"/>
    <w:rsid w:val="629850D7"/>
    <w:rsid w:val="632C58D3"/>
    <w:rsid w:val="66364FC4"/>
    <w:rsid w:val="6B862DCF"/>
    <w:rsid w:val="7027055A"/>
    <w:rsid w:val="716C7470"/>
    <w:rsid w:val="71714BF9"/>
    <w:rsid w:val="73327C19"/>
    <w:rsid w:val="734E5710"/>
    <w:rsid w:val="771C61F9"/>
    <w:rsid w:val="78B51EF9"/>
    <w:rsid w:val="7A90529E"/>
    <w:rsid w:val="7B35014F"/>
    <w:rsid w:val="7BE70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qFormat/>
    <w:uiPriority w:val="0"/>
    <w:rPr>
      <w:rFonts w:ascii="Calibri" w:hAnsi="Calibri" w:eastAsia="宋体" w:cs="Times New Roman"/>
      <w:kern w:val="2"/>
      <w:sz w:val="18"/>
      <w:szCs w:val="18"/>
    </w:rPr>
  </w:style>
  <w:style w:type="character" w:customStyle="1" w:styleId="8">
    <w:name w:val="页脚 Char"/>
    <w:basedOn w:val="6"/>
    <w:link w:val="2"/>
    <w:qFormat/>
    <w:uiPriority w:val="0"/>
    <w:rPr>
      <w:rFonts w:ascii="Calibri" w:hAnsi="Calibri" w:eastAsia="宋体" w:cs="Times New Roman"/>
      <w:kern w:val="2"/>
      <w:sz w:val="18"/>
      <w:szCs w:val="18"/>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1446</Words>
  <Characters>1541</Characters>
  <Lines>12</Lines>
  <Paragraphs>3</Paragraphs>
  <TotalTime>4</TotalTime>
  <ScaleCrop>false</ScaleCrop>
  <LinksUpToDate>false</LinksUpToDate>
  <CharactersWithSpaces>1772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2021-08-10T07:10:00Z</dcterms:created>
  <dc:creator>Administrator</dc:creator>
  <cp:lastModifiedBy>Administrator</cp:lastModifiedBy>
  <cp:lastPrinted>2024-11-01T08:24:00Z</cp:lastPrinted>
  <dcterms:modified xsi:type="dcterms:W3CDTF">2024-11-26T02:18:13Z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D30269A00B174862886B97C7BBCDE6CD_13</vt:lpwstr>
  </property>
</Properties>
</file>