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cs="黑体"/>
          <w:sz w:val="36"/>
          <w:szCs w:val="36"/>
        </w:rPr>
      </w:pPr>
      <w:r>
        <w:rPr>
          <w:rFonts w:hint="eastAsia" w:ascii="黑体" w:hAnsi="黑体" w:eastAsia="黑体" w:cs="黑体"/>
          <w:sz w:val="36"/>
          <w:szCs w:val="36"/>
        </w:rPr>
        <w:t>秦皇岛市场监督管理局</w:t>
      </w:r>
    </w:p>
    <w:p>
      <w:pPr>
        <w:spacing w:line="600" w:lineRule="exact"/>
        <w:jc w:val="center"/>
        <w:rPr>
          <w:rFonts w:hint="eastAsia" w:ascii="黑体" w:hAnsi="黑体" w:eastAsia="黑体" w:cs="黑体"/>
          <w:sz w:val="36"/>
          <w:szCs w:val="36"/>
        </w:rPr>
      </w:pPr>
      <w:r>
        <w:rPr>
          <w:rFonts w:hint="eastAsia" w:ascii="黑体" w:hAnsi="黑体" w:eastAsia="黑体" w:cs="黑体"/>
          <w:sz w:val="36"/>
          <w:szCs w:val="36"/>
        </w:rPr>
        <w:t>行政处罚决定书</w:t>
      </w:r>
    </w:p>
    <w:p>
      <w:pPr>
        <w:spacing w:line="60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秦市监处</w:t>
      </w:r>
      <w:r>
        <w:rPr>
          <w:rFonts w:hint="eastAsia" w:ascii="仿宋_GB2312" w:hAnsi="仿宋" w:eastAsia="仿宋_GB2312" w:cs="仿宋"/>
          <w:sz w:val="32"/>
          <w:szCs w:val="32"/>
          <w:lang w:eastAsia="zh-CN"/>
        </w:rPr>
        <w:t>罚</w:t>
      </w: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〕200-</w:t>
      </w:r>
      <w:r>
        <w:rPr>
          <w:rFonts w:hint="eastAsia" w:ascii="仿宋_GB2312" w:hAnsi="仿宋" w:eastAsia="仿宋_GB2312" w:cs="仿宋"/>
          <w:sz w:val="32"/>
          <w:szCs w:val="32"/>
          <w:lang w:val="en-US" w:eastAsia="zh-CN"/>
        </w:rPr>
        <w:t>57</w:t>
      </w:r>
      <w:r>
        <w:rPr>
          <w:rFonts w:hint="eastAsia" w:ascii="仿宋_GB2312" w:hAnsi="仿宋" w:eastAsia="仿宋_GB2312" w:cs="仿宋"/>
          <w:sz w:val="32"/>
          <w:szCs w:val="32"/>
        </w:rPr>
        <w:t>号</w:t>
      </w:r>
    </w:p>
    <w:p>
      <w:pPr>
        <w:keepNext w:val="0"/>
        <w:keepLines w:val="0"/>
        <w:pageBreakBefore w:val="0"/>
        <w:kinsoku/>
        <w:overflowPunct/>
        <w:topLinePunct w:val="0"/>
        <w:autoSpaceDE/>
        <w:autoSpaceDN/>
        <w:bidi w:val="0"/>
        <w:spacing w:line="560" w:lineRule="exact"/>
        <w:ind w:firstLine="616" w:firstLineChars="200"/>
        <w:rPr>
          <w:rFonts w:hint="eastAsia" w:ascii="仿宋" w:hAnsi="仿宋" w:eastAsia="仿宋" w:cs="仿宋"/>
          <w:color w:val="000000" w:themeColor="text1"/>
          <w:spacing w:val="-6"/>
          <w:sz w:val="32"/>
          <w:szCs w:val="32"/>
          <w:lang w:val="en-US" w:eastAsia="zh-CN"/>
          <w14:textFill>
            <w14:solidFill>
              <w14:schemeClr w14:val="tx1"/>
            </w14:solidFill>
          </w14:textFill>
        </w:rPr>
      </w:pPr>
      <w:r>
        <w:rPr>
          <w:rFonts w:hint="eastAsia" w:ascii="仿宋" w:hAnsi="仿宋" w:eastAsia="仿宋" w:cs="仿宋"/>
          <w:color w:val="000000" w:themeColor="text1"/>
          <w:spacing w:val="-6"/>
          <w:sz w:val="32"/>
          <w:szCs w:val="32"/>
          <w:lang w:val="en-US" w:eastAsia="zh-CN"/>
          <w14:textFill>
            <w14:solidFill>
              <w14:schemeClr w14:val="tx1"/>
            </w14:solidFill>
          </w14:textFill>
        </w:rPr>
        <w:t>当事人：北戴河新区日兴元超市</w:t>
      </w:r>
    </w:p>
    <w:p>
      <w:pPr>
        <w:keepNext w:val="0"/>
        <w:keepLines w:val="0"/>
        <w:pageBreakBefore w:val="0"/>
        <w:kinsoku/>
        <w:overflowPunct/>
        <w:topLinePunct w:val="0"/>
        <w:autoSpaceDE/>
        <w:autoSpaceDN/>
        <w:bidi w:val="0"/>
        <w:spacing w:line="560" w:lineRule="exact"/>
        <w:ind w:firstLine="616" w:firstLineChars="200"/>
        <w:rPr>
          <w:rFonts w:hint="eastAsia" w:ascii="仿宋" w:hAnsi="仿宋" w:eastAsia="仿宋" w:cs="仿宋"/>
          <w:color w:val="000000" w:themeColor="text1"/>
          <w:spacing w:val="-6"/>
          <w:sz w:val="32"/>
          <w:szCs w:val="32"/>
          <w:lang w:val="en-US" w:eastAsia="zh-CN"/>
          <w14:textFill>
            <w14:solidFill>
              <w14:schemeClr w14:val="tx1"/>
            </w14:solidFill>
          </w14:textFill>
        </w:rPr>
      </w:pPr>
      <w:r>
        <w:rPr>
          <w:rFonts w:hint="eastAsia" w:ascii="仿宋" w:hAnsi="仿宋" w:eastAsia="仿宋" w:cs="仿宋"/>
          <w:color w:val="000000" w:themeColor="text1"/>
          <w:spacing w:val="-6"/>
          <w:sz w:val="32"/>
          <w:szCs w:val="32"/>
          <w:lang w:val="en-US" w:eastAsia="zh-CN"/>
          <w14:textFill>
            <w14:solidFill>
              <w14:schemeClr w14:val="tx1"/>
            </w14:solidFill>
          </w14:textFill>
        </w:rPr>
        <w:t>主体资格证照名称：营业执照</w:t>
      </w:r>
    </w:p>
    <w:p>
      <w:pPr>
        <w:keepNext w:val="0"/>
        <w:keepLines w:val="0"/>
        <w:pageBreakBefore w:val="0"/>
        <w:kinsoku/>
        <w:overflowPunct/>
        <w:topLinePunct w:val="0"/>
        <w:autoSpaceDE/>
        <w:autoSpaceDN/>
        <w:bidi w:val="0"/>
        <w:spacing w:line="560" w:lineRule="exact"/>
        <w:ind w:firstLine="616" w:firstLineChars="200"/>
        <w:rPr>
          <w:rFonts w:hint="default" w:ascii="仿宋" w:hAnsi="仿宋" w:eastAsia="仿宋" w:cs="仿宋"/>
          <w:color w:val="000000" w:themeColor="text1"/>
          <w:spacing w:val="-6"/>
          <w:sz w:val="32"/>
          <w:szCs w:val="32"/>
          <w:lang w:val="en-US" w:eastAsia="zh-CN"/>
          <w14:textFill>
            <w14:solidFill>
              <w14:schemeClr w14:val="tx1"/>
            </w14:solidFill>
          </w14:textFill>
        </w:rPr>
      </w:pPr>
      <w:r>
        <w:rPr>
          <w:rFonts w:hint="eastAsia" w:ascii="仿宋" w:hAnsi="仿宋" w:eastAsia="仿宋" w:cs="仿宋"/>
          <w:color w:val="000000" w:themeColor="text1"/>
          <w:spacing w:val="-6"/>
          <w:sz w:val="32"/>
          <w:szCs w:val="32"/>
          <w:lang w:val="en-US" w:eastAsia="zh-CN"/>
          <w14:textFill>
            <w14:solidFill>
              <w14:schemeClr w14:val="tx1"/>
            </w14:solidFill>
          </w14:textFill>
        </w:rPr>
        <w:t>统一社会信用代码（注册号）：92130392MA08DY1988</w:t>
      </w:r>
    </w:p>
    <w:p>
      <w:pPr>
        <w:keepNext w:val="0"/>
        <w:keepLines w:val="0"/>
        <w:pageBreakBefore w:val="0"/>
        <w:kinsoku/>
        <w:overflowPunct/>
        <w:topLinePunct w:val="0"/>
        <w:autoSpaceDE/>
        <w:autoSpaceDN/>
        <w:bidi w:val="0"/>
        <w:spacing w:line="560" w:lineRule="exact"/>
        <w:ind w:firstLine="616" w:firstLineChars="200"/>
        <w:rPr>
          <w:rFonts w:hint="default" w:ascii="仿宋" w:hAnsi="仿宋" w:eastAsia="仿宋" w:cs="仿宋"/>
          <w:color w:val="000000" w:themeColor="text1"/>
          <w:spacing w:val="-6"/>
          <w:sz w:val="32"/>
          <w:szCs w:val="32"/>
          <w:lang w:val="en-US" w:eastAsia="zh-CN"/>
          <w14:textFill>
            <w14:solidFill>
              <w14:schemeClr w14:val="tx1"/>
            </w14:solidFill>
          </w14:textFill>
        </w:rPr>
      </w:pPr>
      <w:r>
        <w:rPr>
          <w:rFonts w:hint="eastAsia" w:ascii="仿宋" w:hAnsi="仿宋" w:eastAsia="仿宋" w:cs="仿宋"/>
          <w:color w:val="000000" w:themeColor="text1"/>
          <w:spacing w:val="-6"/>
          <w:sz w:val="32"/>
          <w:szCs w:val="32"/>
          <w:lang w:val="en-US" w:eastAsia="zh-CN"/>
          <w14:textFill>
            <w14:solidFill>
              <w14:schemeClr w14:val="tx1"/>
            </w14:solidFill>
          </w14:textFill>
        </w:rPr>
        <w:t>住所（住址）：河北省秦皇岛市昌黎县大蒲河镇段营村</w:t>
      </w:r>
    </w:p>
    <w:p>
      <w:pPr>
        <w:keepNext w:val="0"/>
        <w:keepLines w:val="0"/>
        <w:pageBreakBefore w:val="0"/>
        <w:kinsoku/>
        <w:overflowPunct/>
        <w:topLinePunct w:val="0"/>
        <w:autoSpaceDE/>
        <w:autoSpaceDN/>
        <w:bidi w:val="0"/>
        <w:spacing w:line="560" w:lineRule="exact"/>
        <w:ind w:firstLine="616" w:firstLineChars="200"/>
        <w:rPr>
          <w:rFonts w:hint="eastAsia" w:ascii="仿宋" w:hAnsi="仿宋" w:eastAsia="仿宋" w:cs="仿宋"/>
          <w:color w:val="000000" w:themeColor="text1"/>
          <w:spacing w:val="-6"/>
          <w:sz w:val="32"/>
          <w:szCs w:val="32"/>
          <w:lang w:val="en-US" w:eastAsia="zh-CN"/>
          <w14:textFill>
            <w14:solidFill>
              <w14:schemeClr w14:val="tx1"/>
            </w14:solidFill>
          </w14:textFill>
        </w:rPr>
      </w:pPr>
      <w:r>
        <w:rPr>
          <w:rFonts w:hint="eastAsia" w:ascii="仿宋" w:hAnsi="仿宋" w:eastAsia="仿宋" w:cs="仿宋"/>
          <w:color w:val="000000" w:themeColor="text1"/>
          <w:spacing w:val="-6"/>
          <w:sz w:val="32"/>
          <w:szCs w:val="32"/>
          <w:lang w:val="en-US" w:eastAsia="zh-CN"/>
          <w14:textFill>
            <w14:solidFill>
              <w14:schemeClr w14:val="tx1"/>
            </w14:solidFill>
          </w14:textFill>
        </w:rPr>
        <w:t>法定代表人：李敏</w:t>
      </w:r>
    </w:p>
    <w:p>
      <w:pPr>
        <w:keepNext w:val="0"/>
        <w:keepLines w:val="0"/>
        <w:pageBreakBefore w:val="0"/>
        <w:kinsoku/>
        <w:overflowPunct/>
        <w:topLinePunct w:val="0"/>
        <w:autoSpaceDE/>
        <w:autoSpaceDN/>
        <w:bidi w:val="0"/>
        <w:spacing w:line="560" w:lineRule="exact"/>
        <w:ind w:firstLine="616" w:firstLineChars="200"/>
        <w:rPr>
          <w:rFonts w:hint="eastAsia" w:ascii="仿宋" w:hAnsi="仿宋" w:eastAsia="仿宋" w:cs="仿宋"/>
          <w:color w:val="000000" w:themeColor="text1"/>
          <w:spacing w:val="-6"/>
          <w:sz w:val="32"/>
          <w:szCs w:val="32"/>
          <w:lang w:val="en-US" w:eastAsia="zh-CN"/>
          <w14:textFill>
            <w14:solidFill>
              <w14:schemeClr w14:val="tx1"/>
            </w14:solidFill>
          </w14:textFill>
        </w:rPr>
      </w:pPr>
      <w:r>
        <w:rPr>
          <w:rFonts w:hint="eastAsia" w:ascii="仿宋" w:hAnsi="仿宋" w:eastAsia="仿宋" w:cs="仿宋"/>
          <w:color w:val="000000" w:themeColor="text1"/>
          <w:spacing w:val="-6"/>
          <w:sz w:val="32"/>
          <w:szCs w:val="32"/>
          <w:lang w:val="en-US" w:eastAsia="zh-CN"/>
          <w14:textFill>
            <w14:solidFill>
              <w14:schemeClr w14:val="tx1"/>
            </w14:solidFill>
          </w14:textFill>
        </w:rPr>
        <w:t>2024年10月21日，秦皇岛市市场监督管理局执法人员曹影波、黄文清在检查到北戴河新区日兴元超市时，发现其进门中间货架摆有化妆品，其货架中的一瓶“嗨皮小屋牛奶美肤搓泥宝啫喱”瓶身外包装标签存在瑕疵的化妆品在销售，执法人员当场下达了《责令改正通知书》(秦市监责改[2024]200-03-12号)，责令其三日内对上述违法行为进行改正。2024年10月25日,我局执法人员曹影波、黄文清现场检查时再次在中间货架发现此瓶标签瑕疵的“嗨皮小屋牛奶美肤搓泥宝啫喱”在销售，其未改正上述违法行为。同日由局长批准立案调查，本案未采取强制措施。</w:t>
      </w:r>
    </w:p>
    <w:p>
      <w:pPr>
        <w:keepNext w:val="0"/>
        <w:keepLines w:val="0"/>
        <w:pageBreakBefore w:val="0"/>
        <w:kinsoku/>
        <w:overflowPunct/>
        <w:topLinePunct w:val="0"/>
        <w:autoSpaceDE/>
        <w:autoSpaceDN/>
        <w:bidi w:val="0"/>
        <w:spacing w:line="560" w:lineRule="exact"/>
        <w:ind w:firstLine="616" w:firstLineChars="200"/>
        <w:rPr>
          <w:rFonts w:hint="eastAsia" w:ascii="仿宋" w:hAnsi="仿宋" w:eastAsia="仿宋" w:cs="仿宋"/>
          <w:color w:val="000000" w:themeColor="text1"/>
          <w:spacing w:val="-6"/>
          <w:sz w:val="32"/>
          <w:szCs w:val="32"/>
          <w:lang w:val="en-US" w:eastAsia="zh-CN"/>
          <w14:textFill>
            <w14:solidFill>
              <w14:schemeClr w14:val="tx1"/>
            </w14:solidFill>
          </w14:textFill>
        </w:rPr>
      </w:pPr>
      <w:r>
        <w:rPr>
          <w:rFonts w:hint="eastAsia" w:ascii="仿宋" w:hAnsi="仿宋" w:eastAsia="仿宋" w:cs="仿宋"/>
          <w:color w:val="000000" w:themeColor="text1"/>
          <w:spacing w:val="-6"/>
          <w:sz w:val="32"/>
          <w:szCs w:val="32"/>
          <w:lang w:val="en-US" w:eastAsia="zh-CN"/>
          <w14:textFill>
            <w14:solidFill>
              <w14:schemeClr w14:val="tx1"/>
            </w14:solidFill>
          </w14:textFill>
        </w:rPr>
        <w:t>经查，2024年10月21日，秦皇岛市市场监督管理局执法人员曹影波、黄文清在检查到秦皇岛北戴河新区日兴元超市时，发现其进门中间货架摆有化妆品。其货架中的一瓶“嗨皮小屋牛奶美肤搓泥宝啫喱”瓶身外包装标签经对比其他完好的“嗨皮小屋牛奶美肤搓泥宝啫喱”瓶身外包装可知：“嗨皮小屋牛奶美肤搓泥宝啫喱”标签中执行标准中的“执”字模糊不清、产品执行的标准编号中的“产”字脱落、鲁G妆网备字2022004072中的“鲁”字脱落、生产批号中的“生”字脱落、产地中的“产”字模糊不清，执法人员当场下达了《责令改正通知书》(秦市监责改[2024]200-03-12号)，责令其三日内对上述违法行为进行改正。2024年10月25日,我局执法人员曹影波、黄文清现场检查时再次在中间货架发现此瓶标签瑕疵的“嗨皮小屋牛奶美肤搓泥宝啫喱”在销售，其未改正上述违法行为。当事人的行为构成了经营标签存在瑕疵的化妆品的违法行为。</w:t>
      </w:r>
    </w:p>
    <w:p>
      <w:pPr>
        <w:keepNext w:val="0"/>
        <w:keepLines w:val="0"/>
        <w:pageBreakBefore w:val="0"/>
        <w:kinsoku/>
        <w:overflowPunct/>
        <w:topLinePunct w:val="0"/>
        <w:autoSpaceDE/>
        <w:autoSpaceDN/>
        <w:bidi w:val="0"/>
        <w:spacing w:line="560" w:lineRule="exact"/>
        <w:ind w:firstLine="616" w:firstLineChars="200"/>
        <w:rPr>
          <w:rFonts w:hint="eastAsia" w:ascii="仿宋" w:hAnsi="仿宋" w:eastAsia="仿宋" w:cs="仿宋"/>
          <w:color w:val="000000" w:themeColor="text1"/>
          <w:spacing w:val="-6"/>
          <w:sz w:val="32"/>
          <w:szCs w:val="32"/>
          <w:lang w:val="en-US" w:eastAsia="zh-CN"/>
          <w14:textFill>
            <w14:solidFill>
              <w14:schemeClr w14:val="tx1"/>
            </w14:solidFill>
          </w14:textFill>
        </w:rPr>
      </w:pPr>
      <w:r>
        <w:rPr>
          <w:rFonts w:hint="eastAsia" w:ascii="仿宋" w:hAnsi="仿宋" w:eastAsia="仿宋" w:cs="仿宋"/>
          <w:color w:val="000000" w:themeColor="text1"/>
          <w:spacing w:val="-6"/>
          <w:sz w:val="32"/>
          <w:szCs w:val="32"/>
          <w:lang w:val="en-US" w:eastAsia="zh-CN"/>
          <w14:textFill>
            <w14:solidFill>
              <w14:schemeClr w14:val="tx1"/>
            </w14:solidFill>
          </w14:textFill>
        </w:rPr>
        <w:t>上述事实，主要有以下证据证明：</w:t>
      </w:r>
    </w:p>
    <w:p>
      <w:pPr>
        <w:keepNext w:val="0"/>
        <w:keepLines w:val="0"/>
        <w:pageBreakBefore w:val="0"/>
        <w:kinsoku/>
        <w:overflowPunct/>
        <w:topLinePunct w:val="0"/>
        <w:autoSpaceDE/>
        <w:autoSpaceDN/>
        <w:bidi w:val="0"/>
        <w:spacing w:line="560" w:lineRule="exact"/>
        <w:ind w:firstLine="616" w:firstLineChars="200"/>
        <w:rPr>
          <w:rFonts w:hint="eastAsia" w:ascii="仿宋" w:hAnsi="仿宋" w:eastAsia="仿宋" w:cs="仿宋"/>
          <w:color w:val="000000" w:themeColor="text1"/>
          <w:spacing w:val="-6"/>
          <w:sz w:val="32"/>
          <w:szCs w:val="32"/>
          <w:lang w:val="en-US" w:eastAsia="zh-CN"/>
          <w14:textFill>
            <w14:solidFill>
              <w14:schemeClr w14:val="tx1"/>
            </w14:solidFill>
          </w14:textFill>
        </w:rPr>
      </w:pPr>
      <w:r>
        <w:rPr>
          <w:rFonts w:hint="eastAsia" w:ascii="仿宋" w:hAnsi="仿宋" w:eastAsia="仿宋" w:cs="仿宋"/>
          <w:color w:val="000000" w:themeColor="text1"/>
          <w:spacing w:val="-6"/>
          <w:sz w:val="32"/>
          <w:szCs w:val="32"/>
          <w:lang w:val="en-US" w:eastAsia="zh-CN"/>
          <w14:textFill>
            <w14:solidFill>
              <w14:schemeClr w14:val="tx1"/>
            </w14:solidFill>
          </w14:textFill>
        </w:rPr>
        <w:t>1.《责令改正通知书》1份，证明首次发现当事人经营标签存在瑕疵的化妆品，责令其限期改正的事实。</w:t>
      </w:r>
    </w:p>
    <w:p>
      <w:pPr>
        <w:keepNext w:val="0"/>
        <w:keepLines w:val="0"/>
        <w:pageBreakBefore w:val="0"/>
        <w:kinsoku/>
        <w:overflowPunct/>
        <w:topLinePunct w:val="0"/>
        <w:autoSpaceDE/>
        <w:autoSpaceDN/>
        <w:bidi w:val="0"/>
        <w:spacing w:line="560" w:lineRule="exact"/>
        <w:ind w:firstLine="616" w:firstLineChars="200"/>
        <w:rPr>
          <w:rFonts w:hint="eastAsia" w:ascii="仿宋" w:hAnsi="仿宋" w:eastAsia="仿宋" w:cs="仿宋"/>
          <w:color w:val="000000" w:themeColor="text1"/>
          <w:spacing w:val="-6"/>
          <w:sz w:val="32"/>
          <w:szCs w:val="32"/>
          <w:lang w:val="en-US" w:eastAsia="zh-CN"/>
          <w14:textFill>
            <w14:solidFill>
              <w14:schemeClr w14:val="tx1"/>
            </w14:solidFill>
          </w14:textFill>
        </w:rPr>
      </w:pPr>
      <w:r>
        <w:rPr>
          <w:rFonts w:hint="eastAsia" w:ascii="仿宋" w:hAnsi="仿宋" w:eastAsia="仿宋" w:cs="仿宋"/>
          <w:color w:val="000000" w:themeColor="text1"/>
          <w:spacing w:val="-6"/>
          <w:sz w:val="32"/>
          <w:szCs w:val="32"/>
          <w:lang w:val="en-US" w:eastAsia="zh-CN"/>
          <w14:textFill>
            <w14:solidFill>
              <w14:schemeClr w14:val="tx1"/>
            </w14:solidFill>
          </w14:textFill>
        </w:rPr>
        <w:t>2.现场笔录2份、照片1张、询问笔录1份，证明当事人限期改正，逾期未改正经营标签存在瑕疵的化妆品的事实。</w:t>
      </w:r>
    </w:p>
    <w:p>
      <w:pPr>
        <w:keepNext w:val="0"/>
        <w:keepLines w:val="0"/>
        <w:pageBreakBefore w:val="0"/>
        <w:kinsoku/>
        <w:overflowPunct/>
        <w:topLinePunct w:val="0"/>
        <w:autoSpaceDE/>
        <w:autoSpaceDN/>
        <w:bidi w:val="0"/>
        <w:spacing w:line="560" w:lineRule="exact"/>
        <w:ind w:firstLine="616" w:firstLineChars="200"/>
        <w:rPr>
          <w:rFonts w:hint="eastAsia" w:ascii="仿宋" w:hAnsi="仿宋" w:eastAsia="仿宋" w:cs="仿宋"/>
          <w:color w:val="000000" w:themeColor="text1"/>
          <w:spacing w:val="-6"/>
          <w:sz w:val="32"/>
          <w:szCs w:val="32"/>
          <w:lang w:val="en-US" w:eastAsia="zh-CN"/>
          <w14:textFill>
            <w14:solidFill>
              <w14:schemeClr w14:val="tx1"/>
            </w14:solidFill>
          </w14:textFill>
        </w:rPr>
      </w:pPr>
      <w:r>
        <w:rPr>
          <w:rFonts w:hint="eastAsia" w:ascii="仿宋" w:hAnsi="仿宋" w:eastAsia="仿宋" w:cs="仿宋"/>
          <w:color w:val="000000" w:themeColor="text1"/>
          <w:spacing w:val="-6"/>
          <w:sz w:val="32"/>
          <w:szCs w:val="32"/>
          <w:lang w:val="en-US" w:eastAsia="zh-CN"/>
          <w14:textFill>
            <w14:solidFill>
              <w14:schemeClr w14:val="tx1"/>
            </w14:solidFill>
          </w14:textFill>
        </w:rPr>
        <w:t>3.当事人提供的《营业执照》复印件1份、《食品经营许可证》复印件1份、法定代表人身份证复印件1份，证明当事人经营的主体资格。</w:t>
      </w:r>
    </w:p>
    <w:p>
      <w:pPr>
        <w:keepNext w:val="0"/>
        <w:keepLines w:val="0"/>
        <w:pageBreakBefore w:val="0"/>
        <w:kinsoku/>
        <w:overflowPunct/>
        <w:topLinePunct w:val="0"/>
        <w:autoSpaceDE/>
        <w:autoSpaceDN/>
        <w:bidi w:val="0"/>
        <w:spacing w:line="560" w:lineRule="exact"/>
        <w:ind w:firstLine="616" w:firstLineChars="200"/>
        <w:rPr>
          <w:rFonts w:hint="default" w:ascii="仿宋" w:hAnsi="仿宋" w:eastAsia="仿宋" w:cs="仿宋"/>
          <w:color w:val="000000" w:themeColor="text1"/>
          <w:spacing w:val="-6"/>
          <w:sz w:val="32"/>
          <w:szCs w:val="32"/>
          <w:lang w:val="en-US" w:eastAsia="zh-CN"/>
          <w14:textFill>
            <w14:solidFill>
              <w14:schemeClr w14:val="tx1"/>
            </w14:solidFill>
          </w14:textFill>
        </w:rPr>
      </w:pPr>
      <w:r>
        <w:rPr>
          <w:rFonts w:hint="default" w:ascii="仿宋" w:hAnsi="仿宋" w:eastAsia="仿宋" w:cs="仿宋"/>
          <w:color w:val="000000" w:themeColor="text1"/>
          <w:spacing w:val="-6"/>
          <w:sz w:val="32"/>
          <w:szCs w:val="32"/>
          <w:lang w:val="en-US" w:eastAsia="zh-CN"/>
          <w14:textFill>
            <w14:solidFill>
              <w14:schemeClr w14:val="tx1"/>
            </w14:solidFill>
          </w14:textFill>
        </w:rPr>
        <w:t>根据以上事实</w:t>
      </w:r>
      <w:r>
        <w:rPr>
          <w:rFonts w:hint="eastAsia" w:ascii="仿宋" w:hAnsi="仿宋" w:eastAsia="仿宋" w:cs="仿宋"/>
          <w:color w:val="000000" w:themeColor="text1"/>
          <w:spacing w:val="-6"/>
          <w:sz w:val="32"/>
          <w:szCs w:val="32"/>
          <w:lang w:val="en-US" w:eastAsia="zh-CN"/>
          <w14:textFill>
            <w14:solidFill>
              <w14:schemeClr w14:val="tx1"/>
            </w14:solidFill>
          </w14:textFill>
        </w:rPr>
        <w:t>，</w:t>
      </w:r>
      <w:r>
        <w:rPr>
          <w:rFonts w:hint="default" w:ascii="仿宋" w:hAnsi="仿宋" w:eastAsia="仿宋" w:cs="仿宋"/>
          <w:color w:val="000000" w:themeColor="text1"/>
          <w:spacing w:val="-6"/>
          <w:sz w:val="32"/>
          <w:szCs w:val="32"/>
          <w:lang w:val="en-US" w:eastAsia="zh-CN"/>
          <w14:textFill>
            <w14:solidFill>
              <w14:schemeClr w14:val="tx1"/>
            </w14:solidFill>
          </w14:textFill>
        </w:rPr>
        <w:t>本局于2024年</w:t>
      </w:r>
      <w:r>
        <w:rPr>
          <w:rFonts w:hint="eastAsia" w:ascii="仿宋" w:hAnsi="仿宋" w:eastAsia="仿宋" w:cs="仿宋"/>
          <w:color w:val="000000" w:themeColor="text1"/>
          <w:spacing w:val="-6"/>
          <w:sz w:val="32"/>
          <w:szCs w:val="32"/>
          <w:lang w:val="en-US" w:eastAsia="zh-CN"/>
          <w14:textFill>
            <w14:solidFill>
              <w14:schemeClr w14:val="tx1"/>
            </w14:solidFill>
          </w14:textFill>
        </w:rPr>
        <w:t>11</w:t>
      </w:r>
      <w:r>
        <w:rPr>
          <w:rFonts w:hint="default" w:ascii="仿宋" w:hAnsi="仿宋" w:eastAsia="仿宋" w:cs="仿宋"/>
          <w:color w:val="000000" w:themeColor="text1"/>
          <w:spacing w:val="-6"/>
          <w:sz w:val="32"/>
          <w:szCs w:val="32"/>
          <w:lang w:val="en-US" w:eastAsia="zh-CN"/>
          <w14:textFill>
            <w14:solidFill>
              <w14:schemeClr w14:val="tx1"/>
            </w14:solidFill>
          </w14:textFill>
        </w:rPr>
        <w:t>月</w:t>
      </w:r>
      <w:r>
        <w:rPr>
          <w:rFonts w:hint="eastAsia" w:ascii="仿宋" w:hAnsi="仿宋" w:eastAsia="仿宋" w:cs="仿宋"/>
          <w:color w:val="000000" w:themeColor="text1"/>
          <w:spacing w:val="-6"/>
          <w:sz w:val="32"/>
          <w:szCs w:val="32"/>
          <w:lang w:val="en-US" w:eastAsia="zh-CN"/>
          <w14:textFill>
            <w14:solidFill>
              <w14:schemeClr w14:val="tx1"/>
            </w14:solidFill>
          </w14:textFill>
        </w:rPr>
        <w:t>13</w:t>
      </w:r>
      <w:r>
        <w:rPr>
          <w:rFonts w:hint="default" w:ascii="仿宋" w:hAnsi="仿宋" w:eastAsia="仿宋" w:cs="仿宋"/>
          <w:color w:val="000000" w:themeColor="text1"/>
          <w:spacing w:val="-6"/>
          <w:sz w:val="32"/>
          <w:szCs w:val="32"/>
          <w:lang w:val="en-US" w:eastAsia="zh-CN"/>
          <w14:textFill>
            <w14:solidFill>
              <w14:schemeClr w14:val="tx1"/>
            </w14:solidFill>
          </w14:textFill>
        </w:rPr>
        <w:t>日，依法向当事人送达了《行政处罚告知书》（</w:t>
      </w:r>
      <w:r>
        <w:rPr>
          <w:rFonts w:hint="eastAsia" w:ascii="仿宋" w:hAnsi="仿宋" w:eastAsia="仿宋" w:cs="仿宋"/>
          <w:color w:val="000000" w:themeColor="text1"/>
          <w:spacing w:val="-6"/>
          <w:sz w:val="32"/>
          <w:szCs w:val="32"/>
          <w:lang w:val="en-US" w:eastAsia="zh-CN"/>
          <w14:textFill>
            <w14:solidFill>
              <w14:schemeClr w14:val="tx1"/>
            </w14:solidFill>
          </w14:textFill>
        </w:rPr>
        <w:t>秦</w:t>
      </w:r>
      <w:r>
        <w:rPr>
          <w:rFonts w:hint="default" w:ascii="仿宋" w:hAnsi="仿宋" w:eastAsia="仿宋" w:cs="仿宋"/>
          <w:color w:val="000000" w:themeColor="text1"/>
          <w:spacing w:val="-6"/>
          <w:sz w:val="32"/>
          <w:szCs w:val="32"/>
          <w:lang w:val="en-US" w:eastAsia="zh-CN"/>
          <w14:textFill>
            <w14:solidFill>
              <w14:schemeClr w14:val="tx1"/>
            </w14:solidFill>
          </w14:textFill>
        </w:rPr>
        <w:t>市监罚告[2024]</w:t>
      </w:r>
      <w:r>
        <w:rPr>
          <w:rFonts w:hint="eastAsia" w:ascii="仿宋" w:hAnsi="仿宋" w:eastAsia="仿宋" w:cs="仿宋"/>
          <w:color w:val="000000" w:themeColor="text1"/>
          <w:spacing w:val="-6"/>
          <w:sz w:val="32"/>
          <w:szCs w:val="32"/>
          <w:lang w:val="en-US" w:eastAsia="zh-CN"/>
          <w14:textFill>
            <w14:solidFill>
              <w14:schemeClr w14:val="tx1"/>
            </w14:solidFill>
          </w14:textFill>
        </w:rPr>
        <w:t>200-03-07</w:t>
      </w:r>
      <w:r>
        <w:rPr>
          <w:rFonts w:hint="default" w:ascii="仿宋" w:hAnsi="仿宋" w:eastAsia="仿宋" w:cs="仿宋"/>
          <w:color w:val="000000" w:themeColor="text1"/>
          <w:spacing w:val="-6"/>
          <w:sz w:val="32"/>
          <w:szCs w:val="32"/>
          <w:lang w:val="en-US" w:eastAsia="zh-CN"/>
          <w14:textFill>
            <w14:solidFill>
              <w14:schemeClr w14:val="tx1"/>
            </w14:solidFill>
          </w14:textFill>
        </w:rPr>
        <w:t>号），告知当事人本局拟作出行政处罚的事实、理由、依据及享有陈述、申辩</w:t>
      </w:r>
      <w:r>
        <w:rPr>
          <w:rFonts w:hint="eastAsia" w:ascii="仿宋" w:hAnsi="仿宋" w:eastAsia="仿宋" w:cs="仿宋"/>
          <w:color w:val="000000" w:themeColor="text1"/>
          <w:spacing w:val="-6"/>
          <w:sz w:val="32"/>
          <w:szCs w:val="32"/>
          <w:lang w:val="en-US" w:eastAsia="zh-CN"/>
          <w14:textFill>
            <w14:solidFill>
              <w14:schemeClr w14:val="tx1"/>
            </w14:solidFill>
          </w14:textFill>
        </w:rPr>
        <w:t>和听证</w:t>
      </w:r>
      <w:r>
        <w:rPr>
          <w:rFonts w:hint="default" w:ascii="仿宋" w:hAnsi="仿宋" w:eastAsia="仿宋" w:cs="仿宋"/>
          <w:color w:val="000000" w:themeColor="text1"/>
          <w:spacing w:val="-6"/>
          <w:sz w:val="32"/>
          <w:szCs w:val="32"/>
          <w:lang w:val="en-US" w:eastAsia="zh-CN"/>
          <w14:textFill>
            <w14:solidFill>
              <w14:schemeClr w14:val="tx1"/>
            </w14:solidFill>
          </w14:textFill>
        </w:rPr>
        <w:t>的权利。当事人在法定期限内未作出陈述、申辩意见</w:t>
      </w:r>
      <w:r>
        <w:rPr>
          <w:rFonts w:hint="eastAsia" w:ascii="仿宋" w:hAnsi="仿宋" w:eastAsia="仿宋" w:cs="仿宋"/>
          <w:color w:val="000000" w:themeColor="text1"/>
          <w:spacing w:val="-6"/>
          <w:sz w:val="32"/>
          <w:szCs w:val="32"/>
          <w:lang w:val="en-US" w:eastAsia="zh-CN"/>
          <w14:textFill>
            <w14:solidFill>
              <w14:schemeClr w14:val="tx1"/>
            </w14:solidFill>
          </w14:textFill>
        </w:rPr>
        <w:t>，未要求听证</w:t>
      </w:r>
      <w:r>
        <w:rPr>
          <w:rFonts w:hint="default" w:ascii="仿宋" w:hAnsi="仿宋" w:eastAsia="仿宋" w:cs="仿宋"/>
          <w:color w:val="000000" w:themeColor="text1"/>
          <w:spacing w:val="-6"/>
          <w:sz w:val="32"/>
          <w:szCs w:val="32"/>
          <w:lang w:val="en-US" w:eastAsia="zh-CN"/>
          <w14:textFill>
            <w14:solidFill>
              <w14:schemeClr w14:val="tx1"/>
            </w14:solidFill>
          </w14:textFill>
        </w:rPr>
        <w:t>。</w:t>
      </w:r>
    </w:p>
    <w:p>
      <w:pPr>
        <w:keepNext w:val="0"/>
        <w:keepLines w:val="0"/>
        <w:pageBreakBefore w:val="0"/>
        <w:kinsoku/>
        <w:overflowPunct/>
        <w:topLinePunct w:val="0"/>
        <w:autoSpaceDE/>
        <w:autoSpaceDN/>
        <w:bidi w:val="0"/>
        <w:spacing w:line="560" w:lineRule="exact"/>
        <w:ind w:firstLine="616" w:firstLineChars="200"/>
        <w:rPr>
          <w:rFonts w:hint="eastAsia" w:ascii="仿宋" w:hAnsi="仿宋" w:eastAsia="仿宋" w:cs="仿宋"/>
          <w:color w:val="000000" w:themeColor="text1"/>
          <w:spacing w:val="-6"/>
          <w:sz w:val="32"/>
          <w:szCs w:val="32"/>
          <w:lang w:val="en-US" w:eastAsia="zh-CN"/>
          <w14:textFill>
            <w14:solidFill>
              <w14:schemeClr w14:val="tx1"/>
            </w14:solidFill>
          </w14:textFill>
        </w:rPr>
      </w:pPr>
      <w:r>
        <w:rPr>
          <w:rFonts w:hint="eastAsia" w:ascii="仿宋" w:hAnsi="仿宋" w:eastAsia="仿宋" w:cs="仿宋"/>
          <w:color w:val="000000" w:themeColor="text1"/>
          <w:spacing w:val="-6"/>
          <w:sz w:val="32"/>
          <w:szCs w:val="32"/>
          <w:lang w:val="en-US" w:eastAsia="zh-CN"/>
          <w14:textFill>
            <w14:solidFill>
              <w14:schemeClr w14:val="tx1"/>
            </w14:solidFill>
          </w14:textFill>
        </w:rPr>
        <w:t>本局认为，当事人销售标签存在瑕疵的“嗨皮小屋牛奶美肤搓泥宝啫喱”，违反了</w:t>
      </w:r>
      <w:r>
        <w:rPr>
          <w:rFonts w:hint="eastAsia" w:ascii="仿宋" w:hAnsi="仿宋" w:eastAsia="仿宋" w:cs="仿宋"/>
          <w:color w:val="000000" w:themeColor="text1"/>
          <w:spacing w:val="-6"/>
          <w:kern w:val="2"/>
          <w:sz w:val="32"/>
          <w:szCs w:val="32"/>
          <w:lang w:val="en-US" w:eastAsia="zh-CN" w:bidi="ar-SA"/>
          <w14:textFill>
            <w14:solidFill>
              <w14:schemeClr w14:val="tx1"/>
            </w14:solidFill>
          </w14:textFill>
        </w:rPr>
        <w:t>《化妆品生产经营监督管理办法》第三十七条第一款第（三）项“化妆品的标签存在下列情节轻微，不影响产品质量安全且不会对消费者造成误导的情形，可以认定为化妆品监督管理条例第六十一条第二款规定的标签瑕疵：（三）化妆品标签不清晰难以辨认、识读的，或者部分印字脱落或者粘贴不牢的。”</w:t>
      </w:r>
      <w:r>
        <w:rPr>
          <w:rFonts w:hint="eastAsia" w:ascii="仿宋" w:hAnsi="仿宋" w:eastAsia="仿宋" w:cs="仿宋"/>
          <w:color w:val="000000" w:themeColor="text1"/>
          <w:spacing w:val="-6"/>
          <w:sz w:val="32"/>
          <w:szCs w:val="32"/>
          <w:lang w:val="en-US" w:eastAsia="zh-CN"/>
          <w14:textFill>
            <w14:solidFill>
              <w14:schemeClr w14:val="tx1"/>
            </w14:solidFill>
          </w14:textFill>
        </w:rPr>
        <w:t>之规定，构成了经营标签存在瑕疵的化妆品的违法行为。</w:t>
      </w:r>
    </w:p>
    <w:p>
      <w:pPr>
        <w:keepNext w:val="0"/>
        <w:keepLines w:val="0"/>
        <w:pageBreakBefore w:val="0"/>
        <w:kinsoku/>
        <w:overflowPunct/>
        <w:topLinePunct w:val="0"/>
        <w:autoSpaceDE/>
        <w:autoSpaceDN/>
        <w:bidi w:val="0"/>
        <w:spacing w:line="560" w:lineRule="exact"/>
        <w:ind w:firstLine="616" w:firstLineChars="200"/>
        <w:rPr>
          <w:rFonts w:hint="default" w:ascii="仿宋" w:hAnsi="仿宋" w:eastAsia="仿宋" w:cs="仿宋"/>
          <w:color w:val="000000" w:themeColor="text1"/>
          <w:spacing w:val="-6"/>
          <w:sz w:val="32"/>
          <w:szCs w:val="32"/>
          <w:lang w:val="en-US" w:eastAsia="zh-CN"/>
          <w14:textFill>
            <w14:solidFill>
              <w14:schemeClr w14:val="tx1"/>
            </w14:solidFill>
          </w14:textFill>
        </w:rPr>
      </w:pPr>
      <w:r>
        <w:rPr>
          <w:rFonts w:hint="eastAsia" w:ascii="仿宋" w:hAnsi="仿宋" w:eastAsia="仿宋" w:cs="仿宋"/>
          <w:color w:val="000000" w:themeColor="text1"/>
          <w:spacing w:val="-6"/>
          <w:sz w:val="32"/>
          <w:szCs w:val="32"/>
          <w:lang w:val="en-US" w:eastAsia="zh-CN"/>
          <w14:textFill>
            <w14:solidFill>
              <w14:schemeClr w14:val="tx1"/>
            </w14:solidFill>
          </w14:textFill>
        </w:rPr>
        <w:t>鉴于</w:t>
      </w:r>
      <w:r>
        <w:rPr>
          <w:rFonts w:hint="default" w:ascii="仿宋" w:hAnsi="仿宋" w:eastAsia="仿宋" w:cs="仿宋"/>
          <w:color w:val="000000" w:themeColor="text1"/>
          <w:spacing w:val="-6"/>
          <w:sz w:val="32"/>
          <w:szCs w:val="32"/>
          <w:lang w:val="en-US" w:eastAsia="zh-CN"/>
          <w14:textFill>
            <w14:solidFill>
              <w14:schemeClr w14:val="tx1"/>
            </w14:solidFill>
          </w14:textFill>
        </w:rPr>
        <w:t>当事人在案发后能积极配合执法人员调查，如实陈述违法事实并主动提供证据材料且违法情节轻微，社会危害性较小，涉案化妆品质量符合标准，</w:t>
      </w:r>
      <w:r>
        <w:rPr>
          <w:rFonts w:hint="eastAsia" w:ascii="仿宋" w:hAnsi="仿宋" w:eastAsia="仿宋" w:cs="仿宋"/>
          <w:color w:val="000000" w:themeColor="text1"/>
          <w:spacing w:val="-6"/>
          <w:sz w:val="32"/>
          <w:szCs w:val="32"/>
          <w:lang w:val="en-US" w:eastAsia="zh-CN"/>
          <w14:textFill>
            <w14:solidFill>
              <w14:schemeClr w14:val="tx1"/>
            </w14:solidFill>
          </w14:textFill>
        </w:rPr>
        <w:t>根据</w:t>
      </w:r>
      <w:r>
        <w:rPr>
          <w:rFonts w:hint="default" w:ascii="仿宋" w:hAnsi="仿宋" w:eastAsia="仿宋" w:cs="仿宋"/>
          <w:color w:val="000000" w:themeColor="text1"/>
          <w:spacing w:val="-6"/>
          <w:sz w:val="32"/>
          <w:szCs w:val="32"/>
          <w:lang w:val="en-US" w:eastAsia="zh-CN"/>
          <w14:textFill>
            <w14:solidFill>
              <w14:schemeClr w14:val="tx1"/>
            </w14:solidFill>
          </w14:textFill>
        </w:rPr>
        <w:t>《</w:t>
      </w:r>
      <w:r>
        <w:rPr>
          <w:rFonts w:hint="eastAsia" w:ascii="仿宋" w:hAnsi="仿宋" w:eastAsia="仿宋" w:cs="仿宋"/>
          <w:color w:val="000000" w:themeColor="text1"/>
          <w:spacing w:val="-6"/>
          <w:sz w:val="32"/>
          <w:szCs w:val="32"/>
          <w:lang w:val="en-US" w:eastAsia="zh-CN"/>
          <w14:textFill>
            <w14:solidFill>
              <w14:schemeClr w14:val="tx1"/>
            </w14:solidFill>
          </w14:textFill>
        </w:rPr>
        <w:t>药品</w:t>
      </w:r>
      <w:r>
        <w:rPr>
          <w:rFonts w:hint="default" w:ascii="仿宋" w:hAnsi="仿宋" w:eastAsia="仿宋" w:cs="仿宋"/>
          <w:color w:val="000000" w:themeColor="text1"/>
          <w:spacing w:val="-6"/>
          <w:sz w:val="32"/>
          <w:szCs w:val="32"/>
          <w:lang w:val="en-US" w:eastAsia="zh-CN"/>
          <w14:textFill>
            <w14:solidFill>
              <w14:schemeClr w14:val="tx1"/>
            </w14:solidFill>
          </w14:textFill>
        </w:rPr>
        <w:t>监督管理行政处罚裁量</w:t>
      </w:r>
      <w:r>
        <w:rPr>
          <w:rFonts w:hint="eastAsia" w:ascii="仿宋" w:hAnsi="仿宋" w:eastAsia="仿宋" w:cs="仿宋"/>
          <w:color w:val="000000" w:themeColor="text1"/>
          <w:spacing w:val="-6"/>
          <w:sz w:val="32"/>
          <w:szCs w:val="32"/>
          <w:lang w:val="en-US" w:eastAsia="zh-CN"/>
          <w14:textFill>
            <w14:solidFill>
              <w14:schemeClr w14:val="tx1"/>
            </w14:solidFill>
          </w14:textFill>
        </w:rPr>
        <w:t>适用</w:t>
      </w:r>
      <w:r>
        <w:rPr>
          <w:rFonts w:hint="default" w:ascii="仿宋" w:hAnsi="仿宋" w:eastAsia="仿宋" w:cs="仿宋"/>
          <w:color w:val="000000" w:themeColor="text1"/>
          <w:spacing w:val="-6"/>
          <w:sz w:val="32"/>
          <w:szCs w:val="32"/>
          <w:lang w:val="en-US" w:eastAsia="zh-CN"/>
          <w14:textFill>
            <w14:solidFill>
              <w14:schemeClr w14:val="tx1"/>
            </w14:solidFill>
          </w14:textFill>
        </w:rPr>
        <w:t>规则》第</w:t>
      </w:r>
      <w:r>
        <w:rPr>
          <w:rFonts w:hint="eastAsia" w:ascii="仿宋" w:hAnsi="仿宋" w:eastAsia="仿宋" w:cs="仿宋"/>
          <w:color w:val="000000" w:themeColor="text1"/>
          <w:spacing w:val="-6"/>
          <w:sz w:val="32"/>
          <w:szCs w:val="32"/>
          <w:lang w:val="en-US" w:eastAsia="zh-CN"/>
          <w14:textFill>
            <w14:solidFill>
              <w14:schemeClr w14:val="tx1"/>
            </w14:solidFill>
          </w14:textFill>
        </w:rPr>
        <w:t>十一</w:t>
      </w:r>
      <w:r>
        <w:rPr>
          <w:rFonts w:hint="default" w:ascii="仿宋" w:hAnsi="仿宋" w:eastAsia="仿宋" w:cs="仿宋"/>
          <w:color w:val="000000" w:themeColor="text1"/>
          <w:spacing w:val="-6"/>
          <w:sz w:val="32"/>
          <w:szCs w:val="32"/>
          <w:lang w:val="en-US" w:eastAsia="zh-CN"/>
          <w14:textFill>
            <w14:solidFill>
              <w14:schemeClr w14:val="tx1"/>
            </w14:solidFill>
          </w14:textFill>
        </w:rPr>
        <w:t>条：“当事人有下列情形之一，可以</w:t>
      </w:r>
      <w:r>
        <w:rPr>
          <w:rFonts w:hint="eastAsia" w:ascii="仿宋" w:hAnsi="仿宋" w:eastAsia="仿宋" w:cs="仿宋"/>
          <w:color w:val="000000" w:themeColor="text1"/>
          <w:spacing w:val="-6"/>
          <w:sz w:val="32"/>
          <w:szCs w:val="32"/>
          <w:lang w:val="en-US" w:eastAsia="zh-CN"/>
          <w14:textFill>
            <w14:solidFill>
              <w14:schemeClr w14:val="tx1"/>
            </w14:solidFill>
          </w14:textFill>
        </w:rPr>
        <w:t>依法</w:t>
      </w:r>
      <w:r>
        <w:rPr>
          <w:rFonts w:hint="default" w:ascii="仿宋" w:hAnsi="仿宋" w:eastAsia="仿宋" w:cs="仿宋"/>
          <w:color w:val="000000" w:themeColor="text1"/>
          <w:spacing w:val="-6"/>
          <w:sz w:val="32"/>
          <w:szCs w:val="32"/>
          <w:lang w:val="en-US" w:eastAsia="zh-CN"/>
          <w14:textFill>
            <w14:solidFill>
              <w14:schemeClr w14:val="tx1"/>
            </w14:solidFill>
          </w14:textFill>
        </w:rPr>
        <w:t>从轻或者减轻</w:t>
      </w:r>
      <w:r>
        <w:rPr>
          <w:rFonts w:hint="eastAsia" w:ascii="仿宋" w:hAnsi="仿宋" w:eastAsia="仿宋" w:cs="仿宋"/>
          <w:color w:val="000000" w:themeColor="text1"/>
          <w:spacing w:val="-6"/>
          <w:sz w:val="32"/>
          <w:szCs w:val="32"/>
          <w:lang w:val="en-US" w:eastAsia="zh-CN"/>
          <w14:textFill>
            <w14:solidFill>
              <w14:schemeClr w14:val="tx1"/>
            </w14:solidFill>
          </w14:textFill>
        </w:rPr>
        <w:t>行政</w:t>
      </w:r>
      <w:r>
        <w:rPr>
          <w:rFonts w:hint="default" w:ascii="仿宋" w:hAnsi="仿宋" w:eastAsia="仿宋" w:cs="仿宋"/>
          <w:color w:val="000000" w:themeColor="text1"/>
          <w:spacing w:val="-6"/>
          <w:sz w:val="32"/>
          <w:szCs w:val="32"/>
          <w:lang w:val="en-US" w:eastAsia="zh-CN"/>
          <w14:textFill>
            <w14:solidFill>
              <w14:schemeClr w14:val="tx1"/>
            </w14:solidFill>
          </w14:textFill>
        </w:rPr>
        <w:t>处罚：（</w:t>
      </w:r>
      <w:r>
        <w:rPr>
          <w:rFonts w:hint="eastAsia" w:ascii="仿宋" w:hAnsi="仿宋" w:eastAsia="仿宋" w:cs="仿宋"/>
          <w:color w:val="000000" w:themeColor="text1"/>
          <w:spacing w:val="-6"/>
          <w:sz w:val="32"/>
          <w:szCs w:val="32"/>
          <w:lang w:val="en-US" w:eastAsia="zh-CN"/>
          <w14:textFill>
            <w14:solidFill>
              <w14:schemeClr w14:val="tx1"/>
            </w14:solidFill>
          </w14:textFill>
        </w:rPr>
        <w:t>二</w:t>
      </w:r>
      <w:r>
        <w:rPr>
          <w:rFonts w:hint="default" w:ascii="仿宋" w:hAnsi="仿宋" w:eastAsia="仿宋" w:cs="仿宋"/>
          <w:color w:val="000000" w:themeColor="text1"/>
          <w:spacing w:val="-6"/>
          <w:sz w:val="32"/>
          <w:szCs w:val="32"/>
          <w:lang w:val="en-US" w:eastAsia="zh-CN"/>
          <w14:textFill>
            <w14:solidFill>
              <w14:schemeClr w14:val="tx1"/>
            </w14:solidFill>
          </w14:textFill>
        </w:rPr>
        <w:t>）</w:t>
      </w:r>
      <w:r>
        <w:rPr>
          <w:rFonts w:hint="eastAsia" w:ascii="仿宋" w:hAnsi="仿宋" w:eastAsia="仿宋" w:cs="仿宋"/>
          <w:color w:val="000000" w:themeColor="text1"/>
          <w:spacing w:val="-6"/>
          <w:sz w:val="32"/>
          <w:szCs w:val="32"/>
          <w:lang w:val="en-US" w:eastAsia="zh-CN"/>
          <w14:textFill>
            <w14:solidFill>
              <w14:schemeClr w14:val="tx1"/>
            </w14:solidFill>
          </w14:textFill>
        </w:rPr>
        <w:t>积极配合药品监督管理部门调查并主动提供证据材料的，（四）违法行为情节轻微，社会危害后果较小的</w:t>
      </w:r>
      <w:r>
        <w:rPr>
          <w:rFonts w:hint="default" w:ascii="仿宋" w:hAnsi="仿宋" w:eastAsia="仿宋" w:cs="仿宋"/>
          <w:color w:val="000000" w:themeColor="text1"/>
          <w:spacing w:val="-6"/>
          <w:sz w:val="32"/>
          <w:szCs w:val="32"/>
          <w:lang w:val="en-US" w:eastAsia="zh-CN"/>
          <w14:textFill>
            <w14:solidFill>
              <w14:schemeClr w14:val="tx1"/>
            </w14:solidFill>
          </w14:textFill>
        </w:rPr>
        <w:t>”</w:t>
      </w:r>
      <w:r>
        <w:rPr>
          <w:rFonts w:hint="eastAsia" w:ascii="仿宋" w:hAnsi="仿宋" w:eastAsia="仿宋" w:cs="仿宋"/>
          <w:color w:val="000000" w:themeColor="text1"/>
          <w:spacing w:val="-6"/>
          <w:sz w:val="32"/>
          <w:szCs w:val="32"/>
          <w:lang w:val="en-US" w:eastAsia="zh-CN"/>
          <w14:textFill>
            <w14:solidFill>
              <w14:schemeClr w14:val="tx1"/>
            </w14:solidFill>
          </w14:textFill>
        </w:rPr>
        <w:t>。</w:t>
      </w:r>
      <w:r>
        <w:rPr>
          <w:rFonts w:hint="default" w:ascii="仿宋" w:hAnsi="仿宋" w:eastAsia="仿宋" w:cs="仿宋"/>
          <w:color w:val="000000" w:themeColor="text1"/>
          <w:spacing w:val="-6"/>
          <w:sz w:val="32"/>
          <w:szCs w:val="32"/>
          <w:lang w:val="en-US" w:eastAsia="zh-CN"/>
          <w14:textFill>
            <w14:solidFill>
              <w14:schemeClr w14:val="tx1"/>
            </w14:solidFill>
          </w14:textFill>
        </w:rPr>
        <w:t>同时符合《河北省化妆品行政处罚裁量基准》中编码HEBMPA-C-3-004从轻裁量幅度适用条件标准：“拒不改正的：</w:t>
      </w:r>
      <w:r>
        <w:rPr>
          <w:rFonts w:hint="eastAsia" w:ascii="仿宋" w:hAnsi="仿宋" w:eastAsia="仿宋" w:cs="仿宋"/>
          <w:color w:val="000000" w:themeColor="text1"/>
          <w:spacing w:val="-6"/>
          <w:sz w:val="32"/>
          <w:szCs w:val="32"/>
          <w:lang w:val="en-US" w:eastAsia="zh-CN"/>
          <w14:textFill>
            <w14:solidFill>
              <w14:schemeClr w14:val="tx1"/>
            </w14:solidFill>
          </w14:textFill>
        </w:rPr>
        <w:t>2000</w:t>
      </w:r>
      <w:r>
        <w:rPr>
          <w:rFonts w:hint="default" w:ascii="仿宋" w:hAnsi="仿宋" w:eastAsia="仿宋" w:cs="仿宋"/>
          <w:color w:val="000000" w:themeColor="text1"/>
          <w:spacing w:val="-6"/>
          <w:sz w:val="32"/>
          <w:szCs w:val="32"/>
          <w:lang w:val="en-US" w:eastAsia="zh-CN"/>
          <w14:textFill>
            <w14:solidFill>
              <w14:schemeClr w14:val="tx1"/>
            </w14:solidFill>
          </w14:textFill>
        </w:rPr>
        <w:t>元以下罚款”。决定对当事人予以从轻行政处罚</w:t>
      </w:r>
      <w:r>
        <w:rPr>
          <w:rFonts w:hint="eastAsia" w:ascii="仿宋" w:hAnsi="仿宋" w:eastAsia="仿宋" w:cs="仿宋"/>
          <w:color w:val="000000" w:themeColor="text1"/>
          <w:spacing w:val="-6"/>
          <w:sz w:val="32"/>
          <w:szCs w:val="32"/>
          <w:lang w:val="en-US" w:eastAsia="zh-CN"/>
          <w14:textFill>
            <w14:solidFill>
              <w14:schemeClr w14:val="tx1"/>
            </w14:solidFill>
          </w14:textFill>
        </w:rPr>
        <w:t>。</w:t>
      </w:r>
    </w:p>
    <w:p>
      <w:pPr>
        <w:keepNext w:val="0"/>
        <w:keepLines w:val="0"/>
        <w:pageBreakBefore w:val="0"/>
        <w:kinsoku/>
        <w:overflowPunct/>
        <w:topLinePunct w:val="0"/>
        <w:autoSpaceDE/>
        <w:autoSpaceDN/>
        <w:bidi w:val="0"/>
        <w:spacing w:line="560" w:lineRule="exact"/>
        <w:ind w:firstLine="616" w:firstLineChars="200"/>
        <w:rPr>
          <w:rFonts w:hint="default" w:ascii="仿宋" w:hAnsi="仿宋" w:eastAsia="仿宋" w:cs="仿宋"/>
          <w:color w:val="000000" w:themeColor="text1"/>
          <w:spacing w:val="-6"/>
          <w:sz w:val="32"/>
          <w:szCs w:val="32"/>
          <w:lang w:val="en-US" w:eastAsia="zh-CN"/>
          <w14:textFill>
            <w14:solidFill>
              <w14:schemeClr w14:val="tx1"/>
            </w14:solidFill>
          </w14:textFill>
        </w:rPr>
      </w:pPr>
      <w:r>
        <w:rPr>
          <w:rFonts w:hint="eastAsia" w:ascii="仿宋" w:hAnsi="仿宋" w:eastAsia="仿宋" w:cs="仿宋"/>
          <w:color w:val="000000" w:themeColor="text1"/>
          <w:spacing w:val="-6"/>
          <w:sz w:val="32"/>
          <w:szCs w:val="32"/>
          <w:lang w:val="en-US" w:eastAsia="zh-CN"/>
          <w14:textFill>
            <w14:solidFill>
              <w14:schemeClr w14:val="tx1"/>
            </w14:solidFill>
          </w14:textFill>
        </w:rPr>
        <w:t>依据《中华人民共和国行政处罚法》第二十八条“行政机关实施行政处罚时，应当责令当事人改正或者限期改正违法行为。”和</w:t>
      </w:r>
      <w:r>
        <w:rPr>
          <w:rFonts w:hint="eastAsia" w:ascii="仿宋" w:hAnsi="仿宋" w:eastAsia="仿宋" w:cs="仿宋"/>
          <w:color w:val="000000" w:themeColor="text1"/>
          <w:spacing w:val="-6"/>
          <w:kern w:val="2"/>
          <w:sz w:val="32"/>
          <w:szCs w:val="32"/>
          <w:lang w:val="en-US" w:eastAsia="zh-CN" w:bidi="ar-SA"/>
          <w14:textFill>
            <w14:solidFill>
              <w14:schemeClr w14:val="tx1"/>
            </w14:solidFill>
          </w14:textFill>
        </w:rPr>
        <w:t>《化妆品生产经营监督管理办法》第三十七条第一款第（三）项“化妆品的标签存在下列情节轻微，不影响产品质量安全且不会对消费者造成误导的情形，可以认定为化妆品监督管理条例第六十一条第二款规定的标签瑕疵：（三）化妆品标签不清晰难以辨认、识读的，或者部分印字脱落或者粘贴不牢的。”</w:t>
      </w:r>
      <w:r>
        <w:rPr>
          <w:rFonts w:hint="default" w:ascii="仿宋" w:hAnsi="仿宋" w:eastAsia="仿宋" w:cs="仿宋"/>
          <w:color w:val="000000" w:themeColor="text1"/>
          <w:spacing w:val="-6"/>
          <w:sz w:val="32"/>
          <w:szCs w:val="32"/>
          <w:lang w:val="en-US" w:eastAsia="zh-CN"/>
          <w14:textFill>
            <w14:solidFill>
              <w14:schemeClr w14:val="tx1"/>
            </w14:solidFill>
          </w14:textFill>
        </w:rPr>
        <w:t>构成</w:t>
      </w:r>
      <w:r>
        <w:rPr>
          <w:rFonts w:hint="eastAsia" w:ascii="仿宋" w:hAnsi="仿宋" w:eastAsia="仿宋" w:cs="仿宋"/>
          <w:color w:val="000000" w:themeColor="text1"/>
          <w:spacing w:val="-6"/>
          <w:sz w:val="32"/>
          <w:szCs w:val="32"/>
          <w:lang w:val="en-US" w:eastAsia="zh-CN"/>
          <w14:textFill>
            <w14:solidFill>
              <w14:schemeClr w14:val="tx1"/>
            </w14:solidFill>
          </w14:textFill>
        </w:rPr>
        <w:t>了经营标签存在瑕疵的化妆品的违法行为</w:t>
      </w:r>
      <w:r>
        <w:rPr>
          <w:rFonts w:hint="default" w:ascii="仿宋" w:hAnsi="仿宋" w:eastAsia="仿宋" w:cs="仿宋"/>
          <w:color w:val="000000" w:themeColor="text1"/>
          <w:spacing w:val="-6"/>
          <w:sz w:val="32"/>
          <w:szCs w:val="32"/>
          <w:lang w:val="en-US" w:eastAsia="zh-CN"/>
          <w14:textFill>
            <w14:solidFill>
              <w14:schemeClr w14:val="tx1"/>
            </w14:solidFill>
          </w14:textFill>
        </w:rPr>
        <w:t>。依据《化妆品监督管理条例》第六十一条第二款“生产经营的化妆品的标签存在瑕疵但不影响质量安全且不会对消费者造成误导的,由负责药品监督管理的部门责令改正;拒不改正的,处2000元以下罚款。”之规定，应当给予当事人处2000元以下罚款的行政处罚。</w:t>
      </w:r>
    </w:p>
    <w:p>
      <w:pPr>
        <w:keepNext w:val="0"/>
        <w:keepLines w:val="0"/>
        <w:pageBreakBefore w:val="0"/>
        <w:kinsoku/>
        <w:overflowPunct/>
        <w:topLinePunct w:val="0"/>
        <w:autoSpaceDE/>
        <w:autoSpaceDN/>
        <w:bidi w:val="0"/>
        <w:spacing w:line="560" w:lineRule="exact"/>
        <w:ind w:firstLine="616" w:firstLineChars="200"/>
        <w:rPr>
          <w:rFonts w:hint="default" w:ascii="仿宋" w:hAnsi="仿宋" w:eastAsia="仿宋" w:cs="仿宋"/>
          <w:color w:val="000000" w:themeColor="text1"/>
          <w:spacing w:val="-6"/>
          <w:sz w:val="32"/>
          <w:szCs w:val="32"/>
          <w:lang w:val="en-US" w:eastAsia="zh-CN"/>
          <w14:textFill>
            <w14:solidFill>
              <w14:schemeClr w14:val="tx1"/>
            </w14:solidFill>
          </w14:textFill>
        </w:rPr>
      </w:pPr>
      <w:r>
        <w:rPr>
          <w:rFonts w:hint="eastAsia" w:ascii="仿宋" w:hAnsi="仿宋" w:eastAsia="仿宋" w:cs="仿宋"/>
          <w:color w:val="000000" w:themeColor="text1"/>
          <w:spacing w:val="-6"/>
          <w:sz w:val="32"/>
          <w:szCs w:val="32"/>
          <w:lang w:val="en-US" w:eastAsia="zh-CN"/>
          <w14:textFill>
            <w14:solidFill>
              <w14:schemeClr w14:val="tx1"/>
            </w14:solidFill>
          </w14:textFill>
        </w:rPr>
        <w:t xml:space="preserve"> </w:t>
      </w:r>
      <w:r>
        <w:rPr>
          <w:rFonts w:hint="default" w:ascii="仿宋" w:hAnsi="仿宋" w:eastAsia="仿宋" w:cs="仿宋"/>
          <w:color w:val="000000" w:themeColor="text1"/>
          <w:spacing w:val="-6"/>
          <w:sz w:val="32"/>
          <w:szCs w:val="32"/>
          <w:lang w:val="en-US" w:eastAsia="zh-CN"/>
          <w14:textFill>
            <w14:solidFill>
              <w14:schemeClr w14:val="tx1"/>
            </w14:solidFill>
          </w14:textFill>
        </w:rPr>
        <w:t>综上所述，当事人的行为违反了</w:t>
      </w:r>
      <w:r>
        <w:rPr>
          <w:rFonts w:hint="eastAsia" w:ascii="仿宋" w:hAnsi="仿宋" w:eastAsia="仿宋" w:cs="仿宋"/>
          <w:color w:val="000000" w:themeColor="text1"/>
          <w:spacing w:val="-6"/>
          <w:kern w:val="2"/>
          <w:sz w:val="32"/>
          <w:szCs w:val="32"/>
          <w:lang w:val="en-US" w:eastAsia="zh-CN" w:bidi="ar-SA"/>
          <w14:textFill>
            <w14:solidFill>
              <w14:schemeClr w14:val="tx1"/>
            </w14:solidFill>
          </w14:textFill>
        </w:rPr>
        <w:t>《化妆品生产经营监督管理办法》第三十七条第一款第（三）项</w:t>
      </w:r>
      <w:r>
        <w:rPr>
          <w:rFonts w:hint="default" w:ascii="仿宋" w:hAnsi="仿宋" w:eastAsia="仿宋" w:cs="仿宋"/>
          <w:color w:val="000000" w:themeColor="text1"/>
          <w:spacing w:val="-6"/>
          <w:sz w:val="32"/>
          <w:szCs w:val="32"/>
          <w:lang w:val="en-US" w:eastAsia="zh-CN"/>
          <w14:textFill>
            <w14:solidFill>
              <w14:schemeClr w14:val="tx1"/>
            </w14:solidFill>
          </w14:textFill>
        </w:rPr>
        <w:t>的规定，依据《化妆品监督管理条例》第六十一条第二款规定。本局决定作出以下处理：责令当事人改正违法行为；并对当事人作出以下行政处罚：罚款</w:t>
      </w:r>
      <w:r>
        <w:rPr>
          <w:rFonts w:hint="eastAsia" w:ascii="仿宋" w:hAnsi="仿宋" w:eastAsia="仿宋" w:cs="仿宋"/>
          <w:color w:val="000000" w:themeColor="text1"/>
          <w:spacing w:val="-6"/>
          <w:sz w:val="32"/>
          <w:szCs w:val="32"/>
          <w:lang w:val="en-US" w:eastAsia="zh-CN"/>
          <w14:textFill>
            <w14:solidFill>
              <w14:schemeClr w14:val="tx1"/>
            </w14:solidFill>
          </w14:textFill>
        </w:rPr>
        <w:t>1000</w:t>
      </w:r>
      <w:r>
        <w:rPr>
          <w:rFonts w:hint="default" w:ascii="仿宋" w:hAnsi="仿宋" w:eastAsia="仿宋" w:cs="仿宋"/>
          <w:color w:val="000000" w:themeColor="text1"/>
          <w:spacing w:val="-6"/>
          <w:sz w:val="32"/>
          <w:szCs w:val="32"/>
          <w:lang w:val="en-US" w:eastAsia="zh-CN"/>
          <w14:textFill>
            <w14:solidFill>
              <w14:schemeClr w14:val="tx1"/>
            </w14:solidFill>
          </w14:textFill>
        </w:rPr>
        <w:t>元。</w:t>
      </w:r>
    </w:p>
    <w:p>
      <w:pPr>
        <w:keepNext w:val="0"/>
        <w:keepLines w:val="0"/>
        <w:pageBreakBefore w:val="0"/>
        <w:kinsoku/>
        <w:overflowPunct/>
        <w:topLinePunct w:val="0"/>
        <w:autoSpaceDE/>
        <w:autoSpaceDN/>
        <w:bidi w:val="0"/>
        <w:spacing w:line="560" w:lineRule="exact"/>
        <w:ind w:firstLine="616" w:firstLineChars="200"/>
        <w:rPr>
          <w:rFonts w:hint="eastAsia" w:ascii="仿宋" w:hAnsi="仿宋" w:eastAsia="仿宋" w:cs="仿宋"/>
          <w:color w:val="000000" w:themeColor="text1"/>
          <w:spacing w:val="-6"/>
          <w:sz w:val="32"/>
          <w:szCs w:val="32"/>
          <w:lang w:val="en-US" w:eastAsia="zh-CN"/>
          <w14:textFill>
            <w14:solidFill>
              <w14:schemeClr w14:val="tx1"/>
            </w14:solidFill>
          </w14:textFill>
        </w:rPr>
      </w:pPr>
      <w:r>
        <w:rPr>
          <w:rFonts w:hint="eastAsia" w:ascii="仿宋" w:hAnsi="仿宋" w:eastAsia="仿宋" w:cs="仿宋"/>
          <w:color w:val="000000" w:themeColor="text1"/>
          <w:spacing w:val="-6"/>
          <w:sz w:val="32"/>
          <w:szCs w:val="32"/>
          <w:lang w:val="en-US" w:eastAsia="zh-CN"/>
          <w14:textFill>
            <w14:solidFill>
              <w14:schemeClr w14:val="tx1"/>
            </w14:solidFill>
          </w14:textFill>
        </w:rPr>
        <w:t>上述罚款，当事人应自收到本处罚决定书之日起15日内，到秦皇岛银行金财支行（账户名称：秦皇岛市财政局）缴纳罚款；逾期不缴纳，依据《中华人民共和国行政处罚法》第七十二条的规定，本局可以每日按罚款数额的百分之三加处罚款，并依法申请人民法院强制执行。</w:t>
      </w:r>
    </w:p>
    <w:p>
      <w:pPr>
        <w:keepNext w:val="0"/>
        <w:keepLines w:val="0"/>
        <w:pageBreakBefore w:val="0"/>
        <w:kinsoku/>
        <w:overflowPunct/>
        <w:topLinePunct w:val="0"/>
        <w:autoSpaceDE/>
        <w:autoSpaceDN/>
        <w:bidi w:val="0"/>
        <w:spacing w:line="560" w:lineRule="exact"/>
        <w:ind w:firstLine="616" w:firstLineChars="200"/>
        <w:rPr>
          <w:rFonts w:hint="eastAsia" w:ascii="仿宋" w:hAnsi="仿宋" w:eastAsia="仿宋" w:cs="仿宋"/>
          <w:color w:val="000000" w:themeColor="text1"/>
          <w:spacing w:val="-6"/>
          <w:sz w:val="32"/>
          <w:szCs w:val="32"/>
          <w:lang w:val="en-US" w:eastAsia="zh-CN"/>
          <w14:textFill>
            <w14:solidFill>
              <w14:schemeClr w14:val="tx1"/>
            </w14:solidFill>
          </w14:textFill>
        </w:rPr>
      </w:pPr>
      <w:r>
        <w:rPr>
          <w:rFonts w:hint="eastAsia" w:ascii="仿宋" w:hAnsi="仿宋" w:eastAsia="仿宋" w:cs="仿宋"/>
          <w:color w:val="000000" w:themeColor="text1"/>
          <w:spacing w:val="-6"/>
          <w:sz w:val="32"/>
          <w:szCs w:val="32"/>
          <w:lang w:val="en-US" w:eastAsia="zh-CN"/>
          <w14:textFill>
            <w14:solidFill>
              <w14:schemeClr w14:val="tx1"/>
            </w14:solidFill>
          </w14:textFill>
        </w:rPr>
        <w:t>如不服本行政处罚决定,可在收到本行政处罚决定书之日起六十日内向秦皇岛市人民政府申请复议。也可以在六个月内依法向秦皇岛市海港区人民法院提起行政诉讼。申请行政复议或者提起行政诉讼期间，行政处罚不停止执行。</w:t>
      </w:r>
    </w:p>
    <w:p>
      <w:pPr>
        <w:keepNext w:val="0"/>
        <w:keepLines w:val="0"/>
        <w:pageBreakBefore w:val="0"/>
        <w:kinsoku/>
        <w:overflowPunct/>
        <w:topLinePunct w:val="0"/>
        <w:autoSpaceDE/>
        <w:autoSpaceDN/>
        <w:bidi w:val="0"/>
        <w:spacing w:line="560" w:lineRule="exact"/>
        <w:ind w:firstLine="4480" w:firstLineChars="1400"/>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秦皇岛市市场监督管理局   </w:t>
      </w:r>
    </w:p>
    <w:p>
      <w:pPr>
        <w:keepNext w:val="0"/>
        <w:keepLines w:val="0"/>
        <w:pageBreakBefore w:val="0"/>
        <w:kinsoku/>
        <w:overflowPunct/>
        <w:topLinePunct w:val="0"/>
        <w:autoSpaceDE/>
        <w:autoSpaceDN/>
        <w:bidi w:val="0"/>
        <w:adjustRightInd w:val="0"/>
        <w:spacing w:line="560" w:lineRule="exact"/>
        <w:textAlignment w:val="baseline"/>
        <w:rPr>
          <w:rFonts w:hint="eastAsia" w:ascii="仿宋_GB2312" w:hAnsi="仿宋" w:eastAsia="仿宋_GB2312" w:cs="仿宋"/>
          <w:sz w:val="32"/>
          <w:szCs w:val="32"/>
        </w:rPr>
      </w:pPr>
      <w:r>
        <w:rPr>
          <w:rFonts w:hint="eastAsia" w:ascii="仿宋_GB2312" w:hAnsi="仿宋" w:eastAsia="仿宋_GB2312"/>
          <w:color w:val="000000"/>
          <w:sz w:val="32"/>
          <w:szCs w:val="32"/>
        </w:rPr>
        <w:t xml:space="preserve">                              </w:t>
      </w:r>
      <w:r>
        <w:rPr>
          <w:rFonts w:hint="eastAsia" w:ascii="仿宋_GB2312" w:hAnsi="仿宋" w:eastAsia="仿宋_GB2312"/>
          <w:color w:val="000000"/>
          <w:sz w:val="32"/>
          <w:szCs w:val="32"/>
          <w:lang w:val="en-US" w:eastAsia="zh-CN"/>
        </w:rPr>
        <w:t xml:space="preserve">  </w:t>
      </w:r>
      <w:r>
        <w:rPr>
          <w:rFonts w:hint="eastAsia" w:ascii="仿宋_GB2312" w:hAnsi="仿宋" w:eastAsia="仿宋_GB2312"/>
          <w:color w:val="000000"/>
          <w:sz w:val="32"/>
          <w:szCs w:val="32"/>
        </w:rPr>
        <w:t xml:space="preserve"> </w:t>
      </w:r>
      <w:r>
        <w:rPr>
          <w:rFonts w:hint="eastAsia" w:ascii="仿宋_GB2312" w:hAnsi="仿宋" w:eastAsia="仿宋_GB2312"/>
          <w:color w:val="000000"/>
          <w:sz w:val="32"/>
          <w:szCs w:val="32"/>
          <w:lang w:val="en-US" w:eastAsia="zh-CN"/>
        </w:rPr>
        <w:t>2024</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11</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21</w:t>
      </w:r>
      <w:bookmarkStart w:id="0" w:name="_GoBack"/>
      <w:bookmarkEnd w:id="0"/>
      <w:r>
        <w:rPr>
          <w:rFonts w:hint="eastAsia" w:ascii="仿宋_GB2312" w:hAnsi="仿宋" w:eastAsia="仿宋_GB2312" w:cs="仿宋"/>
          <w:sz w:val="32"/>
          <w:szCs w:val="32"/>
        </w:rPr>
        <w:t>日</w:t>
      </w:r>
    </w:p>
    <w:p>
      <w:pPr>
        <w:keepNext w:val="0"/>
        <w:keepLines w:val="0"/>
        <w:pageBreakBefore w:val="0"/>
        <w:kinsoku/>
        <w:wordWrap w:val="0"/>
        <w:overflowPunct/>
        <w:topLinePunct w:val="0"/>
        <w:autoSpaceDE/>
        <w:autoSpaceDN/>
        <w:bidi w:val="0"/>
        <w:snapToGrid w:val="0"/>
        <w:spacing w:line="560" w:lineRule="exact"/>
        <w:rPr>
          <w:rFonts w:hint="eastAsia" w:ascii="仿宋_GB2312" w:hAnsi="仿宋" w:eastAsia="仿宋_GB2312" w:cs="仿宋"/>
          <w:color w:val="000000"/>
          <w:sz w:val="32"/>
          <w:szCs w:val="32"/>
        </w:rPr>
      </w:pPr>
      <w:r>
        <w:rPr>
          <w:rFonts w:hint="eastAsia" w:ascii="仿宋_GB2312" w:hAnsi="仿宋" w:eastAsia="仿宋_GB2312" w:cs="仿宋"/>
          <w:b/>
          <w:bCs/>
          <w:color w:val="000000"/>
          <w:sz w:val="32"/>
          <w:szCs w:val="32"/>
        </w:rPr>
        <w:t>（</w:t>
      </w:r>
      <w:r>
        <w:rPr>
          <w:rFonts w:hint="eastAsia" w:ascii="仿宋_GB2312" w:hAnsi="仿宋" w:eastAsia="仿宋_GB2312" w:cs="仿宋"/>
          <w:b/>
          <w:bCs/>
          <w:color w:val="000000"/>
          <w:sz w:val="30"/>
          <w:szCs w:val="30"/>
        </w:rPr>
        <w:t>市场监督管理部门将依法向社会公示本行政处罚决定信息</w:t>
      </w:r>
      <w:r>
        <w:rPr>
          <w:rFonts w:hint="eastAsia" w:ascii="仿宋_GB2312" w:hAnsi="仿宋" w:eastAsia="仿宋_GB2312" w:cs="仿宋"/>
          <w:b/>
          <w:bCs/>
          <w:color w:val="000000"/>
          <w:sz w:val="32"/>
          <w:szCs w:val="32"/>
        </w:rPr>
        <w:t xml:space="preserve">） </w:t>
      </w:r>
    </w:p>
    <w:p>
      <w:pPr>
        <w:keepNext w:val="0"/>
        <w:keepLines w:val="0"/>
        <w:pageBreakBefore w:val="0"/>
        <w:kinsoku/>
        <w:wordWrap w:val="0"/>
        <w:overflowPunct/>
        <w:topLinePunct w:val="0"/>
        <w:autoSpaceDE/>
        <w:autoSpaceDN/>
        <w:bidi w:val="0"/>
        <w:spacing w:line="560" w:lineRule="exact"/>
        <w:rPr>
          <w:rFonts w:hint="eastAsia" w:ascii="仿宋_GB2312" w:hAnsi="仿宋" w:eastAsia="仿宋_GB2312" w:cs="仿宋"/>
          <w:bCs/>
          <w:color w:val="000000"/>
          <w:sz w:val="32"/>
          <w:szCs w:val="32"/>
        </w:rPr>
      </w:pPr>
      <w:r>
        <w:rPr>
          <w:rFonts w:hint="eastAsia" w:ascii="仿宋_GB2312" w:hAnsi="仿宋" w:eastAsia="仿宋_GB2312" w:cs="仿宋"/>
          <w:sz w:val="32"/>
          <w:szCs w:val="32"/>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49" name="直线 55"/>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直线 55" o:spid="_x0000_s1026" o:spt="20" style="position:absolute;left:0pt;margin-left:2.3pt;margin-top:13.55pt;height:0.05pt;width:437.05pt;z-index:251660288;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3PSwiu4BAADuAwAADgAAAGRycy9lMm9Eb2MueG1srVNLktMw&#10;EN1TxR1U2hM7Ax4GV5xZTBg2FKRq4AAdWbZVpV+plTg5C9dgxYbjzDVoySYMwyYLvJBb6qenfk+t&#10;1e3RaHaQAZWzDV8uSs6kFa5Vtm/41y/3r244wwi2Be2sbPhJIr9dv3yxGn0tr9zgdCsDIxKL9egb&#10;PsTo66JAMUgDuHBeWkp2LhiINA190QYYid3o4qosr4vRhdYHJyQirW6mJJ8ZwyWEruuUkBsn9kba&#10;OLEGqSGSJByUR77O1XadFPFz16GMTDeclMY80iEU79JYrFdQ9wH8oMRcAlxSwjNNBpSlQ89UG4jA&#10;9kH9Q2WUCA5dFxfCmWISkh0hFcvymTcPA3iZtZDV6M+m4/+jFZ8O28BU2/A37zizYOjGH799f/zx&#10;k1VVcmf0WBPozm7DPEO/DUnqsQsm/UkEO2ZHT2dH5TEyQYtVVZXV64ozQblrCoij+LPVB4wfpDMs&#10;BQ3Xyia5UMPhI8YJ+huSlrVlI7VsdfM2MQI1X0eXTqHxJABtnzej06q9V1qnLRj63Z0O7ACpAfI3&#10;1/AXLJ2yARwmXE4lGNSDhPa9bVk8eXLG0ovgqQYjW860pAeUooyMoPQlSJKvbaKWuT1nocnmydgU&#10;7Vx7omvZ+6D6gYxZ5ppThtogOzi3bOqzp3OKnz7T9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O&#10;HRn11QAAAAcBAAAPAAAAAAAAAAEAIAAAACIAAABkcnMvZG93bnJldi54bWxQSwECFAAUAAAACACH&#10;TuJA3PSwiu4BAADuAwAADgAAAAAAAAABACAAAAAkAQAAZHJzL2Uyb0RvYy54bWxQSwUGAAAAAAYA&#10;BgBZAQAAhAUAAAAA&#10;">
                <v:fill on="f" focussize="0,0"/>
                <v:stroke weight="1.25pt" color="#000000" joinstyle="round"/>
                <v:imagedata o:title=""/>
                <o:lock v:ext="edit" aspectratio="f"/>
              </v:line>
            </w:pict>
          </mc:Fallback>
        </mc:AlternateContent>
      </w:r>
    </w:p>
    <w:p>
      <w:pPr>
        <w:keepNext w:val="0"/>
        <w:keepLines w:val="0"/>
        <w:pageBreakBefore w:val="0"/>
        <w:kinsoku/>
        <w:wordWrap w:val="0"/>
        <w:overflowPunct/>
        <w:topLinePunct w:val="0"/>
        <w:autoSpaceDE/>
        <w:autoSpaceDN/>
        <w:bidi w:val="0"/>
        <w:spacing w:line="560" w:lineRule="exact"/>
        <w:rPr>
          <w:rFonts w:ascii="仿宋" w:hAnsi="仿宋" w:eastAsia="仿宋" w:cs="仿宋"/>
          <w:sz w:val="32"/>
          <w:szCs w:val="32"/>
        </w:rPr>
      </w:pPr>
      <w:r>
        <w:rPr>
          <w:rFonts w:ascii="仿宋" w:hAnsi="仿宋" w:eastAsia="仿宋" w:cs="仿宋"/>
          <w:bCs/>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50" name="直线 54"/>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直线 54" o:spid="_x0000_s1026" o:spt="20" style="position:absolute;left:0pt;margin-left:0pt;margin-top:1638.35pt;height:0.1pt;width:453.75pt;z-index:251661312;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fF5Mp8QEAAOwDAAAOAAAAZHJzL2Uyb0RvYy54bWytU0uO&#10;EzEQ3SNxB8t70kkgGWilM4sJwwZBJOAAFdvdbck/XE46OQvXYMWG48w1KLtDGIZNFmTRKbvKr957&#10;Lq9uj9awg4qovWv4bDLlTDnhpXZdw798vn/xmjNM4CQY71TDTwr57fr5s9UQajX3vTdSRUYgDush&#10;NLxPKdRVhaJXFnDig3KUbH20kGgZu0pGGAjdmmo+nS6rwUcZohcKkXY3Y5KfEeM1gL5ttVAbL/ZW&#10;uTSiRmUgkSTsdUC+LmzbVon0sW1RJWYaTkpT+VITinf5W61XUHcRQq/FmQJcQ+GJJgvaUdML1AYS&#10;sH3U/0BZLaJH36aJ8LYahRRHSMVs+sSbTz0EVbSQ1RgupuP/gxUfDtvItGz4gixxYOnGH759f/jx&#10;ky1eZXeGgDUV3bltPK8wbGOWemyjzf8kgh2Lo6eLo+qYmKDNxc1yvpwvOBOUm81viuHVn7MhYnqn&#10;vGU5aLjRLuuFGg7vMVE/Kv1dkreNY0PD37xcElcBNHz4lQIbiD66rpxEb7S818bkeozd7s5EdoB8&#10;/eWXNRHqX2W5xQawH+tKahyMXoF86yRLp0C+OHoPPBOwSnJmFD2fHBEg1Am0uaaSWhuXD6gynGeV&#10;2eTR1hztvDzRpexD1F1PrswK55yhISjszwObp+zxmuLHj3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CfF5Mp8QEAAOwDAAAOAAAAAAAAAAEAIAAAACYBAABkcnMvZTJvRG9jLnhtbFBLBQYA&#10;AAAABgAGAFkBAACJBQAAAAA=&#10;">
                <v:fill on="f" focussize="0,0"/>
                <v:stroke weight="0.737007874015748pt" color="#000000" joinstyle="round" endcap="square"/>
                <v:imagedata o:title=""/>
                <o:lock v:ext="edit" aspectratio="f"/>
              </v:line>
            </w:pict>
          </mc:Fallback>
        </mc:AlternateContent>
      </w:r>
      <w:r>
        <w:rPr>
          <w:rFonts w:hint="eastAsia" w:ascii="仿宋" w:hAnsi="仿宋" w:eastAsia="仿宋" w:cs="仿宋"/>
          <w:color w:val="000000"/>
          <w:sz w:val="32"/>
          <w:szCs w:val="32"/>
        </w:rPr>
        <w:t>本文书一式</w:t>
      </w:r>
      <w:r>
        <w:rPr>
          <w:rFonts w:hint="eastAsia" w:ascii="仿宋" w:hAnsi="仿宋" w:eastAsia="仿宋" w:cs="仿宋"/>
          <w:color w:val="000000"/>
          <w:sz w:val="32"/>
          <w:szCs w:val="32"/>
          <w:u w:val="single"/>
        </w:rPr>
        <w:t xml:space="preserve"> 三 </w:t>
      </w:r>
      <w:r>
        <w:rPr>
          <w:rFonts w:hint="eastAsia" w:ascii="仿宋" w:hAnsi="仿宋" w:eastAsia="仿宋" w:cs="仿宋"/>
          <w:color w:val="000000"/>
          <w:sz w:val="32"/>
          <w:szCs w:val="32"/>
        </w:rPr>
        <w:t>份，</w:t>
      </w:r>
      <w:r>
        <w:rPr>
          <w:rFonts w:hint="eastAsia" w:ascii="仿宋" w:hAnsi="仿宋" w:eastAsia="仿宋" w:cs="仿宋"/>
          <w:color w:val="000000"/>
          <w:sz w:val="32"/>
          <w:szCs w:val="32"/>
          <w:u w:val="single"/>
        </w:rPr>
        <w:t xml:space="preserve"> 一 </w:t>
      </w:r>
      <w:r>
        <w:rPr>
          <w:rFonts w:hint="eastAsia" w:ascii="仿宋" w:hAnsi="仿宋" w:eastAsia="仿宋" w:cs="仿宋"/>
          <w:color w:val="000000"/>
          <w:sz w:val="32"/>
          <w:szCs w:val="32"/>
        </w:rPr>
        <w:t>份送达，一份归档，</w:t>
      </w:r>
      <w:r>
        <w:rPr>
          <w:rFonts w:hint="eastAsia" w:ascii="仿宋" w:hAnsi="仿宋" w:eastAsia="仿宋" w:cs="仿宋"/>
          <w:color w:val="000000"/>
          <w:sz w:val="32"/>
          <w:szCs w:val="32"/>
          <w:u w:val="single"/>
        </w:rPr>
        <w:t xml:space="preserve"> 一份存根   </w:t>
      </w:r>
      <w:r>
        <w:rPr>
          <w:rFonts w:hint="eastAsia" w:ascii="仿宋" w:hAnsi="仿宋" w:eastAsia="仿宋" w:cs="仿宋"/>
          <w:color w:val="000000"/>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sz w:val="24"/>
                            </w:rPr>
                          </w:pPr>
                          <w:r>
                            <w:rPr>
                              <w:rFonts w:hint="eastAsia"/>
                              <w:sz w:val="24"/>
                            </w:rPr>
                            <w:t xml:space="preserve">第 </w:t>
                          </w: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3</w:t>
                          </w:r>
                          <w:r>
                            <w:rPr>
                              <w:rFonts w:hint="eastAsia"/>
                              <w:sz w:val="24"/>
                            </w:rPr>
                            <w:fldChar w:fldCharType="end"/>
                          </w:r>
                          <w:r>
                            <w:rPr>
                              <w:rFonts w:hint="eastAsia"/>
                              <w:sz w:val="24"/>
                            </w:rPr>
                            <w:t xml:space="preserve"> 页 共 </w:t>
                          </w:r>
                          <w:r>
                            <w:fldChar w:fldCharType="begin"/>
                          </w:r>
                          <w:r>
                            <w:instrText xml:space="preserve"> NUMPAGES  \* MERGEFORMAT </w:instrText>
                          </w:r>
                          <w:r>
                            <w:fldChar w:fldCharType="separate"/>
                          </w:r>
                          <w:r>
                            <w:rPr>
                              <w:sz w:val="24"/>
                            </w:rPr>
                            <w:t>4</w:t>
                          </w:r>
                          <w:r>
                            <w:rPr>
                              <w:sz w:val="24"/>
                            </w:rPr>
                            <w:fldChar w:fldCharType="end"/>
                          </w:r>
                          <w:r>
                            <w:rPr>
                              <w:rFonts w:hint="eastAsia"/>
                              <w:sz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sz w:val="24"/>
                      </w:rPr>
                    </w:pPr>
                    <w:r>
                      <w:rPr>
                        <w:rFonts w:hint="eastAsia"/>
                        <w:sz w:val="24"/>
                      </w:rPr>
                      <w:t xml:space="preserve">第 </w:t>
                    </w: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3</w:t>
                    </w:r>
                    <w:r>
                      <w:rPr>
                        <w:rFonts w:hint="eastAsia"/>
                        <w:sz w:val="24"/>
                      </w:rPr>
                      <w:fldChar w:fldCharType="end"/>
                    </w:r>
                    <w:r>
                      <w:rPr>
                        <w:rFonts w:hint="eastAsia"/>
                        <w:sz w:val="24"/>
                      </w:rPr>
                      <w:t xml:space="preserve"> 页 共 </w:t>
                    </w:r>
                    <w:r>
                      <w:fldChar w:fldCharType="begin"/>
                    </w:r>
                    <w:r>
                      <w:instrText xml:space="preserve"> NUMPAGES  \* MERGEFORMAT </w:instrText>
                    </w:r>
                    <w:r>
                      <w:fldChar w:fldCharType="separate"/>
                    </w:r>
                    <w:r>
                      <w:rPr>
                        <w:sz w:val="24"/>
                      </w:rPr>
                      <w:t>4</w:t>
                    </w:r>
                    <w:r>
                      <w:rPr>
                        <w:sz w:val="24"/>
                      </w:rPr>
                      <w:fldChar w:fldCharType="end"/>
                    </w:r>
                    <w:r>
                      <w:rPr>
                        <w:rFonts w:hint="eastAsia"/>
                        <w:sz w:val="24"/>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M2YyOTY5MTc0ODVjOGE5ODE5ZjFjMjZkYzllNTIifQ=="/>
  </w:docVars>
  <w:rsids>
    <w:rsidRoot w:val="1C373F2F"/>
    <w:rsid w:val="00183B30"/>
    <w:rsid w:val="00311A62"/>
    <w:rsid w:val="00764240"/>
    <w:rsid w:val="00FC0FC9"/>
    <w:rsid w:val="02803E44"/>
    <w:rsid w:val="02AE6D7A"/>
    <w:rsid w:val="056A1700"/>
    <w:rsid w:val="06E43BE5"/>
    <w:rsid w:val="07024D4D"/>
    <w:rsid w:val="08BA1BA4"/>
    <w:rsid w:val="0B3B284E"/>
    <w:rsid w:val="0BD05082"/>
    <w:rsid w:val="0D19691F"/>
    <w:rsid w:val="0E6B41A1"/>
    <w:rsid w:val="130D629B"/>
    <w:rsid w:val="13DB13AE"/>
    <w:rsid w:val="1481013E"/>
    <w:rsid w:val="16765D02"/>
    <w:rsid w:val="173D55AC"/>
    <w:rsid w:val="19913112"/>
    <w:rsid w:val="1B587402"/>
    <w:rsid w:val="1B7228F1"/>
    <w:rsid w:val="1BB70280"/>
    <w:rsid w:val="1C373F2F"/>
    <w:rsid w:val="1C472456"/>
    <w:rsid w:val="1DA632B7"/>
    <w:rsid w:val="1E253D9F"/>
    <w:rsid w:val="1E4C2F71"/>
    <w:rsid w:val="1E804771"/>
    <w:rsid w:val="1EC854D7"/>
    <w:rsid w:val="1FBC4A4A"/>
    <w:rsid w:val="1FCA634F"/>
    <w:rsid w:val="208351D0"/>
    <w:rsid w:val="216B7461"/>
    <w:rsid w:val="219724FA"/>
    <w:rsid w:val="21FB7968"/>
    <w:rsid w:val="22320645"/>
    <w:rsid w:val="23FD600B"/>
    <w:rsid w:val="269E51A0"/>
    <w:rsid w:val="2725075E"/>
    <w:rsid w:val="28A47BA4"/>
    <w:rsid w:val="28EB15E9"/>
    <w:rsid w:val="291F2847"/>
    <w:rsid w:val="2AB04F8A"/>
    <w:rsid w:val="2AB21021"/>
    <w:rsid w:val="2C205CE2"/>
    <w:rsid w:val="2CA3027D"/>
    <w:rsid w:val="2DE215EC"/>
    <w:rsid w:val="2EFB3B88"/>
    <w:rsid w:val="2F1341BE"/>
    <w:rsid w:val="306261EE"/>
    <w:rsid w:val="315B273C"/>
    <w:rsid w:val="3450641F"/>
    <w:rsid w:val="34CC5A2A"/>
    <w:rsid w:val="3709796F"/>
    <w:rsid w:val="386607CD"/>
    <w:rsid w:val="39180AEA"/>
    <w:rsid w:val="3A214F0B"/>
    <w:rsid w:val="3AEE5D49"/>
    <w:rsid w:val="3AFD77B9"/>
    <w:rsid w:val="3B001789"/>
    <w:rsid w:val="3CDC2E8D"/>
    <w:rsid w:val="3F8741BB"/>
    <w:rsid w:val="3FE0513E"/>
    <w:rsid w:val="40DC43E2"/>
    <w:rsid w:val="40F0039C"/>
    <w:rsid w:val="411075C7"/>
    <w:rsid w:val="427865CF"/>
    <w:rsid w:val="437B406E"/>
    <w:rsid w:val="445813D1"/>
    <w:rsid w:val="44B27FCE"/>
    <w:rsid w:val="47205640"/>
    <w:rsid w:val="4765557C"/>
    <w:rsid w:val="49DD485C"/>
    <w:rsid w:val="4A86485D"/>
    <w:rsid w:val="4BFD3036"/>
    <w:rsid w:val="4BFF50D8"/>
    <w:rsid w:val="4CD03C87"/>
    <w:rsid w:val="4D347AD3"/>
    <w:rsid w:val="4DA710BF"/>
    <w:rsid w:val="4EC85D61"/>
    <w:rsid w:val="4F931A61"/>
    <w:rsid w:val="4F960CAE"/>
    <w:rsid w:val="51147FD1"/>
    <w:rsid w:val="516B22FF"/>
    <w:rsid w:val="51F46D20"/>
    <w:rsid w:val="562237A3"/>
    <w:rsid w:val="5676670E"/>
    <w:rsid w:val="56DE74BD"/>
    <w:rsid w:val="572B61B5"/>
    <w:rsid w:val="5784515D"/>
    <w:rsid w:val="57921DEB"/>
    <w:rsid w:val="58A505E1"/>
    <w:rsid w:val="592963B5"/>
    <w:rsid w:val="5AF47268"/>
    <w:rsid w:val="5BBC7D68"/>
    <w:rsid w:val="5C3E162F"/>
    <w:rsid w:val="5C847B66"/>
    <w:rsid w:val="5D0C02EC"/>
    <w:rsid w:val="5E5A4D0D"/>
    <w:rsid w:val="5EFF4607"/>
    <w:rsid w:val="5F2B46D0"/>
    <w:rsid w:val="5F5563ED"/>
    <w:rsid w:val="602B6139"/>
    <w:rsid w:val="604063F1"/>
    <w:rsid w:val="620339D5"/>
    <w:rsid w:val="62B45FC7"/>
    <w:rsid w:val="632F159C"/>
    <w:rsid w:val="65FE5265"/>
    <w:rsid w:val="662A1824"/>
    <w:rsid w:val="67401131"/>
    <w:rsid w:val="674B6831"/>
    <w:rsid w:val="67736C8E"/>
    <w:rsid w:val="68AE0217"/>
    <w:rsid w:val="68F41353"/>
    <w:rsid w:val="68FA1BD8"/>
    <w:rsid w:val="6921463E"/>
    <w:rsid w:val="69B35263"/>
    <w:rsid w:val="6A9258E8"/>
    <w:rsid w:val="6B1A22B6"/>
    <w:rsid w:val="6B2E7156"/>
    <w:rsid w:val="6BBD1055"/>
    <w:rsid w:val="6C137E07"/>
    <w:rsid w:val="6D8D5E40"/>
    <w:rsid w:val="6F1E500B"/>
    <w:rsid w:val="6FA07064"/>
    <w:rsid w:val="6FF820D4"/>
    <w:rsid w:val="700D0F23"/>
    <w:rsid w:val="72EB480D"/>
    <w:rsid w:val="73872EC2"/>
    <w:rsid w:val="73FB0481"/>
    <w:rsid w:val="741D4BE2"/>
    <w:rsid w:val="761E64B8"/>
    <w:rsid w:val="76D26127"/>
    <w:rsid w:val="78FE343F"/>
    <w:rsid w:val="7A0362DE"/>
    <w:rsid w:val="7BAE1088"/>
    <w:rsid w:val="7CDD6612"/>
    <w:rsid w:val="7DFB6B92"/>
    <w:rsid w:val="7E2C038E"/>
    <w:rsid w:val="7F324EE1"/>
    <w:rsid w:val="7F9D5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1999</Words>
  <Characters>2113</Characters>
  <Lines>14</Lines>
  <Paragraphs>4</Paragraphs>
  <TotalTime>142</TotalTime>
  <ScaleCrop>false</ScaleCrop>
  <LinksUpToDate>false</LinksUpToDate>
  <CharactersWithSpaces>2172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2021-04-13T08:26:00Z</dcterms:created>
  <dc:creator>Administrator</dc:creator>
  <cp:lastModifiedBy>Administrator</cp:lastModifiedBy>
  <cp:lastPrinted>2022-06-06T01:17:00Z</cp:lastPrinted>
  <dcterms:modified xsi:type="dcterms:W3CDTF">2024-11-18T04:29:35Z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914B4C27E3A24FB78BD904AF1FFD7E74</vt:lpwstr>
  </property>
</Properties>
</file>