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sz w:val="44"/>
          <w:szCs w:val="44"/>
        </w:rPr>
      </w:pPr>
      <w:r>
        <w:rPr>
          <w:rFonts w:ascii="方正小标宋简体" w:eastAsia="方正小标宋简体" w:cs="方正小标宋简体"/>
          <w:bCs/>
          <w:sz w:val="28"/>
          <w:szCs w:val="28"/>
        </w:rPr>
        <w:t xml:space="preserve"> </w:t>
      </w:r>
      <w:r>
        <w:rPr>
          <w:rFonts w:hint="eastAsia" w:ascii="方正小标宋简体" w:eastAsia="方正小标宋简体" w:cs="方正小标宋简体"/>
          <w:bCs/>
          <w:sz w:val="44"/>
          <w:szCs w:val="44"/>
        </w:rPr>
        <w:t>秦皇岛市</w:t>
      </w:r>
      <w:r>
        <w:rPr>
          <w:rFonts w:hint="eastAsia" w:ascii="Times New Roman" w:hAnsi="Times New Roman" w:eastAsia="方正小标宋简体" w:cs="方正小标宋简体"/>
          <w:bCs/>
          <w:sz w:val="44"/>
          <w:szCs w:val="44"/>
        </w:rPr>
        <w:t>市场监督管理局</w:t>
      </w:r>
    </w:p>
    <w:p>
      <w:pPr>
        <w:spacing w:line="64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行政处罚决定书</w:t>
      </w:r>
    </w:p>
    <w:p>
      <w:pPr>
        <w:wordWrap w:val="0"/>
        <w:snapToGrid w:val="0"/>
        <w:spacing w:before="312" w:beforeLines="100" w:after="312" w:afterLines="100" w:line="520" w:lineRule="exact"/>
        <w:jc w:val="center"/>
        <w:rPr>
          <w:rFonts w:ascii="仿宋_GB2312" w:eastAsia="仿宋_GB2312" w:cs="仿宋"/>
          <w:sz w:val="32"/>
          <w:szCs w:val="32"/>
        </w:rPr>
      </w:pPr>
      <w:r>
        <w:rPr>
          <w:rFonts w:ascii="仿宋_GB2312" w:hAnsi="仿宋_GB2312"/>
        </w:rPr>
        <mc:AlternateContent>
          <mc:Choice Requires="wps">
            <w:drawing>
              <wp:anchor distT="0" distB="0" distL="90805" distR="90805" simplePos="0" relativeHeight="251659264" behindDoc="0" locked="0" layoutInCell="1" allowOverlap="1">
                <wp:simplePos x="0" y="0"/>
                <wp:positionH relativeFrom="column">
                  <wp:posOffset>24765</wp:posOffset>
                </wp:positionH>
                <wp:positionV relativeFrom="paragraph">
                  <wp:posOffset>20801965</wp:posOffset>
                </wp:positionV>
                <wp:extent cx="5761990" cy="1270"/>
                <wp:effectExtent l="0" t="0" r="0" b="0"/>
                <wp:wrapNone/>
                <wp:docPr id="1" name="_x0000_s1026"/>
                <wp:cNvGraphicFramePr/>
                <a:graphic xmlns:a="http://schemas.openxmlformats.org/drawingml/2006/main">
                  <a:graphicData uri="http://schemas.microsoft.com/office/word/2010/wordprocessingShape">
                    <wps:wsp>
                      <wps:cNvCnPr/>
                      <wps:spPr>
                        <a:xfrm>
                          <a:off x="1033713" y="22946974"/>
                          <a:ext cx="5761989" cy="1270"/>
                        </a:xfrm>
                        <a:prstGeom prst="straightConnector1">
                          <a:avLst/>
                        </a:prstGeom>
                        <a:noFill/>
                        <a:ln w="19050" cap="sq"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_x0000_s1026" o:spid="_x0000_s1026" o:spt="32" type="#_x0000_t32" style="position:absolute;left:0pt;margin-left:1.95pt;margin-top:1637.95pt;height:0.1pt;width:453.7pt;z-index:251659264;mso-width-relative:page;mso-height-relative:page;" filled="f" stroked="t" coordsize="21600,21600" o:gfxdata="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376h/toAAAALAQAADwAAAAAAAAABACAAAAAiAAAAZHJzL2Rvd25yZXYueG1sUEsBAhQAFAAAAAgA&#10;h07iQFN6vl4jAgAAPgQAAA4AAAAAAAAAAQAgAAAAKQEAAGRycy9lMm9Eb2MueG1sUEsFBgAAAAAG&#10;AAYAWQEAAL4FAAAAAA==&#10;">
                <v:fill on="f" focussize="0,0"/>
                <v:stroke weight="1.5pt" color="#000000" joinstyle="miter" endcap="square"/>
                <v:imagedata o:title=""/>
                <o:lock v:ext="edit" aspectratio="f"/>
              </v:shape>
            </w:pict>
          </mc:Fallback>
        </mc:AlternateContent>
      </w:r>
      <w:r>
        <w:rPr>
          <w:rFonts w:ascii="仿宋_GB2312" w:eastAsia="仿宋_GB2312" w:cs="仿宋"/>
          <w:sz w:val="32"/>
          <w:szCs w:val="32"/>
        </w:rPr>
        <w:t xml:space="preserve"> </w:t>
      </w:r>
      <w:r>
        <w:rPr>
          <w:rFonts w:hint="eastAsia" w:ascii="仿宋_GB2312" w:eastAsia="仿宋_GB2312" w:cs="仿宋"/>
          <w:sz w:val="32"/>
          <w:szCs w:val="32"/>
        </w:rPr>
        <w:t>秦市监处</w:t>
      </w:r>
      <w:r>
        <w:rPr>
          <w:rFonts w:ascii="仿宋_GB2312" w:eastAsia="仿宋_GB2312" w:cs="仿宋"/>
          <w:sz w:val="32"/>
          <w:szCs w:val="32"/>
        </w:rPr>
        <w:t>罚</w:t>
      </w:r>
      <w:r>
        <w:rPr>
          <w:rFonts w:hint="eastAsia" w:ascii="仿宋_GB2312" w:eastAsia="仿宋_GB2312" w:cs="仿宋"/>
          <w:sz w:val="32"/>
          <w:szCs w:val="32"/>
        </w:rPr>
        <w:t>〔</w:t>
      </w:r>
      <w:r>
        <w:rPr>
          <w:rFonts w:hint="eastAsia" w:ascii="仿宋_GB2312" w:eastAsia="仿宋_GB2312" w:cs="仿宋"/>
          <w:sz w:val="32"/>
          <w:szCs w:val="32"/>
          <w:lang w:val="en-US" w:eastAsia="zh-CN"/>
        </w:rPr>
        <w:t>2024</w:t>
      </w:r>
      <w:r>
        <w:rPr>
          <w:rFonts w:hint="eastAsia" w:ascii="仿宋_GB2312" w:eastAsia="仿宋_GB2312" w:cs="仿宋"/>
          <w:sz w:val="32"/>
          <w:szCs w:val="32"/>
        </w:rPr>
        <w:t>〕</w:t>
      </w:r>
      <w:r>
        <w:rPr>
          <w:rFonts w:ascii="仿宋_GB2312" w:eastAsia="仿宋_GB2312" w:cs="仿宋"/>
          <w:sz w:val="32"/>
          <w:szCs w:val="32"/>
          <w:u w:val="none"/>
          <w:lang w:val="en-US" w:eastAsia="zh-CN"/>
        </w:rPr>
        <w:t>28</w:t>
      </w:r>
      <w:r>
        <w:rPr>
          <w:rFonts w:hint="eastAsia" w:ascii="仿宋_GB2312" w:eastAsia="仿宋_GB2312" w:cs="仿宋"/>
          <w:sz w:val="32"/>
          <w:szCs w:val="32"/>
        </w:rPr>
        <w:t>号</w:t>
      </w:r>
    </w:p>
    <w:p>
      <w:pPr>
        <w:spacing w:line="560" w:lineRule="exact"/>
        <w:ind w:left="1" w:hanging="1"/>
        <w:rPr>
          <w:rFonts w:ascii="仿宋_GB2312" w:eastAsia="仿宋_GB2312" w:cs="Mongolian Baiti"/>
          <w:kern w:val="2"/>
          <w:sz w:val="32"/>
          <w:szCs w:val="32"/>
        </w:rPr>
      </w:pPr>
      <w:r>
        <w:rPr>
          <w:rFonts w:hint="eastAsia" w:ascii="仿宋_GB2312" w:eastAsia="仿宋_GB2312" w:cs="Mongolian Baiti"/>
          <w:kern w:val="2"/>
          <w:sz w:val="32"/>
          <w:szCs w:val="32"/>
        </w:rPr>
        <w:t>当事人：</w:t>
      </w:r>
      <w:r>
        <w:rPr>
          <w:rFonts w:hint="eastAsia" w:ascii="仿宋_GB2312" w:eastAsia="仿宋_GB2312" w:cs="Mongolian Baiti"/>
          <w:bCs/>
          <w:sz w:val="32"/>
          <w:szCs w:val="32"/>
          <w:lang w:bidi="ar-SA"/>
        </w:rPr>
        <w:t>秦皇岛丰圣企业有限公司</w:t>
      </w:r>
      <w:r>
        <w:rPr>
          <w:rFonts w:ascii="仿宋_GB2312" w:eastAsia="仿宋_GB2312" w:cs="Mongolian Baiti"/>
          <w:kern w:val="2"/>
          <w:sz w:val="32"/>
          <w:szCs w:val="32"/>
        </w:rPr>
        <w:t xml:space="preserve">                                                                                            </w:t>
      </w:r>
    </w:p>
    <w:p>
      <w:pPr>
        <w:spacing w:line="560" w:lineRule="exact"/>
        <w:ind w:left="1" w:hanging="1"/>
        <w:rPr>
          <w:rFonts w:ascii="仿宋_GB2312" w:eastAsia="仿宋_GB2312" w:cs="Mongolian Baiti"/>
          <w:sz w:val="32"/>
          <w:szCs w:val="32"/>
        </w:rPr>
      </w:pPr>
      <w:r>
        <w:rPr>
          <w:rFonts w:hint="eastAsia" w:ascii="仿宋_GB2312" w:eastAsia="仿宋_GB2312" w:cs="Mongolian Baiti"/>
          <w:kern w:val="2"/>
          <w:sz w:val="32"/>
          <w:szCs w:val="32"/>
        </w:rPr>
        <w:t>主体资格证照名称：</w:t>
      </w:r>
      <w:r>
        <w:rPr>
          <w:rFonts w:hint="eastAsia" w:ascii="仿宋_GB2312" w:eastAsia="仿宋_GB2312" w:cs="仿宋_GB2312"/>
          <w:sz w:val="32"/>
          <w:szCs w:val="32"/>
        </w:rPr>
        <w:t>营业执照</w:t>
      </w:r>
      <w:r>
        <w:rPr>
          <w:rFonts w:ascii="仿宋_GB2312" w:eastAsia="仿宋_GB2312" w:cs="Mongolian Baiti"/>
          <w:kern w:val="2"/>
          <w:sz w:val="32"/>
          <w:szCs w:val="32"/>
        </w:rPr>
        <w:t xml:space="preserve">                 </w:t>
      </w:r>
      <w:bookmarkStart w:id="0" w:name="_GoBack"/>
      <w:bookmarkEnd w:id="0"/>
      <w:r>
        <w:rPr>
          <w:rFonts w:ascii="仿宋_GB2312" w:eastAsia="仿宋_GB2312" w:cs="Mongolian Baiti"/>
          <w:kern w:val="2"/>
          <w:sz w:val="32"/>
          <w:szCs w:val="32"/>
        </w:rPr>
        <w:t xml:space="preserve">                          </w:t>
      </w:r>
    </w:p>
    <w:p>
      <w:pPr>
        <w:spacing w:line="560" w:lineRule="exact"/>
        <w:ind w:left="1" w:hanging="1"/>
        <w:rPr>
          <w:rFonts w:ascii="仿宋_GB2312" w:eastAsia="仿宋_GB2312" w:cs="Mongolian Baiti"/>
          <w:kern w:val="2"/>
          <w:sz w:val="32"/>
          <w:szCs w:val="32"/>
        </w:rPr>
      </w:pPr>
      <w:r>
        <w:rPr>
          <w:rFonts w:hint="eastAsia" w:ascii="仿宋_GB2312" w:eastAsia="仿宋_GB2312" w:cs="Mongolian Baiti"/>
          <w:kern w:val="2"/>
          <w:sz w:val="32"/>
          <w:szCs w:val="32"/>
        </w:rPr>
        <w:t>统一社会信用代码（注册证号）：</w:t>
      </w:r>
      <w:r>
        <w:rPr>
          <w:rFonts w:hint="eastAsia" w:ascii="仿宋_GB2312" w:eastAsia="仿宋_GB2312" w:cs="Mongolian Baiti"/>
          <w:bCs/>
          <w:sz w:val="32"/>
          <w:szCs w:val="32"/>
          <w:lang w:bidi="ar-SA"/>
        </w:rPr>
        <w:t>91130302718310542C</w:t>
      </w:r>
      <w:r>
        <w:rPr>
          <w:rFonts w:hint="eastAsia" w:ascii="仿宋_GB2312" w:eastAsia="仿宋_GB2312" w:cs="仿宋_GB2312"/>
          <w:color w:val="000000"/>
          <w:sz w:val="32"/>
          <w:szCs w:val="32"/>
        </w:rPr>
        <w:t xml:space="preserve"> </w:t>
      </w:r>
      <w:r>
        <w:rPr>
          <w:rFonts w:ascii="仿宋_GB2312" w:eastAsia="仿宋_GB2312" w:cs="Mongolian Baiti"/>
          <w:kern w:val="2"/>
          <w:sz w:val="32"/>
          <w:szCs w:val="32"/>
        </w:rPr>
        <w:t xml:space="preserve">                   </w:t>
      </w:r>
    </w:p>
    <w:p>
      <w:pPr>
        <w:spacing w:line="560" w:lineRule="exact"/>
        <w:ind w:left="1" w:hanging="1"/>
        <w:rPr>
          <w:rFonts w:ascii="仿宋_GB2312" w:eastAsia="仿宋_GB2312" w:cs="Mongolian Baiti"/>
          <w:kern w:val="2"/>
          <w:sz w:val="32"/>
          <w:szCs w:val="32"/>
        </w:rPr>
      </w:pPr>
      <w:r>
        <w:rPr>
          <w:rFonts w:hint="eastAsia" w:ascii="仿宋_GB2312" w:eastAsia="仿宋_GB2312" w:cs="仿宋_GB2312"/>
          <w:color w:val="000000"/>
          <w:sz w:val="32"/>
          <w:szCs w:val="32"/>
        </w:rPr>
        <w:t>住所（住址）</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 xml:space="preserve"> </w:t>
      </w:r>
      <w:r>
        <w:rPr>
          <w:rFonts w:hint="eastAsia" w:ascii="仿宋_GB2312" w:eastAsia="仿宋_GB2312" w:cs="仿宋_GB2312"/>
          <w:bCs/>
          <w:color w:val="000000"/>
          <w:sz w:val="32"/>
          <w:szCs w:val="32"/>
          <w:lang w:bidi="ar-SA"/>
        </w:rPr>
        <w:t>秦皇岛市海港区秦皇东大街159号</w:t>
      </w:r>
      <w:r>
        <w:rPr>
          <w:rFonts w:ascii="仿宋_GB2312" w:eastAsia="仿宋_GB2312" w:cs="Mongolian Baiti"/>
          <w:spacing w:val="-8"/>
          <w:kern w:val="2"/>
          <w:sz w:val="32"/>
          <w:szCs w:val="32"/>
        </w:rPr>
        <w:t xml:space="preserve">          </w:t>
      </w:r>
      <w:r>
        <w:rPr>
          <w:rFonts w:ascii="仿宋_GB2312" w:eastAsia="仿宋_GB2312" w:cs="Mongolian Baiti"/>
          <w:kern w:val="2"/>
          <w:sz w:val="32"/>
          <w:szCs w:val="32"/>
        </w:rPr>
        <w:t xml:space="preserve">                        </w:t>
      </w:r>
    </w:p>
    <w:p>
      <w:pPr>
        <w:spacing w:line="560" w:lineRule="exact"/>
        <w:ind w:left="1" w:hanging="1"/>
        <w:rPr>
          <w:rFonts w:ascii="仿宋_GB2312" w:eastAsia="仿宋_GB2312" w:cs="Mongolian Baiti"/>
          <w:kern w:val="2"/>
          <w:sz w:val="32"/>
          <w:szCs w:val="32"/>
        </w:rPr>
      </w:pPr>
      <w:r>
        <w:rPr>
          <w:rFonts w:hint="eastAsia" w:ascii="仿宋_GB2312" w:eastAsia="仿宋_GB2312" w:cs="Mongolian Baiti"/>
          <w:kern w:val="2"/>
          <w:sz w:val="32"/>
          <w:szCs w:val="32"/>
        </w:rPr>
        <w:t>法定代表人（负责人、经营者）：</w:t>
      </w:r>
      <w:r>
        <w:rPr>
          <w:rFonts w:hint="eastAsia" w:ascii="仿宋_GB2312" w:eastAsia="仿宋_GB2312" w:cs="Mongolian Baiti"/>
          <w:bCs/>
          <w:sz w:val="32"/>
          <w:szCs w:val="32"/>
          <w:lang w:bidi="ar-SA"/>
        </w:rPr>
        <w:t>李国会</w:t>
      </w:r>
      <w:r>
        <w:rPr>
          <w:rFonts w:ascii="仿宋_GB2312" w:eastAsia="仿宋_GB2312" w:cs="Mongolian Baiti"/>
          <w:kern w:val="2"/>
          <w:sz w:val="32"/>
          <w:szCs w:val="32"/>
        </w:rPr>
        <w:t xml:space="preserve">                        </w:t>
      </w:r>
    </w:p>
    <w:p>
      <w:pPr>
        <w:spacing w:line="560" w:lineRule="exact"/>
        <w:ind w:left="1" w:hanging="1"/>
        <w:rPr>
          <w:rFonts w:ascii="仿宋_GB2312" w:eastAsia="仿宋_GB2312" w:cs="Mongolian Baiti"/>
          <w:kern w:val="2"/>
          <w:sz w:val="32"/>
          <w:szCs w:val="32"/>
        </w:rPr>
      </w:pPr>
      <w:r>
        <w:rPr>
          <w:rFonts w:hint="eastAsia" w:ascii="仿宋_GB2312" w:eastAsia="仿宋_GB2312" w:cs="Mongolian Baiti"/>
          <w:spacing w:val="-26"/>
          <w:kern w:val="2"/>
          <w:sz w:val="32"/>
          <w:szCs w:val="32"/>
        </w:rPr>
        <w:t>身份证</w:t>
      </w:r>
      <w:r>
        <w:rPr>
          <w:rFonts w:hint="eastAsia" w:ascii="仿宋_GB2312" w:eastAsia="仿宋_GB2312" w:cs="Mongolian Baiti"/>
          <w:kern w:val="2"/>
          <w:sz w:val="32"/>
          <w:szCs w:val="32"/>
        </w:rPr>
        <w:t>（</w:t>
      </w:r>
      <w:r>
        <w:rPr>
          <w:rFonts w:hint="eastAsia" w:ascii="仿宋_GB2312" w:eastAsia="仿宋_GB2312" w:cs="Mongolian Baiti"/>
          <w:spacing w:val="-26"/>
          <w:kern w:val="2"/>
          <w:sz w:val="32"/>
          <w:szCs w:val="32"/>
        </w:rPr>
        <w:t>其他有效证件</w:t>
      </w:r>
      <w:r>
        <w:rPr>
          <w:rFonts w:hint="eastAsia" w:ascii="仿宋_GB2312" w:eastAsia="仿宋_GB2312" w:cs="Mongolian Baiti"/>
          <w:spacing w:val="-57"/>
          <w:kern w:val="2"/>
          <w:sz w:val="32"/>
          <w:szCs w:val="32"/>
        </w:rPr>
        <w:t>）</w:t>
      </w:r>
      <w:r>
        <w:rPr>
          <w:rFonts w:hint="eastAsia" w:ascii="仿宋_GB2312" w:eastAsia="仿宋_GB2312" w:cs="Mongolian Baiti"/>
          <w:spacing w:val="-26"/>
          <w:kern w:val="2"/>
          <w:sz w:val="32"/>
          <w:szCs w:val="32"/>
        </w:rPr>
        <w:t>号码：</w:t>
      </w:r>
      <w:r>
        <w:rPr>
          <w:rFonts w:hint="eastAsia" w:ascii="仿宋_GB2312" w:eastAsia="仿宋_GB2312" w:cs="仿宋"/>
          <w:sz w:val="32"/>
          <w:szCs w:val="32"/>
        </w:rPr>
        <w:t>1303</w:t>
      </w:r>
      <w:r>
        <w:rPr>
          <w:rFonts w:ascii="仿宋_GB2312" w:eastAsia="仿宋_GB2312" w:cs="仿宋"/>
          <w:sz w:val="32"/>
          <w:szCs w:val="32"/>
        </w:rPr>
        <w:t>021952</w:t>
      </w:r>
      <w:r>
        <w:rPr>
          <w:rFonts w:hint="eastAsia" w:ascii="仿宋_GB2312" w:eastAsia="仿宋_GB2312" w:cs="仿宋"/>
          <w:sz w:val="32"/>
          <w:szCs w:val="32"/>
          <w:lang w:val="en-US" w:eastAsia="zh-CN"/>
        </w:rPr>
        <w:t>********</w:t>
      </w:r>
      <w:r>
        <w:rPr>
          <w:rFonts w:ascii="仿宋_GB2312" w:eastAsia="仿宋_GB2312" w:cs="Mongolian Baiti"/>
          <w:kern w:val="2"/>
          <w:sz w:val="32"/>
          <w:szCs w:val="32"/>
        </w:rPr>
        <w:t xml:space="preserve">                          </w:t>
      </w:r>
    </w:p>
    <w:p>
      <w:pPr>
        <w:spacing w:line="560" w:lineRule="exact"/>
        <w:ind w:left="1" w:hanging="1"/>
        <w:rPr>
          <w:rFonts w:ascii="仿宋_GB2312" w:eastAsia="仿宋_GB2312" w:cs="仿宋"/>
          <w:sz w:val="32"/>
          <w:szCs w:val="32"/>
        </w:rPr>
      </w:pPr>
      <w:r>
        <w:rPr>
          <w:rFonts w:hint="eastAsia" w:ascii="仿宋_GB2312" w:eastAsia="仿宋_GB2312" w:cs="仿宋"/>
          <w:sz w:val="32"/>
          <w:szCs w:val="32"/>
        </w:rPr>
        <w:t>联系电话：</w:t>
      </w:r>
      <w:r>
        <w:rPr>
          <w:rFonts w:ascii="仿宋_GB2312" w:eastAsia="仿宋_GB2312" w:cs="仿宋_GB2312"/>
          <w:sz w:val="32"/>
          <w:szCs w:val="32"/>
          <w:lang w:bidi="ar-SA"/>
        </w:rPr>
        <w:t>186</w:t>
      </w:r>
      <w:r>
        <w:rPr>
          <w:rFonts w:hint="eastAsia" w:ascii="仿宋_GB2312" w:eastAsia="仿宋_GB2312" w:cs="仿宋_GB2312"/>
          <w:sz w:val="32"/>
          <w:szCs w:val="32"/>
          <w:lang w:val="en-US" w:eastAsia="zh-CN" w:bidi="ar-SA"/>
        </w:rPr>
        <w:t>****</w:t>
      </w:r>
      <w:r>
        <w:rPr>
          <w:rFonts w:ascii="仿宋_GB2312" w:eastAsia="仿宋_GB2312" w:cs="仿宋_GB2312"/>
          <w:sz w:val="32"/>
          <w:szCs w:val="32"/>
          <w:lang w:bidi="ar-SA"/>
        </w:rPr>
        <w:t>9441（何洪新）</w:t>
      </w:r>
      <w:r>
        <w:rPr>
          <w:rFonts w:ascii="仿宋_GB2312" w:eastAsia="仿宋_GB2312" w:cs="仿宋"/>
          <w:sz w:val="32"/>
          <w:szCs w:val="32"/>
        </w:rPr>
        <w:t xml:space="preserve"> </w:t>
      </w:r>
      <w:r>
        <w:rPr>
          <w:rFonts w:hint="eastAsia" w:ascii="仿宋_GB2312" w:eastAsia="仿宋_GB2312" w:cs="仿宋"/>
          <w:sz w:val="32"/>
          <w:szCs w:val="32"/>
        </w:rPr>
        <w:t>其他联系方式：无</w:t>
      </w:r>
      <w:r>
        <w:rPr>
          <w:rFonts w:ascii="仿宋_GB2312" w:eastAsia="仿宋_GB2312" w:cs="仿宋"/>
          <w:sz w:val="32"/>
          <w:szCs w:val="32"/>
        </w:rPr>
        <w:t xml:space="preserve">            </w:t>
      </w:r>
    </w:p>
    <w:p>
      <w:pPr>
        <w:spacing w:line="560" w:lineRule="exact"/>
        <w:ind w:left="1" w:hanging="1"/>
        <w:rPr>
          <w:rFonts w:ascii="仿宋_GB2312" w:eastAsia="仿宋_GB2312" w:cs="仿宋"/>
          <w:sz w:val="32"/>
          <w:szCs w:val="32"/>
        </w:rPr>
      </w:pPr>
      <w:r>
        <w:rPr>
          <w:rFonts w:hint="eastAsia" w:ascii="仿宋_GB2312" w:eastAsia="仿宋_GB2312" w:cs="仿宋_GB2312"/>
          <w:color w:val="000000"/>
          <w:sz w:val="32"/>
          <w:szCs w:val="32"/>
        </w:rPr>
        <w:t>联系地址：</w:t>
      </w:r>
      <w:r>
        <w:rPr>
          <w:rFonts w:ascii="仿宋_GB2312" w:eastAsia="仿宋_GB2312" w:cs="仿宋_GB2312"/>
          <w:color w:val="000000"/>
          <w:sz w:val="32"/>
          <w:szCs w:val="32"/>
        </w:rPr>
        <w:t>河北省唐山市滦南县青坨营镇小水坡村东2排1号</w:t>
      </w:r>
      <w:r>
        <w:rPr>
          <w:rFonts w:hint="eastAsia" w:ascii="仿宋_GB2312" w:eastAsia="仿宋_GB2312" w:cs="仿宋_GB2312"/>
          <w:color w:val="000000"/>
          <w:sz w:val="32"/>
          <w:szCs w:val="32"/>
        </w:rPr>
        <w:t xml:space="preserve"> </w:t>
      </w:r>
      <w:r>
        <w:rPr>
          <w:rFonts w:ascii="仿宋_GB2312" w:eastAsia="仿宋_GB2312" w:cs="Mongolian Baiti"/>
          <w:spacing w:val="-8"/>
          <w:kern w:val="2"/>
          <w:sz w:val="32"/>
          <w:szCs w:val="32"/>
        </w:rPr>
        <w:t xml:space="preserve">          </w:t>
      </w:r>
      <w:r>
        <w:rPr>
          <w:rFonts w:ascii="仿宋_GB2312" w:eastAsia="仿宋_GB2312" w:cs="Mongolian Baiti"/>
          <w:kern w:val="2"/>
          <w:sz w:val="32"/>
          <w:szCs w:val="32"/>
        </w:rPr>
        <w:t xml:space="preserve"> </w:t>
      </w:r>
      <w:r>
        <w:rPr>
          <w:rFonts w:ascii="仿宋_GB2312" w:eastAsia="仿宋_GB2312" w:cs="仿宋"/>
          <w:spacing w:val="-20"/>
          <w:sz w:val="32"/>
          <w:szCs w:val="32"/>
        </w:rPr>
        <w:t xml:space="preserve">         </w:t>
      </w:r>
      <w:r>
        <w:rPr>
          <w:rFonts w:ascii="仿宋_GB2312" w:eastAsia="仿宋_GB2312" w:cs="仿宋"/>
          <w:sz w:val="32"/>
          <w:szCs w:val="32"/>
        </w:rPr>
        <w:t xml:space="preserve">                       </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SA"/>
        </w:rPr>
        <w:t>本案来源于监督检查，2024年9月9日我局执法人员收到秦皇岛市食品药品检验中心</w:t>
      </w:r>
      <w:r>
        <w:rPr>
          <w:rFonts w:hint="eastAsia" w:ascii="仿宋_GB2312" w:eastAsia="仿宋_GB2312" w:cs="仿宋_GB2312"/>
          <w:sz w:val="32"/>
          <w:szCs w:val="32"/>
          <w:lang w:eastAsia="zh-CN" w:bidi="ar-SA"/>
        </w:rPr>
        <w:t>出具的</w:t>
      </w:r>
      <w:r>
        <w:rPr>
          <w:rFonts w:hint="eastAsia" w:ascii="仿宋_GB2312" w:eastAsia="仿宋_GB2312" w:cs="仿宋_GB2312"/>
          <w:sz w:val="32"/>
          <w:szCs w:val="32"/>
          <w:lang w:val="en-US" w:eastAsia="zh-CN" w:bidi="ar-SA"/>
        </w:rPr>
        <w:t>NO：2024G31015检验报告（老醋蛰头）</w:t>
      </w:r>
      <w:r>
        <w:rPr>
          <w:rFonts w:hint="eastAsia" w:ascii="仿宋_GB2312" w:eastAsia="仿宋_GB2312" w:cs="仿宋_GB2312"/>
          <w:bCs/>
          <w:sz w:val="32"/>
          <w:szCs w:val="32"/>
          <w:lang w:bidi="ar-SA"/>
        </w:rPr>
        <w:t>，铝的残留量项目不符合GB2760-2014《食品安全国家标准 食品添加剂使用标准》要求的检验报告</w:t>
      </w:r>
      <w:r>
        <w:rPr>
          <w:rFonts w:hint="eastAsia" w:ascii="仿宋_GB2312" w:eastAsia="仿宋_GB2312" w:cs="仿宋_GB2312"/>
          <w:sz w:val="32"/>
          <w:szCs w:val="32"/>
          <w:lang w:bidi="ar-SA"/>
        </w:rPr>
        <w:t>。现场检查发现</w:t>
      </w:r>
      <w:r>
        <w:rPr>
          <w:rFonts w:hint="eastAsia" w:ascii="仿宋_GB2312" w:eastAsia="仿宋_GB2312" w:cs="仿宋_GB2312"/>
          <w:sz w:val="32"/>
          <w:szCs w:val="32"/>
          <w:lang w:eastAsia="zh-CN" w:bidi="ar-SA"/>
        </w:rPr>
        <w:t>当事人</w:t>
      </w:r>
      <w:r>
        <w:rPr>
          <w:rFonts w:hint="eastAsia" w:ascii="仿宋_GB2312" w:eastAsia="仿宋_GB2312" w:cs="仿宋_GB2312"/>
          <w:sz w:val="32"/>
          <w:szCs w:val="32"/>
          <w:lang w:bidi="ar-SA"/>
        </w:rPr>
        <w:t>自制老醋蛰头产品已全部销售。</w:t>
      </w:r>
      <w:r>
        <w:rPr>
          <w:rFonts w:hint="eastAsia" w:ascii="仿宋_GB2312" w:eastAsia="仿宋_GB2312" w:cs="仿宋_GB2312"/>
          <w:sz w:val="32"/>
          <w:szCs w:val="32"/>
          <w:lang w:eastAsia="zh-CN" w:bidi="ar-SA"/>
        </w:rPr>
        <w:t>当事人</w:t>
      </w:r>
      <w:r>
        <w:rPr>
          <w:rFonts w:hint="eastAsia" w:ascii="仿宋_GB2312" w:eastAsia="仿宋_GB2312" w:cs="仿宋_GB2312"/>
          <w:sz w:val="32"/>
          <w:szCs w:val="32"/>
          <w:lang w:bidi="ar-SA"/>
        </w:rPr>
        <w:t>已经取得了《营业执照</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食品经营许可证》。执法人员现场调取了当事人违法行为的证据，现场未采取行政强制措施。</w:t>
      </w:r>
      <w:r>
        <w:rPr>
          <w:rFonts w:hint="eastAsia" w:ascii="仿宋_GB2312" w:eastAsia="仿宋_GB2312" w:cs="仿宋_GB2312"/>
          <w:sz w:val="32"/>
          <w:szCs w:val="32"/>
        </w:rPr>
        <w:t>经局长批准，</w:t>
      </w:r>
      <w:r>
        <w:rPr>
          <w:rFonts w:hint="eastAsia" w:ascii="仿宋_GB2312" w:eastAsia="仿宋_GB2312" w:cs="仿宋_GB2312"/>
          <w:color w:val="000000"/>
          <w:sz w:val="32"/>
          <w:szCs w:val="32"/>
          <w:lang w:bidi="ar-SA"/>
        </w:rPr>
        <w:t>202</w:t>
      </w:r>
      <w:r>
        <w:rPr>
          <w:rFonts w:ascii="仿宋_GB2312" w:eastAsia="仿宋_GB2312" w:cs="仿宋_GB2312"/>
          <w:color w:val="000000"/>
          <w:sz w:val="32"/>
          <w:szCs w:val="32"/>
          <w:lang w:bidi="ar-SA"/>
        </w:rPr>
        <w:t>4</w:t>
      </w:r>
      <w:r>
        <w:rPr>
          <w:rFonts w:hint="eastAsia" w:ascii="仿宋_GB2312" w:eastAsia="仿宋_GB2312" w:cs="仿宋_GB2312"/>
          <w:color w:val="000000"/>
          <w:sz w:val="32"/>
          <w:szCs w:val="32"/>
          <w:lang w:bidi="ar-SA"/>
        </w:rPr>
        <w:t>年</w:t>
      </w:r>
      <w:r>
        <w:rPr>
          <w:rFonts w:ascii="仿宋_GB2312" w:eastAsia="仿宋_GB2312" w:cs="仿宋_GB2312"/>
          <w:color w:val="000000"/>
          <w:sz w:val="32"/>
          <w:szCs w:val="32"/>
          <w:lang w:bidi="ar-SA"/>
        </w:rPr>
        <w:t>9</w:t>
      </w:r>
      <w:r>
        <w:rPr>
          <w:rFonts w:hint="eastAsia" w:ascii="仿宋_GB2312" w:eastAsia="仿宋_GB2312" w:cs="仿宋_GB2312"/>
          <w:color w:val="000000"/>
          <w:sz w:val="32"/>
          <w:szCs w:val="32"/>
          <w:lang w:bidi="ar-SA"/>
        </w:rPr>
        <w:t>月</w:t>
      </w:r>
      <w:r>
        <w:rPr>
          <w:rFonts w:ascii="仿宋_GB2312" w:eastAsia="仿宋_GB2312" w:cs="仿宋_GB2312"/>
          <w:color w:val="000000"/>
          <w:sz w:val="32"/>
          <w:szCs w:val="32"/>
          <w:lang w:bidi="ar-SA"/>
        </w:rPr>
        <w:t>10</w:t>
      </w:r>
      <w:r>
        <w:rPr>
          <w:rFonts w:hint="eastAsia" w:ascii="仿宋_GB2312" w:eastAsia="仿宋_GB2312" w:cs="仿宋_GB2312"/>
          <w:color w:val="000000"/>
          <w:sz w:val="32"/>
          <w:szCs w:val="32"/>
          <w:lang w:bidi="ar-SA"/>
        </w:rPr>
        <w:t>日</w:t>
      </w:r>
      <w:r>
        <w:rPr>
          <w:rFonts w:hint="eastAsia" w:ascii="仿宋_GB2312" w:eastAsia="仿宋_GB2312" w:cs="仿宋_GB2312"/>
          <w:sz w:val="32"/>
          <w:szCs w:val="32"/>
        </w:rPr>
        <w:t>，该案立案调查。案件承办人员在调查过程中提取了当事人</w:t>
      </w:r>
      <w:r>
        <w:rPr>
          <w:rFonts w:hint="eastAsia" w:ascii="仿宋_GB2312" w:eastAsia="仿宋_GB2312" w:cs="仿宋_GB2312"/>
          <w:bCs/>
          <w:sz w:val="32"/>
          <w:szCs w:val="32"/>
          <w:lang w:bidi="ar-SA"/>
        </w:rPr>
        <w:t>采购使用不符合食品安全标准的食品</w:t>
      </w:r>
      <w:r>
        <w:rPr>
          <w:rFonts w:hint="eastAsia" w:ascii="仿宋_GB2312" w:eastAsia="仿宋_GB2312" w:cs="仿宋_GB2312"/>
          <w:sz w:val="32"/>
          <w:szCs w:val="32"/>
        </w:rPr>
        <w:t>的物证、书证及当事人的询问笔录，并形成了完整的证据链。</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SA"/>
        </w:rPr>
        <w:t>经调查，“蛰头”是2024年7月26日</w:t>
      </w:r>
      <w:r>
        <w:rPr>
          <w:rFonts w:hint="eastAsia" w:ascii="仿宋_GB2312" w:eastAsia="仿宋_GB2312" w:cs="仿宋_GB2312"/>
          <w:bCs/>
          <w:sz w:val="32"/>
          <w:szCs w:val="32"/>
          <w:lang w:bidi="ar-SA"/>
        </w:rPr>
        <w:t>从秦皇岛市农渔商贸有限公司购进的</w:t>
      </w:r>
      <w:r>
        <w:rPr>
          <w:rFonts w:hint="eastAsia" w:ascii="仿宋_GB2312" w:eastAsia="仿宋_GB2312" w:cs="仿宋_GB2312"/>
          <w:sz w:val="32"/>
          <w:szCs w:val="32"/>
          <w:lang w:bidi="ar-SA"/>
        </w:rPr>
        <w:t>，购进20桶，每桶18斤左右，一共</w:t>
      </w:r>
      <w:r>
        <w:rPr>
          <w:rFonts w:hint="eastAsia" w:ascii="仿宋_GB2312" w:eastAsia="仿宋_GB2312" w:cs="仿宋_GB2312"/>
          <w:bCs/>
          <w:sz w:val="32"/>
          <w:szCs w:val="32"/>
          <w:lang w:bidi="ar-SA"/>
        </w:rPr>
        <w:t>360斤左右，进价18元每斤。</w:t>
      </w:r>
      <w:r>
        <w:rPr>
          <w:rFonts w:hint="eastAsia" w:ascii="仿宋_GB2312" w:eastAsia="仿宋_GB2312" w:cs="仿宋_GB2312"/>
          <w:sz w:val="32"/>
          <w:szCs w:val="32"/>
          <w:lang w:bidi="ar-SA"/>
        </w:rPr>
        <w:t>抽样检验的自制老醋蛰头为其中一桶的产品，其余19桶</w:t>
      </w:r>
      <w:r>
        <w:rPr>
          <w:rFonts w:hint="eastAsia" w:ascii="仿宋_GB2312" w:eastAsia="仿宋_GB2312" w:cs="仿宋_GB2312"/>
          <w:sz w:val="32"/>
          <w:szCs w:val="32"/>
          <w:lang w:eastAsia="zh-CN" w:bidi="ar-SA"/>
        </w:rPr>
        <w:t>不能证明同一批次，</w:t>
      </w:r>
      <w:r>
        <w:rPr>
          <w:rFonts w:hint="eastAsia" w:ascii="仿宋_GB2312" w:eastAsia="仿宋_GB2312" w:cs="仿宋_GB2312"/>
          <w:sz w:val="32"/>
          <w:szCs w:val="32"/>
          <w:lang w:bidi="ar-SA"/>
        </w:rPr>
        <w:t>无法判定</w:t>
      </w:r>
      <w:r>
        <w:rPr>
          <w:rFonts w:hint="eastAsia" w:ascii="仿宋_GB2312" w:eastAsia="仿宋_GB2312" w:cs="仿宋_GB2312"/>
          <w:bCs/>
          <w:sz w:val="32"/>
          <w:szCs w:val="32"/>
          <w:lang w:bidi="ar-SA"/>
        </w:rPr>
        <w:t>铝的残留量是否合格</w:t>
      </w:r>
      <w:r>
        <w:rPr>
          <w:rFonts w:hint="eastAsia" w:ascii="仿宋_GB2312" w:eastAsia="仿宋_GB2312" w:cs="仿宋_GB2312"/>
          <w:sz w:val="32"/>
          <w:szCs w:val="32"/>
          <w:lang w:bidi="ar-SA"/>
        </w:rPr>
        <w:t>。故该案货值金额18*18=324元，自制老醋蛰头除蛰头外还有其他配菜与调料，故违法所得无法计算。</w:t>
      </w:r>
      <w:r>
        <w:rPr>
          <w:rFonts w:hint="eastAsia" w:ascii="仿宋_GB2312" w:eastAsia="仿宋_GB2312" w:cs="仿宋"/>
          <w:sz w:val="32"/>
          <w:szCs w:val="32"/>
        </w:rPr>
        <w:t>上述事实，主要有以下证据证明：</w:t>
      </w:r>
    </w:p>
    <w:p>
      <w:pPr>
        <w:spacing w:line="540" w:lineRule="exact"/>
        <w:ind w:firstLine="640" w:firstLineChars="200"/>
        <w:rPr>
          <w:rFonts w:hint="eastAsia" w:ascii="仿宋_GB2312" w:eastAsia="仿宋_GB2312" w:cs="仿宋_GB2312"/>
          <w:bCs/>
          <w:sz w:val="32"/>
          <w:szCs w:val="32"/>
          <w:lang w:bidi="ar-SA"/>
        </w:rPr>
      </w:pPr>
      <w:r>
        <w:rPr>
          <w:rFonts w:hint="eastAsia" w:ascii="仿宋_GB2312" w:eastAsia="仿宋_GB2312" w:cs="仿宋_GB2312"/>
          <w:bCs/>
          <w:sz w:val="32"/>
          <w:szCs w:val="32"/>
          <w:lang w:bidi="ar-SA"/>
        </w:rPr>
        <w:t>1. 该单位提供了《营业执照</w:t>
      </w:r>
      <w:r>
        <w:rPr>
          <w:rFonts w:hint="eastAsia" w:ascii="仿宋_GB2312" w:eastAsia="仿宋_GB2312" w:cs="仿宋_GB2312"/>
          <w:bCs/>
          <w:sz w:val="32"/>
          <w:szCs w:val="32"/>
          <w:lang w:eastAsia="zh-CN" w:bidi="ar-SA"/>
        </w:rPr>
        <w:t>》《</w:t>
      </w:r>
      <w:r>
        <w:rPr>
          <w:rFonts w:hint="eastAsia" w:ascii="仿宋_GB2312" w:eastAsia="仿宋_GB2312" w:cs="仿宋_GB2312"/>
          <w:bCs/>
          <w:sz w:val="32"/>
          <w:szCs w:val="32"/>
          <w:lang w:bidi="ar-SA"/>
        </w:rPr>
        <w:t>食品经营许可证》复印件，证明该单位具有合法经营资质。</w:t>
      </w:r>
    </w:p>
    <w:p>
      <w:pPr>
        <w:spacing w:line="540" w:lineRule="exact"/>
        <w:ind w:firstLine="640" w:firstLineChars="200"/>
        <w:rPr>
          <w:rFonts w:hint="eastAsia" w:ascii="仿宋_GB2312" w:eastAsia="仿宋_GB2312" w:cs="仿宋_GB2312"/>
          <w:bCs/>
          <w:sz w:val="32"/>
          <w:szCs w:val="32"/>
          <w:lang w:bidi="ar-SA"/>
        </w:rPr>
      </w:pPr>
      <w:r>
        <w:rPr>
          <w:rFonts w:hint="eastAsia" w:ascii="仿宋_GB2312" w:eastAsia="仿宋_GB2312" w:cs="仿宋_GB2312"/>
          <w:bCs/>
          <w:sz w:val="32"/>
          <w:szCs w:val="32"/>
          <w:lang w:bidi="ar-SA"/>
        </w:rPr>
        <w:t>2. 该单位提供的被委托人身份证复印件、被委托人何洪新询问笔录，证明当事人经营销售不符合食品安全标准的食品的基本情况。</w:t>
      </w:r>
    </w:p>
    <w:p>
      <w:pPr>
        <w:spacing w:line="540" w:lineRule="exact"/>
        <w:ind w:firstLine="640" w:firstLineChars="200"/>
        <w:rPr>
          <w:rFonts w:hint="eastAsia" w:ascii="仿宋_GB2312" w:eastAsia="仿宋_GB2312" w:cs="仿宋_GB2312"/>
          <w:bCs/>
          <w:sz w:val="32"/>
          <w:szCs w:val="32"/>
          <w:lang w:bidi="ar-SA"/>
        </w:rPr>
      </w:pPr>
      <w:r>
        <w:rPr>
          <w:rFonts w:hint="eastAsia" w:ascii="仿宋_GB2312" w:eastAsia="仿宋_GB2312" w:cs="仿宋_GB2312"/>
          <w:bCs/>
          <w:sz w:val="32"/>
          <w:szCs w:val="32"/>
          <w:lang w:bidi="ar-SA"/>
        </w:rPr>
        <w:t>3. 该单位提供的供货商营业执照、采购台账、进货票据、被委托人何洪新询问笔录，证明这批食品的采购数量和进货价格。</w:t>
      </w:r>
    </w:p>
    <w:p>
      <w:pPr>
        <w:spacing w:line="54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bCs/>
          <w:sz w:val="32"/>
          <w:szCs w:val="32"/>
          <w:lang w:bidi="ar-SA"/>
        </w:rPr>
        <w:t>4. 现场检查笔录、询问笔录、检验报告，证明当事人采购使用不符合食品安全标准的食品的违法事实。</w:t>
      </w:r>
    </w:p>
    <w:p>
      <w:pPr>
        <w:spacing w:line="550" w:lineRule="exact"/>
        <w:ind w:firstLine="640" w:firstLineChars="200"/>
        <w:rPr>
          <w:rFonts w:hint="eastAsia" w:ascii="仿宋_GB2312" w:eastAsia="仿宋_GB2312" w:cs="仿宋_GB2312"/>
          <w:bCs/>
          <w:sz w:val="32"/>
          <w:szCs w:val="32"/>
          <w:lang w:bidi="ar-SA"/>
        </w:rPr>
      </w:pPr>
      <w:r>
        <w:rPr>
          <w:rFonts w:hint="eastAsia" w:ascii="仿宋_GB2312" w:eastAsia="仿宋_GB2312" w:cs="仿宋_GB2312"/>
          <w:bCs/>
          <w:sz w:val="32"/>
          <w:szCs w:val="32"/>
          <w:lang w:eastAsia="zh-CN" w:bidi="ar-SA"/>
        </w:rPr>
        <w:t>当事人</w:t>
      </w:r>
      <w:r>
        <w:rPr>
          <w:rFonts w:hint="eastAsia" w:ascii="仿宋_GB2312" w:eastAsia="仿宋_GB2312" w:cs="仿宋_GB2312"/>
          <w:bCs/>
          <w:sz w:val="32"/>
          <w:szCs w:val="32"/>
          <w:lang w:bidi="ar-SA"/>
        </w:rPr>
        <w:t>采购使用不符合食品安全标准的食品的行为，违反了《中华人民共和国食品安全法》第五十五条第一款（餐饮服务提供者应当制定并实施原料控制要求，不得采购不符合食品安全标准的食品原料。倡导餐饮服务提供者公开加工过程，公示食品原料及其来源等信息）的规定。</w:t>
      </w:r>
    </w:p>
    <w:p>
      <w:pPr>
        <w:spacing w:line="550" w:lineRule="exact"/>
        <w:ind w:firstLine="640" w:firstLineChars="200"/>
        <w:rPr>
          <w:rFonts w:hint="eastAsia" w:ascii="仿宋_GB2312" w:eastAsia="仿宋_GB2312" w:cs="仿宋_GB2312"/>
          <w:bCs/>
          <w:sz w:val="32"/>
          <w:szCs w:val="32"/>
          <w:lang w:bidi="ar-SA"/>
        </w:rPr>
      </w:pPr>
      <w:r>
        <w:rPr>
          <w:rFonts w:hint="eastAsia" w:ascii="仿宋_GB2312" w:eastAsia="仿宋_GB2312" w:cs="仿宋_GB2312"/>
          <w:bCs/>
          <w:sz w:val="32"/>
          <w:szCs w:val="32"/>
          <w:lang w:bidi="ar-SA"/>
        </w:rPr>
        <w:t>该案当事人</w:t>
      </w:r>
      <w:r>
        <w:rPr>
          <w:rFonts w:hint="eastAsia" w:ascii="仿宋_GB2312" w:eastAsia="仿宋_GB2312" w:cs="仿宋_GB2312"/>
          <w:bCs/>
          <w:sz w:val="32"/>
          <w:szCs w:val="32"/>
          <w:lang w:val="en-US" w:eastAsia="zh-CN" w:bidi="ar-SA"/>
        </w:rPr>
        <w:t>积极配合调查，如实陈述违法事实并主动提供证据材料</w:t>
      </w:r>
      <w:r>
        <w:rPr>
          <w:rFonts w:hint="eastAsia" w:ascii="仿宋_GB2312" w:eastAsia="仿宋_GB2312" w:cs="仿宋_GB2312"/>
          <w:bCs/>
          <w:sz w:val="32"/>
          <w:szCs w:val="32"/>
          <w:lang w:bidi="ar-SA"/>
        </w:rPr>
        <w:t>。另外当事人违法事实轻微，社会危害性较小。符合《河北省市场监督管理行政处罚裁量权适用规则》第十五条第（二）、（三）项的规定，所以</w:t>
      </w:r>
      <w:r>
        <w:rPr>
          <w:rFonts w:hint="eastAsia" w:ascii="仿宋_GB2312" w:eastAsia="仿宋_GB2312" w:cs="仿宋_GB2312"/>
          <w:bCs/>
          <w:sz w:val="32"/>
          <w:szCs w:val="32"/>
          <w:lang w:eastAsia="zh-CN" w:bidi="ar-SA"/>
        </w:rPr>
        <w:t>决定</w:t>
      </w:r>
      <w:r>
        <w:rPr>
          <w:rFonts w:hint="eastAsia" w:ascii="仿宋_GB2312" w:eastAsia="仿宋_GB2312" w:cs="仿宋_GB2312"/>
          <w:bCs/>
          <w:sz w:val="32"/>
          <w:szCs w:val="32"/>
          <w:lang w:bidi="ar-SA"/>
        </w:rPr>
        <w:t>处以从轻处罚，适用《河北省市场监督管理行政处罚裁量基准》《中华人民共和国食品安全法》行政裁量基准“6”从轻情形：“违法生产经营的食品、食品添加剂货值金额不足一万元的，并处五千元以上一万八千五百元以下罚款”。</w:t>
      </w:r>
    </w:p>
    <w:p>
      <w:pPr>
        <w:spacing w:line="550" w:lineRule="exact"/>
        <w:ind w:firstLine="640" w:firstLineChars="200"/>
        <w:rPr>
          <w:rFonts w:ascii="仿宋_GB2312" w:eastAsia="仿宋_GB2312"/>
          <w:sz w:val="32"/>
          <w:szCs w:val="32"/>
          <w:lang w:eastAsia="zh-CN"/>
        </w:rPr>
      </w:pPr>
      <w:r>
        <w:rPr>
          <w:rFonts w:hint="eastAsia" w:ascii="仿宋_GB2312" w:eastAsia="仿宋_GB2312" w:cs="仿宋_GB2312"/>
          <w:sz w:val="32"/>
          <w:szCs w:val="32"/>
          <w:lang w:bidi="ar-SA"/>
        </w:rPr>
        <w:t>当事人</w:t>
      </w:r>
      <w:r>
        <w:rPr>
          <w:rFonts w:hint="eastAsia" w:ascii="仿宋_GB2312" w:eastAsia="仿宋_GB2312" w:cs="仿宋_GB2312"/>
          <w:bCs/>
          <w:sz w:val="32"/>
          <w:szCs w:val="32"/>
          <w:lang w:bidi="ar-SA"/>
        </w:rPr>
        <w:t>采购使用不符合食品安全标准的食品的</w:t>
      </w:r>
      <w:r>
        <w:rPr>
          <w:rFonts w:hint="eastAsia" w:ascii="仿宋_GB2312" w:eastAsia="仿宋_GB2312" w:cs="仿宋_GB2312"/>
          <w:sz w:val="32"/>
          <w:szCs w:val="32"/>
          <w:lang w:bidi="ar-SA"/>
        </w:rPr>
        <w:t>行为</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依据</w:t>
      </w:r>
      <w:r>
        <w:rPr>
          <w:rFonts w:hint="eastAsia" w:ascii="仿宋_GB2312" w:eastAsia="仿宋_GB2312" w:cs="仿宋_GB2312"/>
          <w:bCs/>
          <w:sz w:val="32"/>
          <w:szCs w:val="32"/>
          <w:lang w:bidi="ar-SA"/>
        </w:rPr>
        <w:t>《中华人民共和国食品安全法》第一百二十五条第一款第（四）项（违反本法规定，有下列情形之一的，由县级以上人民政府食品药品监督管理部门没收违法所得和违法生产经营的食品、食品添加剂，并可以没收用于违法生产经营的工具、设备、原料等物品</w:t>
      </w:r>
      <w:r>
        <w:rPr>
          <w:rFonts w:hint="eastAsia" w:ascii="仿宋_GB2312" w:eastAsia="仿宋_GB2312" w:cs="仿宋_GB2312"/>
          <w:bCs/>
          <w:sz w:val="32"/>
          <w:szCs w:val="32"/>
          <w:lang w:eastAsia="zh-CN" w:bidi="ar-SA"/>
        </w:rPr>
        <w:t>；</w:t>
      </w:r>
      <w:r>
        <w:rPr>
          <w:rFonts w:hint="eastAsia" w:ascii="仿宋_GB2312" w:eastAsia="仿宋_GB2312" w:cs="仿宋_GB2312"/>
          <w:bCs/>
          <w:sz w:val="32"/>
          <w:szCs w:val="32"/>
          <w:lang w:bidi="ar-SA"/>
        </w:rPr>
        <w:t>违法生产经营的食品、食品添加剂货值金额不足一万元的，并处五千元以上五万元以下罚款</w:t>
      </w:r>
      <w:r>
        <w:rPr>
          <w:rFonts w:hint="eastAsia" w:ascii="仿宋_GB2312" w:eastAsia="仿宋_GB2312" w:cs="仿宋_GB2312"/>
          <w:bCs/>
          <w:sz w:val="32"/>
          <w:szCs w:val="32"/>
          <w:lang w:eastAsia="zh-CN" w:bidi="ar-SA"/>
        </w:rPr>
        <w:t>；</w:t>
      </w:r>
      <w:r>
        <w:rPr>
          <w:rFonts w:hint="eastAsia" w:ascii="仿宋_GB2312" w:eastAsia="仿宋_GB2312" w:cs="仿宋_GB2312"/>
          <w:bCs/>
          <w:sz w:val="32"/>
          <w:szCs w:val="32"/>
          <w:lang w:bidi="ar-SA"/>
        </w:rPr>
        <w:t>货值金额一万元以上的，并处货值金额五倍以上十倍以下罚款</w:t>
      </w:r>
      <w:r>
        <w:rPr>
          <w:rFonts w:hint="eastAsia" w:ascii="仿宋_GB2312" w:eastAsia="仿宋_GB2312" w:cs="仿宋_GB2312"/>
          <w:bCs/>
          <w:sz w:val="32"/>
          <w:szCs w:val="32"/>
          <w:lang w:eastAsia="zh-CN" w:bidi="ar-SA"/>
        </w:rPr>
        <w:t>；</w:t>
      </w:r>
      <w:r>
        <w:rPr>
          <w:rFonts w:hint="eastAsia" w:ascii="仿宋_GB2312" w:eastAsia="仿宋_GB2312" w:cs="仿宋_GB2312"/>
          <w:bCs/>
          <w:sz w:val="32"/>
          <w:szCs w:val="32"/>
          <w:lang w:bidi="ar-SA"/>
        </w:rPr>
        <w:t>情节严重的，责令停产停业，直至吊销许可证</w:t>
      </w:r>
      <w:r>
        <w:rPr>
          <w:rFonts w:hint="eastAsia" w:ascii="仿宋_GB2312" w:eastAsia="仿宋_GB2312" w:cs="仿宋_GB2312"/>
          <w:bCs/>
          <w:sz w:val="32"/>
          <w:szCs w:val="32"/>
          <w:lang w:eastAsia="zh-CN" w:bidi="ar-SA"/>
        </w:rPr>
        <w:t>：（</w:t>
      </w:r>
      <w:r>
        <w:rPr>
          <w:rFonts w:hint="eastAsia" w:ascii="仿宋_GB2312" w:eastAsia="仿宋_GB2312" w:cs="仿宋_GB2312"/>
          <w:bCs/>
          <w:sz w:val="32"/>
          <w:szCs w:val="32"/>
          <w:lang w:bidi="ar-SA"/>
        </w:rPr>
        <w:t>四</w:t>
      </w:r>
      <w:r>
        <w:rPr>
          <w:rFonts w:hint="eastAsia" w:ascii="仿宋_GB2312" w:eastAsia="仿宋_GB2312" w:cs="仿宋_GB2312"/>
          <w:bCs/>
          <w:sz w:val="32"/>
          <w:szCs w:val="32"/>
          <w:lang w:eastAsia="zh-CN" w:bidi="ar-SA"/>
        </w:rPr>
        <w:t>）</w:t>
      </w:r>
      <w:r>
        <w:rPr>
          <w:rFonts w:hint="eastAsia" w:ascii="仿宋_GB2312" w:eastAsia="仿宋_GB2312" w:cs="仿宋_GB2312"/>
          <w:bCs/>
          <w:sz w:val="32"/>
          <w:szCs w:val="32"/>
          <w:lang w:bidi="ar-SA"/>
        </w:rPr>
        <w:t>食品生产经营者采购或者使用不符合食品安全标准的食品原料、食品添加剂、食品相关产品）的规</w:t>
      </w:r>
      <w:r>
        <w:rPr>
          <w:rFonts w:hint="eastAsia" w:ascii="仿宋_GB2312" w:eastAsia="仿宋_GB2312" w:cs="仿宋_GB2312"/>
          <w:sz w:val="32"/>
          <w:szCs w:val="32"/>
          <w:lang w:bidi="ar-SA"/>
        </w:rPr>
        <w:t>定</w:t>
      </w:r>
      <w:r>
        <w:rPr>
          <w:rFonts w:hint="eastAsia" w:ascii="仿宋_GB2312" w:eastAsia="仿宋_GB2312" w:cs="仿宋_GB2312"/>
          <w:bCs/>
          <w:sz w:val="32"/>
          <w:szCs w:val="32"/>
          <w:lang w:bidi="ar-SA"/>
        </w:rPr>
        <w:t>，</w:t>
      </w:r>
      <w:r>
        <w:rPr>
          <w:rFonts w:hint="eastAsia" w:ascii="仿宋_GB2312" w:eastAsia="仿宋_GB2312" w:cs="仿宋_GB2312"/>
          <w:sz w:val="32"/>
          <w:szCs w:val="32"/>
          <w:lang w:bidi="ar-SA"/>
        </w:rPr>
        <w:t>同时参照</w:t>
      </w:r>
      <w:r>
        <w:rPr>
          <w:rFonts w:hint="eastAsia" w:ascii="仿宋_GB2312" w:eastAsia="仿宋_GB2312" w:cs="仿宋_GB2312"/>
          <w:bCs/>
          <w:sz w:val="32"/>
          <w:szCs w:val="32"/>
          <w:lang w:bidi="ar-SA"/>
        </w:rPr>
        <w:t>《河北省市场监督管理行政处罚裁量权适用规则》，对当事人</w:t>
      </w:r>
      <w:r>
        <w:rPr>
          <w:rFonts w:hint="eastAsia" w:ascii="仿宋_GB2312" w:eastAsia="仿宋_GB2312" w:cs="仿宋_GB2312"/>
          <w:bCs/>
          <w:sz w:val="32"/>
          <w:szCs w:val="32"/>
          <w:lang w:eastAsia="zh-CN" w:bidi="ar-SA"/>
        </w:rPr>
        <w:t>作</w:t>
      </w:r>
      <w:r>
        <w:rPr>
          <w:rFonts w:hint="eastAsia" w:ascii="仿宋_GB2312" w:eastAsia="仿宋_GB2312" w:cs="仿宋_GB2312"/>
          <w:bCs/>
          <w:sz w:val="32"/>
          <w:szCs w:val="32"/>
          <w:lang w:bidi="ar-SA"/>
        </w:rPr>
        <w:t>出如下行政处罚：</w:t>
      </w:r>
      <w:r>
        <w:rPr>
          <w:rFonts w:hint="eastAsia" w:ascii="仿宋_GB2312" w:eastAsia="仿宋_GB2312"/>
          <w:sz w:val="32"/>
          <w:szCs w:val="32"/>
        </w:rPr>
        <w:t>罚款</w:t>
      </w:r>
      <w:r>
        <w:rPr>
          <w:rFonts w:hint="eastAsia" w:ascii="仿宋_GB2312" w:eastAsia="仿宋_GB2312" w:cs="仿宋_GB2312"/>
          <w:sz w:val="32"/>
          <w:szCs w:val="32"/>
          <w:lang w:bidi="ar-SA"/>
        </w:rPr>
        <w:t>7000元</w:t>
      </w:r>
      <w:r>
        <w:rPr>
          <w:rFonts w:hint="eastAsia" w:ascii="仿宋_GB2312" w:eastAsia="仿宋_GB2312"/>
          <w:sz w:val="32"/>
          <w:szCs w:val="32"/>
        </w:rPr>
        <w:t>。</w:t>
      </w:r>
    </w:p>
    <w:p>
      <w:pPr>
        <w:spacing w:line="550" w:lineRule="exact"/>
        <w:ind w:firstLine="640" w:firstLineChars="200"/>
        <w:rPr>
          <w:rFonts w:hint="eastAsia" w:ascii="仿宋_GB2312" w:eastAsia="仿宋_GB2312" w:cs="仿宋_GB2312"/>
          <w:sz w:val="32"/>
          <w:szCs w:val="32"/>
        </w:rPr>
      </w:pPr>
      <w:r>
        <w:rPr>
          <w:rFonts w:hint="eastAsia" w:ascii="仿宋" w:eastAsia="仿宋" w:cs="仿宋"/>
          <w:sz w:val="32"/>
          <w:szCs w:val="32"/>
        </w:rPr>
        <w:t>当事人应接到本处罚决定书之日起十五日内，到秦行金财支行（全称：秦皇岛市财政局，账号：634013010000002150）缴纳罚款；</w:t>
      </w:r>
      <w:r>
        <w:rPr>
          <w:rFonts w:hint="eastAsia" w:ascii="Times New Roman" w:hAnsi="Times New Roman" w:eastAsia="仿宋_GB2312" w:cs="仿宋_GB2312"/>
          <w:bCs/>
          <w:sz w:val="32"/>
          <w:szCs w:val="32"/>
          <w:lang w:val="en-US" w:eastAsia="zh-CN"/>
        </w:rPr>
        <w:t>罚没许可证副本编号：07000005-1，正本编号：07000005，</w:t>
      </w:r>
      <w:r>
        <w:rPr>
          <w:rFonts w:hint="eastAsia" w:ascii="仿宋" w:eastAsia="仿宋" w:cs="仿宋"/>
          <w:sz w:val="32"/>
          <w:szCs w:val="32"/>
        </w:rPr>
        <w:t>逾期不缴纳的，依据《中华人民共和国行政处罚法》第七十二条的规定，本局将每日按罚款数额的百分之三加处罚款，并依法申请人民法院强制执行。</w:t>
      </w:r>
    </w:p>
    <w:p>
      <w:pPr>
        <w:keepNext w:val="0"/>
        <w:keepLines w:val="0"/>
        <w:pageBreakBefore w:val="0"/>
        <w:widowControl w:val="0"/>
        <w:kinsoku/>
        <w:overflowPunct/>
        <w:topLinePunct w:val="0"/>
        <w:autoSpaceDE/>
        <w:autoSpaceDN/>
        <w:adjustRightInd/>
        <w:spacing w:line="560" w:lineRule="exact"/>
        <w:ind w:firstLine="640" w:firstLineChars="200"/>
        <w:rPr>
          <w:rFonts w:hint="eastAsia" w:ascii="仿宋" w:eastAsia="仿宋" w:cs="仿宋"/>
          <w:sz w:val="32"/>
          <w:szCs w:val="32"/>
        </w:rPr>
      </w:pPr>
      <w:r>
        <w:rPr>
          <w:rFonts w:hint="eastAsia" w:ascii="仿宋" w:eastAsia="仿宋" w:cs="仿宋"/>
          <w:sz w:val="32"/>
          <w:szCs w:val="32"/>
        </w:rPr>
        <w:t>如</w:t>
      </w:r>
      <w:r>
        <w:rPr>
          <w:rFonts w:hint="eastAsia" w:ascii="仿宋" w:eastAsia="仿宋" w:cs="仿宋"/>
          <w:sz w:val="32"/>
          <w:szCs w:val="32"/>
          <w:lang w:eastAsia="zh-CN"/>
        </w:rPr>
        <w:t>当事人</w:t>
      </w:r>
      <w:r>
        <w:rPr>
          <w:rFonts w:hint="eastAsia" w:ascii="仿宋" w:eastAsia="仿宋" w:cs="仿宋"/>
          <w:sz w:val="32"/>
          <w:szCs w:val="32"/>
        </w:rPr>
        <w:t>不服本</w:t>
      </w:r>
      <w:r>
        <w:rPr>
          <w:rFonts w:ascii="仿宋" w:eastAsia="仿宋" w:cs="仿宋"/>
          <w:sz w:val="32"/>
          <w:szCs w:val="32"/>
        </w:rPr>
        <w:t>行政</w:t>
      </w:r>
      <w:r>
        <w:rPr>
          <w:rFonts w:hint="eastAsia" w:ascii="仿宋" w:eastAsia="仿宋" w:cs="仿宋"/>
          <w:sz w:val="32"/>
          <w:szCs w:val="32"/>
        </w:rPr>
        <w:t>处罚决定，可在接到本处罚决定书之日起六十日内，向秦皇岛市人民政府申请复议</w:t>
      </w:r>
      <w:r>
        <w:rPr>
          <w:rFonts w:ascii="仿宋" w:eastAsia="仿宋" w:cs="仿宋"/>
          <w:sz w:val="32"/>
          <w:szCs w:val="32"/>
        </w:rPr>
        <w:t>，</w:t>
      </w:r>
      <w:r>
        <w:rPr>
          <w:rFonts w:hint="eastAsia" w:ascii="仿宋" w:eastAsia="仿宋" w:cs="仿宋"/>
          <w:sz w:val="32"/>
          <w:szCs w:val="32"/>
        </w:rPr>
        <w:t>也可以在六个月内依法向海港区人民法院提起诉讼。申请行政复议或者提起行政诉讼期间，行政处罚不停止执行。</w:t>
      </w:r>
    </w:p>
    <w:p>
      <w:pPr>
        <w:wordWrap w:val="0"/>
        <w:snapToGrid w:val="0"/>
        <w:spacing w:line="520" w:lineRule="exact"/>
        <w:ind w:firstLine="4160" w:firstLineChars="1300"/>
        <w:rPr>
          <w:rFonts w:ascii="Times New Roman" w:hAnsi="Times New Roman" w:eastAsia="仿宋_GB2312" w:cs="仿宋"/>
          <w:sz w:val="32"/>
          <w:szCs w:val="32"/>
        </w:rPr>
      </w:pPr>
      <w:r>
        <w:rPr>
          <w:rFonts w:ascii="仿宋" w:eastAsia="仿宋" w:cs="Mongolian Baiti"/>
          <w:sz w:val="32"/>
          <w:szCs w:val="32"/>
        </w:rPr>
        <w:t xml:space="preserve"> </w:t>
      </w:r>
      <w:r>
        <w:rPr>
          <w:rFonts w:ascii="Times New Roman" w:hAnsi="Times New Roman" w:eastAsia="仿宋_GB2312" w:cs="仿宋"/>
          <w:sz w:val="32"/>
          <w:szCs w:val="32"/>
        </w:rPr>
        <w:t xml:space="preserve">    </w:t>
      </w:r>
    </w:p>
    <w:p>
      <w:pPr>
        <w:wordWrap w:val="0"/>
        <w:snapToGrid w:val="0"/>
        <w:spacing w:line="520" w:lineRule="exact"/>
        <w:ind w:firstLine="4160" w:firstLineChars="1300"/>
        <w:rPr>
          <w:rFonts w:ascii="Times New Roman" w:hAnsi="Times New Roman" w:eastAsia="仿宋_GB2312" w:cs="仿宋"/>
          <w:sz w:val="32"/>
          <w:szCs w:val="32"/>
        </w:rPr>
      </w:pPr>
    </w:p>
    <w:p>
      <w:pPr>
        <w:wordWrap w:val="0"/>
        <w:snapToGrid w:val="0"/>
        <w:spacing w:line="520" w:lineRule="exact"/>
        <w:ind w:firstLine="4160" w:firstLineChars="1300"/>
        <w:rPr>
          <w:rFonts w:ascii="Times New Roman" w:hAnsi="Times New Roman" w:eastAsia="仿宋_GB2312" w:cs="仿宋"/>
          <w:sz w:val="32"/>
          <w:szCs w:val="32"/>
        </w:rPr>
      </w:pPr>
    </w:p>
    <w:p>
      <w:pPr>
        <w:wordWrap w:val="0"/>
        <w:snapToGrid w:val="0"/>
        <w:spacing w:line="520" w:lineRule="exact"/>
        <w:ind w:firstLine="4160" w:firstLineChars="1300"/>
        <w:rPr>
          <w:rFonts w:ascii="Times New Roman" w:hAnsi="Times New Roman" w:eastAsia="仿宋_GB2312" w:cs="仿宋"/>
          <w:sz w:val="32"/>
          <w:szCs w:val="32"/>
        </w:rPr>
      </w:pP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秦皇岛市市场监督管理局</w:t>
      </w:r>
    </w:p>
    <w:p>
      <w:pPr>
        <w:wordWrap w:val="0"/>
        <w:snapToGrid w:val="0"/>
        <w:spacing w:line="520" w:lineRule="exact"/>
        <w:ind w:left="5602"/>
        <w:jc w:val="right"/>
        <w:rPr>
          <w:rFonts w:ascii="Times New Roman" w:hAnsi="Times New Roman" w:eastAsia="仿宋_GB2312" w:cs="仿宋"/>
          <w:sz w:val="32"/>
          <w:szCs w:val="32"/>
        </w:rPr>
      </w:pPr>
      <w:r>
        <w:rPr>
          <w:rFonts w:hint="eastAsia" w:ascii="Times New Roman" w:hAnsi="Times New Roman" w:eastAsia="仿宋_GB2312" w:cs="仿宋"/>
          <w:sz w:val="32"/>
          <w:szCs w:val="32"/>
        </w:rPr>
        <w:t>（印</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章）</w:t>
      </w:r>
      <w:r>
        <w:rPr>
          <w:rFonts w:ascii="Times New Roman" w:hAnsi="Times New Roman" w:eastAsia="仿宋_GB2312" w:cs="仿宋"/>
          <w:sz w:val="32"/>
          <w:szCs w:val="32"/>
        </w:rPr>
        <w:t xml:space="preserve">        </w:t>
      </w:r>
    </w:p>
    <w:p>
      <w:pPr>
        <w:wordWrap w:val="0"/>
        <w:snapToGrid w:val="0"/>
        <w:spacing w:line="520" w:lineRule="exact"/>
        <w:ind w:firstLine="640"/>
        <w:jc w:val="center"/>
        <w:rPr>
          <w:rFonts w:ascii="Times New Roman" w:hAnsi="Times New Roman" w:eastAsia="仿宋_GB2312" w:cs="仿宋"/>
          <w:sz w:val="32"/>
          <w:szCs w:val="32"/>
        </w:rPr>
      </w:pPr>
      <w:r>
        <w:rPr>
          <w:rFonts w:ascii="Times New Roman" w:hAnsi="Times New Roman" w:eastAsia="仿宋_GB2312" w:cs="仿宋"/>
          <w:sz w:val="32"/>
          <w:szCs w:val="32"/>
        </w:rPr>
        <w:t xml:space="preserve">                             </w:t>
      </w:r>
      <w:r>
        <w:rPr>
          <w:rFonts w:ascii="Times New Roman" w:hAnsi="Times New Roman" w:eastAsia="仿宋_GB2312" w:cs="仿宋"/>
          <w:sz w:val="32"/>
          <w:szCs w:val="32"/>
          <w:u w:val="none"/>
        </w:rPr>
        <w:t xml:space="preserve">  </w:t>
      </w:r>
      <w:r>
        <w:rPr>
          <w:rFonts w:hint="eastAsia" w:ascii="Times New Roman" w:hAnsi="Times New Roman" w:eastAsia="仿宋_GB2312" w:cs="仿宋"/>
          <w:sz w:val="32"/>
          <w:szCs w:val="32"/>
          <w:u w:val="none"/>
        </w:rPr>
        <w:t>202</w:t>
      </w:r>
      <w:r>
        <w:rPr>
          <w:rFonts w:ascii="Times New Roman" w:hAnsi="Times New Roman" w:eastAsia="仿宋_GB2312" w:cs="仿宋"/>
          <w:sz w:val="32"/>
          <w:szCs w:val="32"/>
          <w:u w:val="none"/>
        </w:rPr>
        <w:t xml:space="preserve">4 </w:t>
      </w:r>
      <w:r>
        <w:rPr>
          <w:rFonts w:hint="eastAsia" w:ascii="Times New Roman" w:hAnsi="Times New Roman" w:eastAsia="仿宋_GB2312" w:cs="仿宋"/>
          <w:sz w:val="32"/>
          <w:szCs w:val="32"/>
        </w:rPr>
        <w:t>年</w:t>
      </w:r>
      <w:r>
        <w:rPr>
          <w:rFonts w:ascii="Times New Roman" w:hAnsi="Times New Roman" w:eastAsia="仿宋_GB2312" w:cs="仿宋"/>
          <w:sz w:val="32"/>
          <w:szCs w:val="32"/>
          <w:u w:val="none"/>
        </w:rPr>
        <w:t>10</w:t>
      </w:r>
      <w:r>
        <w:rPr>
          <w:rFonts w:hint="eastAsia" w:ascii="Times New Roman" w:hAnsi="Times New Roman" w:eastAsia="仿宋_GB2312" w:cs="仿宋"/>
          <w:sz w:val="32"/>
          <w:szCs w:val="32"/>
        </w:rPr>
        <w:t>月</w:t>
      </w:r>
      <w:r>
        <w:rPr>
          <w:rFonts w:ascii="Times New Roman" w:hAnsi="Times New Roman" w:eastAsia="仿宋_GB2312" w:cs="仿宋"/>
          <w:sz w:val="32"/>
          <w:szCs w:val="32"/>
        </w:rPr>
        <w:t>31</w:t>
      </w:r>
      <w:r>
        <w:rPr>
          <w:rFonts w:hint="eastAsia" w:ascii="Times New Roman" w:hAnsi="Times New Roman" w:eastAsia="仿宋_GB2312" w:cs="仿宋"/>
          <w:sz w:val="32"/>
          <w:szCs w:val="32"/>
        </w:rPr>
        <w:t>日　</w:t>
      </w:r>
      <w:r>
        <w:rPr>
          <w:rFonts w:ascii="Times New Roman" w:hAnsi="Times New Roman" w:eastAsia="仿宋_GB2312" w:cs="仿宋"/>
          <w:sz w:val="32"/>
          <w:szCs w:val="32"/>
        </w:rPr>
        <w:t xml:space="preserve"> </w:t>
      </w:r>
    </w:p>
    <w:p>
      <w:pPr>
        <w:wordWrap w:val="0"/>
        <w:snapToGrid w:val="0"/>
        <w:spacing w:line="520" w:lineRule="exact"/>
        <w:rPr>
          <w:rFonts w:ascii="Times New Roman" w:hAnsi="Times New Roman" w:eastAsia="仿宋_GB2312" w:cs="仿宋"/>
          <w:b/>
          <w:bCs/>
          <w:sz w:val="32"/>
          <w:szCs w:val="32"/>
        </w:rPr>
      </w:pPr>
    </w:p>
    <w:p>
      <w:pPr>
        <w:wordWrap w:val="0"/>
        <w:snapToGrid w:val="0"/>
        <w:spacing w:line="520" w:lineRule="exact"/>
        <w:rPr>
          <w:rFonts w:ascii="Times New Roman" w:hAnsi="Times New Roman" w:eastAsia="仿宋_GB2312" w:cs="仿宋"/>
          <w:b/>
          <w:bCs/>
          <w:sz w:val="32"/>
          <w:szCs w:val="32"/>
        </w:rPr>
      </w:pPr>
    </w:p>
    <w:p>
      <w:pPr>
        <w:wordWrap w:val="0"/>
        <w:snapToGrid w:val="0"/>
        <w:spacing w:line="520" w:lineRule="exact"/>
        <w:rPr>
          <w:rFonts w:ascii="Times New Roman" w:hAnsi="Times New Roman" w:eastAsia="仿宋_GB2312" w:cs="仿宋"/>
          <w:b/>
          <w:bCs/>
          <w:sz w:val="32"/>
          <w:szCs w:val="32"/>
        </w:rPr>
      </w:pPr>
    </w:p>
    <w:p>
      <w:pPr>
        <w:wordWrap w:val="0"/>
        <w:snapToGrid w:val="0"/>
        <w:spacing w:line="520" w:lineRule="exact"/>
        <w:rPr>
          <w:rFonts w:ascii="Times New Roman" w:hAnsi="Times New Roman" w:eastAsia="仿宋_GB2312" w:cs="仿宋"/>
          <w:b/>
          <w:bCs/>
          <w:sz w:val="32"/>
          <w:szCs w:val="32"/>
        </w:rPr>
      </w:pPr>
    </w:p>
    <w:p>
      <w:pPr>
        <w:wordWrap w:val="0"/>
        <w:snapToGrid w:val="0"/>
        <w:spacing w:line="520" w:lineRule="exact"/>
        <w:rPr>
          <w:rFonts w:ascii="Times New Roman" w:hAnsi="Times New Roman" w:eastAsia="仿宋_GB2312" w:cs="仿宋"/>
          <w:b/>
          <w:bCs/>
          <w:sz w:val="32"/>
          <w:szCs w:val="32"/>
        </w:rPr>
      </w:pPr>
    </w:p>
    <w:p>
      <w:pPr>
        <w:wordWrap w:val="0"/>
        <w:snapToGrid w:val="0"/>
        <w:spacing w:line="520" w:lineRule="exact"/>
        <w:rPr>
          <w:rFonts w:ascii="Times New Roman" w:hAnsi="Times New Roman" w:eastAsia="仿宋_GB2312" w:cs="仿宋"/>
          <w:b/>
          <w:bCs/>
          <w:sz w:val="32"/>
          <w:szCs w:val="32"/>
        </w:rPr>
      </w:pPr>
    </w:p>
    <w:p>
      <w:pPr>
        <w:wordWrap w:val="0"/>
        <w:snapToGrid w:val="0"/>
        <w:spacing w:line="520" w:lineRule="exact"/>
        <w:rPr>
          <w:rFonts w:ascii="Times New Roman" w:hAnsi="Times New Roman" w:eastAsia="仿宋_GB2312" w:cs="仿宋"/>
          <w:b/>
          <w:bCs/>
          <w:sz w:val="32"/>
          <w:szCs w:val="32"/>
        </w:rPr>
      </w:pPr>
    </w:p>
    <w:p>
      <w:pPr>
        <w:wordWrap w:val="0"/>
        <w:snapToGrid w:val="0"/>
        <w:spacing w:line="520" w:lineRule="exact"/>
        <w:rPr>
          <w:rFonts w:ascii="Times New Roman" w:hAnsi="Times New Roman" w:eastAsia="仿宋_GB2312" w:cs="仿宋"/>
          <w:b/>
          <w:bCs/>
          <w:sz w:val="32"/>
          <w:szCs w:val="32"/>
        </w:rPr>
      </w:pPr>
    </w:p>
    <w:p>
      <w:pPr>
        <w:wordWrap w:val="0"/>
        <w:snapToGrid w:val="0"/>
        <w:spacing w:line="520" w:lineRule="exact"/>
        <w:rPr>
          <w:rFonts w:ascii="Times New Roman" w:hAnsi="Times New Roman" w:eastAsia="仿宋_GB2312" w:cs="仿宋"/>
          <w:b/>
          <w:bCs/>
          <w:sz w:val="32"/>
          <w:szCs w:val="32"/>
        </w:rPr>
      </w:pPr>
    </w:p>
    <w:p>
      <w:pPr>
        <w:wordWrap w:val="0"/>
        <w:snapToGrid w:val="0"/>
        <w:spacing w:line="520" w:lineRule="exact"/>
        <w:ind w:left="-199" w:leftChars="-95" w:right="-313" w:rightChars="-149" w:firstLine="199" w:firstLineChars="62"/>
        <w:rPr>
          <w:rFonts w:ascii="Times New Roman" w:hAnsi="Times New Roman" w:eastAsia="仿宋_GB2312" w:cs="仿宋"/>
          <w:sz w:val="32"/>
          <w:szCs w:val="32"/>
        </w:rPr>
      </w:pPr>
      <w:r>
        <w:rPr>
          <w:rFonts w:hint="eastAsia" w:ascii="宋体" w:cs="宋体"/>
          <w:b/>
          <w:bCs/>
          <w:sz w:val="32"/>
          <w:szCs w:val="32"/>
        </w:rPr>
        <w:t>（市场监督管理部门将依法向社会进行公示本行政处罚信息）</w:t>
      </w:r>
      <w:r>
        <w:rPr>
          <w:rFonts w:ascii="宋体" w:cs="宋体"/>
          <w:b/>
          <w:bCs/>
          <w:sz w:val="32"/>
          <w:szCs w:val="32"/>
        </w:rPr>
        <w:t xml:space="preserve">  </w:t>
      </w:r>
      <w:r>
        <w:rPr>
          <w:rFonts w:ascii="宋体" w:cs="宋体"/>
          <w:sz w:val="32"/>
          <w:szCs w:val="32"/>
        </w:rPr>
        <w:t xml:space="preserve"> </w:t>
      </w:r>
      <w:r>
        <w:rPr>
          <w:rFonts w:ascii="Times New Roman" w:hAnsi="Times New Roman" w:eastAsia="仿宋_GB2312" w:cs="仿宋"/>
          <w:sz w:val="32"/>
          <w:szCs w:val="32"/>
        </w:rPr>
        <w:t xml:space="preserve"> </w:t>
      </w:r>
    </w:p>
    <w:p>
      <w:pPr>
        <w:wordWrap w:val="0"/>
        <w:spacing w:line="520" w:lineRule="exact"/>
        <w:rPr>
          <w:rFonts w:ascii="Times New Roman" w:hAnsi="Times New Roman" w:eastAsia="仿宋_GB2312" w:cs="仿宋"/>
          <w:bCs/>
          <w:sz w:val="32"/>
          <w:szCs w:val="32"/>
        </w:rPr>
      </w:pPr>
      <w:r>
        <mc:AlternateContent>
          <mc:Choice Requires="wps">
            <w:drawing>
              <wp:anchor distT="0" distB="0" distL="90805" distR="90805" simplePos="0" relativeHeight="251659264" behindDoc="0" locked="0" layoutInCell="1" allowOverlap="1">
                <wp:simplePos x="0" y="0"/>
                <wp:positionH relativeFrom="column">
                  <wp:posOffset>27940</wp:posOffset>
                </wp:positionH>
                <wp:positionV relativeFrom="paragraph">
                  <wp:posOffset>172085</wp:posOffset>
                </wp:positionV>
                <wp:extent cx="5550535" cy="635"/>
                <wp:effectExtent l="0" t="0" r="0" b="0"/>
                <wp:wrapNone/>
                <wp:docPr id="3" name="_x0000_s1027"/>
                <wp:cNvGraphicFramePr/>
                <a:graphic xmlns:a="http://schemas.openxmlformats.org/drawingml/2006/main">
                  <a:graphicData uri="http://schemas.microsoft.com/office/word/2010/wordprocessingShape">
                    <wps:wsp>
                      <wps:cNvCnPr/>
                      <wps:spPr>
                        <a:xfrm>
                          <a:off x="0" y="0"/>
                          <a:ext cx="5550535" cy="761"/>
                        </a:xfrm>
                        <a:prstGeom prst="line">
                          <a:avLst/>
                        </a:prstGeom>
                        <a:noFill/>
                        <a:ln w="158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_x0000_s1027" o:spid="_x0000_s1026" o:spt="20" style="position:absolute;left:0pt;margin-left:2.2pt;margin-top:13.55pt;height:0.05pt;width:437.05pt;z-index:251659264;mso-width-relative:page;mso-height-relative:page;" filled="f" stroked="t" coordsize="21600,21600" o:gfxdata="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8Ko8NUAAAAHAQAADwAAAAAAAAABACAAAAAi&#10;AAAAZHJzL2Rvd25yZXYueG1sUEsBAhQAFAAAAAgAh07iQDL3eNENAgAAJAQAAA4AAAAAAAAAAQAg&#10;AAAAJAEAAGRycy9lMm9Eb2MueG1sUEsFBgAAAAAGAAYAWQEAAKMFAAAAAA==&#10;">
                <v:fill on="f" focussize="0,0"/>
                <v:stroke weight="1.25pt" color="#000000" joinstyle="miter"/>
                <v:imagedata o:title=""/>
                <o:lock v:ext="edit" aspectratio="f"/>
              </v:line>
            </w:pict>
          </mc:Fallback>
        </mc:AlternateContent>
      </w:r>
    </w:p>
    <w:p>
      <w:pPr>
        <w:wordWrap w:val="0"/>
        <w:spacing w:line="520" w:lineRule="exact"/>
        <w:ind w:firstLine="210" w:firstLineChars="100"/>
        <w:rPr>
          <w:rFonts w:ascii="Times New Roman" w:hAnsi="Times New Roman" w:eastAsia="仿宋_GB2312" w:cs="仿宋"/>
          <w:sz w:val="32"/>
          <w:szCs w:val="32"/>
        </w:rPr>
      </w:pPr>
      <w:r>
        <mc:AlternateContent>
          <mc:Choice Requires="wps">
            <w:drawing>
              <wp:anchor distT="0" distB="0" distL="90805" distR="90805"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5" name="_x0000_s1028"/>
                <wp:cNvGraphicFramePr/>
                <a:graphic xmlns:a="http://schemas.openxmlformats.org/drawingml/2006/main">
                  <a:graphicData uri="http://schemas.microsoft.com/office/word/2010/wordprocessingShape">
                    <wps:wsp>
                      <wps:cNvCnPr/>
                      <wps:spPr>
                        <a:xfrm>
                          <a:off x="0" y="0"/>
                          <a:ext cx="5762625" cy="1270"/>
                        </a:xfrm>
                        <a:prstGeom prst="line">
                          <a:avLst/>
                        </a:prstGeom>
                        <a:noFill/>
                        <a:ln w="9360" cap="sq"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_x0000_s1028" o:spid="_x0000_s1026" o:spt="20" style="position:absolute;left:0pt;margin-left:0pt;margin-top:1638.3pt;height:0.1pt;width:453.75pt;z-index:251659264;mso-width-relative:page;mso-height-relative:page;" filled="f" stroked="t" coordsize="21600,21600" o:gfxdata="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x61r2gAAAAoBAAAPAAAAAAAAAAEA&#10;IAAAACIAAABkcnMvZG93bnJldi54bWxQSwECFAAUAAAACACHTuJAa/H72A0CAAAiBAAADgAAAAAA&#10;AAABACAAAAApAQAAZHJzL2Uyb0RvYy54bWxQSwUGAAAAAAYABgBZAQAAqAUAAAAA&#10;">
                <v:fill on="f" focussize="0,0"/>
                <v:stroke weight="0.737007874015748pt" color="#000000" joinstyle="miter" endcap="square"/>
                <v:imagedata o:title=""/>
                <o:lock v:ext="edit" aspectratio="f"/>
              </v:line>
            </w:pict>
          </mc:Fallback>
        </mc:AlternateContent>
      </w:r>
      <w:r>
        <w:rPr>
          <w:rFonts w:hint="eastAsia" w:ascii="Times New Roman" w:hAnsi="Times New Roman" w:eastAsia="仿宋_GB2312" w:cs="仿宋"/>
          <w:sz w:val="32"/>
          <w:szCs w:val="32"/>
        </w:rPr>
        <w:t>本文书一式</w:t>
      </w:r>
      <w:r>
        <w:rPr>
          <w:rFonts w:ascii="Times New Roman" w:hAnsi="Times New Roman" w:eastAsia="仿宋_GB2312" w:cs="仿宋"/>
          <w:sz w:val="32"/>
          <w:szCs w:val="32"/>
          <w:u w:val="single"/>
        </w:rPr>
        <w:t xml:space="preserve"> 四 </w:t>
      </w:r>
      <w:r>
        <w:rPr>
          <w:rFonts w:hint="eastAsia" w:ascii="Times New Roman" w:hAnsi="Times New Roman" w:eastAsia="仿宋_GB2312" w:cs="仿宋"/>
          <w:sz w:val="32"/>
          <w:szCs w:val="32"/>
        </w:rPr>
        <w:t>份，</w:t>
      </w:r>
      <w:r>
        <w:rPr>
          <w:rFonts w:ascii="Times New Roman" w:hAnsi="Times New Roman" w:eastAsia="仿宋_GB2312" w:cs="仿宋"/>
          <w:sz w:val="32"/>
          <w:szCs w:val="32"/>
          <w:u w:val="single"/>
        </w:rPr>
        <w:t xml:space="preserve"> 一 </w:t>
      </w:r>
      <w:r>
        <w:rPr>
          <w:rFonts w:hint="eastAsia" w:ascii="Times New Roman" w:hAnsi="Times New Roman" w:eastAsia="仿宋_GB2312" w:cs="仿宋"/>
          <w:sz w:val="32"/>
          <w:szCs w:val="32"/>
        </w:rPr>
        <w:t>份送达，一份归档，</w:t>
      </w:r>
      <w:r>
        <w:rPr>
          <w:rFonts w:ascii="Times New Roman" w:hAnsi="Times New Roman" w:eastAsia="仿宋_GB2312" w:cs="仿宋"/>
          <w:sz w:val="32"/>
          <w:szCs w:val="32"/>
          <w:u w:val="single"/>
        </w:rPr>
        <w:t xml:space="preserve"> 两份备查 </w:t>
      </w:r>
      <w:r>
        <w:rPr>
          <w:rFonts w:hint="eastAsia" w:ascii="Times New Roman" w:hAnsi="Times New Roman" w:eastAsia="仿宋_GB2312" w:cs="仿宋"/>
          <w:sz w:val="32"/>
          <w:szCs w:val="32"/>
        </w:rPr>
        <w:t>。</w:t>
      </w:r>
    </w:p>
    <w:sectPr>
      <w:headerReference r:id="rId3" w:type="default"/>
      <w:footerReference r:id="rId4" w:type="default"/>
      <w:footerReference r:id="rId5" w:type="even"/>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宋体"/>
        <w:sz w:val="28"/>
      </w:rPr>
    </w:pPr>
    <w:r>
      <w:rPr>
        <w:rFonts w:ascii="宋体"/>
        <w:kern w:val="0"/>
        <w:sz w:val="28"/>
        <w:szCs w:val="21"/>
      </w:rPr>
      <w:t xml:space="preserve">- </w:t>
    </w:r>
    <w:r>
      <w:rPr>
        <w:rFonts w:ascii="宋体"/>
        <w:kern w:val="0"/>
        <w:sz w:val="28"/>
        <w:szCs w:val="21"/>
      </w:rPr>
      <w:fldChar w:fldCharType="begin"/>
    </w:r>
    <w:r>
      <w:rPr>
        <w:rFonts w:ascii="宋体"/>
        <w:kern w:val="0"/>
        <w:sz w:val="28"/>
        <w:szCs w:val="21"/>
      </w:rPr>
      <w:instrText xml:space="preserve"> PAGE </w:instrText>
    </w:r>
    <w:r>
      <w:rPr>
        <w:rFonts w:ascii="宋体"/>
        <w:kern w:val="0"/>
        <w:sz w:val="28"/>
        <w:szCs w:val="21"/>
      </w:rPr>
      <w:fldChar w:fldCharType="separate"/>
    </w:r>
    <w:r>
      <w:rPr>
        <w:rFonts w:ascii="宋体"/>
        <w:kern w:val="0"/>
        <w:sz w:val="28"/>
        <w:szCs w:val="21"/>
      </w:rPr>
      <w:t>3</w:t>
    </w:r>
    <w:r>
      <w:rPr>
        <w:rFonts w:ascii="宋体"/>
        <w:kern w:val="0"/>
        <w:sz w:val="28"/>
        <w:szCs w:val="21"/>
      </w:rPr>
      <w:fldChar w:fldCharType="end"/>
    </w:r>
    <w:r>
      <w:rPr>
        <w:rFonts w:ascii="宋体"/>
        <w:kern w:val="0"/>
        <w:sz w:val="28"/>
        <w:szCs w:val="21"/>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sz w:val="28"/>
      </w:rPr>
    </w:pPr>
    <w:r>
      <w:rPr>
        <w:sz w:val="28"/>
      </w:rPr>
      <w:t xml:space="preserve">  </w:t>
    </w: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2</w:t>
    </w:r>
    <w:r>
      <w:rPr>
        <w:rFonts w:ascii="宋体"/>
        <w:sz w:val="28"/>
      </w:rPr>
      <w:fldChar w:fldCharType="end"/>
    </w:r>
    <w:r>
      <w:rPr>
        <w:rFonts w:ascii="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YjkwMjQwMzYwYmM5YjgzODc2YTI3NTM5MGUxM2EifQ=="/>
    <w:docVar w:name="KSO_WPS_MARK_KEY" w:val="168fe735-02c3-487c-ad56-37cb76a3526c"/>
  </w:docVars>
  <w:rsids>
    <w:rsidRoot w:val="00000000"/>
    <w:rsid w:val="05DE02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Date"/>
    <w:basedOn w:val="1"/>
    <w:next w:val="1"/>
    <w:uiPriority w:val="0"/>
    <w:pPr>
      <w:ind w:left="2500" w:leftChars="2500"/>
    </w:pPr>
    <w:rPr>
      <w:rFonts w:ascii="Times New Roman" w:hAnsi="Times New Roman"/>
      <w:sz w:val="24"/>
    </w:rPr>
  </w:style>
  <w:style w:type="paragraph" w:styleId="6">
    <w:name w:val="Balloon Text"/>
    <w:basedOn w:val="1"/>
    <w:uiPriority w:val="0"/>
    <w:rPr>
      <w:rFonts w:ascii="Times New Roman" w:hAnsi="Times New Roman"/>
      <w:sz w:val="18"/>
      <w:szCs w:val="18"/>
    </w:rPr>
  </w:style>
  <w:style w:type="paragraph" w:styleId="7">
    <w:name w:val="footer"/>
    <w:basedOn w:val="1"/>
    <w:uiPriority w:val="0"/>
    <w:pPr>
      <w:tabs>
        <w:tab w:val="center" w:pos="4153"/>
        <w:tab w:val="right" w:pos="8306"/>
      </w:tabs>
      <w:snapToGrid w:val="0"/>
      <w:jc w:val="left"/>
    </w:pPr>
    <w:rPr>
      <w:rFonts w:ascii="Times New Roman" w:hAnsi="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11">
    <w:name w:val="Header Char"/>
    <w:uiPriority w:val="0"/>
    <w:rPr>
      <w:kern w:val="2"/>
      <w:sz w:val="18"/>
    </w:rPr>
  </w:style>
  <w:style w:type="character" w:customStyle="1" w:styleId="12">
    <w:name w:val="Date Char"/>
    <w:qFormat/>
    <w:uiPriority w:val="0"/>
    <w:rPr>
      <w:kern w:val="2"/>
      <w:sz w:val="24"/>
    </w:rPr>
  </w:style>
  <w:style w:type="character" w:customStyle="1" w:styleId="13">
    <w:name w:val="ca-5"/>
    <w:basedOn w:val="10"/>
    <w:qFormat/>
    <w:uiPriority w:val="0"/>
    <w:rPr>
      <w:rFonts w:cs="Times New Roman"/>
    </w:rPr>
  </w:style>
  <w:style w:type="character" w:customStyle="1" w:styleId="14">
    <w:name w:val="ca-6"/>
    <w:basedOn w:val="10"/>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4</Pages>
  <Words>1725</Words>
  <Characters>1866</Characters>
  <Lines>91</Lines>
  <Paragraphs>27</Paragraphs>
  <TotalTime>6801</TotalTime>
  <ScaleCrop>false</ScaleCrop>
  <LinksUpToDate>false</LinksUpToDate>
  <CharactersWithSpaces>2235</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2016-06-03T03:42:00Z</dcterms:created>
  <dc:creator>bgs</dc:creator>
  <cp:lastModifiedBy>繁华若梦</cp:lastModifiedBy>
  <cp:lastPrinted>2024-10-31T08:39:00Z</cp:lastPrinted>
  <dcterms:modified xsi:type="dcterms:W3CDTF">2024-11-04T07:39:35Z</dcterms:modified>
  <dc:title>秦皇岛市工商行政管理局</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F0A2D627CEDF4C87B3A8E09D24555955</vt:lpwstr>
  </property>
</Properties>
</file>