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0AE51">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thick"/>
        </w:rPr>
        <w:t>秦皇岛市</w:t>
      </w:r>
      <w:r>
        <w:rPr>
          <w:rFonts w:hint="eastAsia" w:ascii="Times New Roman" w:hAnsi="方正小标宋简体" w:eastAsia="方正小标宋简体" w:cs="方正小标宋简体"/>
          <w:bCs/>
          <w:color w:val="000000"/>
          <w:sz w:val="44"/>
          <w:szCs w:val="44"/>
        </w:rPr>
        <w:t>市场监督管理局</w:t>
      </w:r>
    </w:p>
    <w:p w14:paraId="39CC3F42">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14:paraId="0793E765">
      <w:pPr>
        <w:wordWrap w:val="0"/>
        <w:snapToGrid w:val="0"/>
        <w:spacing w:beforeLines="100" w:afterLines="100" w:line="520" w:lineRule="exact"/>
        <w:jc w:val="center"/>
        <w:rPr>
          <w:rFonts w:ascii="仿宋" w:hAnsi="仿宋" w:eastAsia="仿宋" w:cs="仿宋"/>
          <w:color w:val="000000"/>
          <w:sz w:val="32"/>
          <w:szCs w:val="32"/>
          <w:u w:val="none"/>
        </w:rPr>
      </w:pPr>
      <w:r>
        <w:rPr>
          <w:rFonts w:ascii="仿宋" w:hAnsi="仿宋" w:eastAsia="仿宋" w:cs="Times New Roman"/>
          <w:szCs w:val="24"/>
          <w:u w:val="none"/>
        </w:rPr>
        <w:pict>
          <v:shape id="_x0000_s1026" o:spid="_x0000_s1026" o:spt="32" type="#_x0000_t32" style="position:absolute;left:0pt;margin-left:2pt;margin-top:1638pt;height:0.1pt;width:453.7pt;z-index:251660288;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14omtoA&#10;AAALAQAADwAAAAAAAAABACAAAAAiAAAAZHJzL2Rvd25yZXYueG1sUEsBAhQAFAAAAAgAh07iQE2I&#10;tvHkAQAAfQMAAA4AAAAAAAAAAQAgAAAAKQEAAGRycy9lMm9Eb2MueG1sUEsFBgAAAAAGAAYAWQEA&#10;AH8FAAAAAA==&#10;">
            <v:path arrowok="t"/>
            <v:fill on="f" focussize="0,0"/>
            <v:stroke weight="1.5pt" endcap="square"/>
            <v:imagedata o:title=""/>
            <o:lock v:ext="edit"/>
          </v:shape>
        </w:pict>
      </w:r>
      <w:r>
        <w:rPr>
          <w:rFonts w:ascii="仿宋" w:hAnsi="仿宋" w:eastAsia="仿宋" w:cs="仿宋"/>
          <w:color w:val="000000"/>
          <w:sz w:val="32"/>
          <w:szCs w:val="32"/>
          <w:u w:val="none"/>
        </w:rPr>
        <w:t xml:space="preserve">  </w:t>
      </w:r>
      <w:r>
        <w:rPr>
          <w:rFonts w:hint="eastAsia" w:ascii="仿宋" w:hAnsi="仿宋" w:eastAsia="仿宋" w:cs="仿宋"/>
          <w:color w:val="000000"/>
          <w:sz w:val="32"/>
          <w:szCs w:val="32"/>
          <w:u w:val="none"/>
        </w:rPr>
        <w:t>秦</w:t>
      </w:r>
      <w:r>
        <w:rPr>
          <w:rFonts w:hint="eastAsia" w:ascii="仿宋" w:hAnsi="仿宋" w:eastAsia="仿宋" w:cs="宋体"/>
          <w:color w:val="000000"/>
          <w:sz w:val="32"/>
          <w:szCs w:val="32"/>
          <w:u w:val="none"/>
        </w:rPr>
        <w:t>市监</w:t>
      </w:r>
      <w:r>
        <w:rPr>
          <w:rFonts w:hint="eastAsia" w:ascii="仿宋" w:hAnsi="仿宋" w:eastAsia="仿宋" w:cs="仿宋"/>
          <w:color w:val="000000"/>
          <w:sz w:val="32"/>
          <w:szCs w:val="32"/>
          <w:u w:val="none"/>
        </w:rPr>
        <w:t>处</w:t>
      </w:r>
      <w:r>
        <w:rPr>
          <w:rFonts w:hint="eastAsia" w:ascii="仿宋" w:hAnsi="仿宋" w:eastAsia="仿宋" w:cs="仿宋"/>
          <w:color w:val="000000"/>
          <w:sz w:val="32"/>
          <w:szCs w:val="32"/>
          <w:u w:val="none"/>
          <w:lang w:eastAsia="zh-CN"/>
        </w:rPr>
        <w:t>罚</w:t>
      </w:r>
      <w:r>
        <w:rPr>
          <w:rFonts w:hint="eastAsia" w:ascii="仿宋" w:hAnsi="仿宋" w:eastAsia="仿宋" w:cs="宋体"/>
          <w:color w:val="000000"/>
          <w:sz w:val="32"/>
          <w:szCs w:val="32"/>
          <w:u w:val="none"/>
        </w:rPr>
        <w:t>〔</w:t>
      </w:r>
      <w:r>
        <w:rPr>
          <w:rFonts w:hint="eastAsia" w:ascii="仿宋" w:hAnsi="仿宋" w:eastAsia="仿宋" w:cs="仿宋"/>
          <w:color w:val="000000"/>
          <w:sz w:val="32"/>
          <w:szCs w:val="32"/>
          <w:u w:val="none"/>
        </w:rPr>
        <w:t>202</w:t>
      </w:r>
      <w:r>
        <w:rPr>
          <w:rFonts w:hint="eastAsia" w:ascii="仿宋" w:hAnsi="仿宋" w:eastAsia="仿宋" w:cs="仿宋"/>
          <w:color w:val="000000"/>
          <w:sz w:val="32"/>
          <w:szCs w:val="32"/>
          <w:u w:val="none"/>
          <w:lang w:val="en-US" w:eastAsia="zh-CN"/>
        </w:rPr>
        <w:t>4</w:t>
      </w:r>
      <w:r>
        <w:rPr>
          <w:rFonts w:hint="eastAsia" w:ascii="仿宋" w:hAnsi="仿宋" w:eastAsia="仿宋" w:cs="宋体"/>
          <w:color w:val="000000"/>
          <w:sz w:val="32"/>
          <w:szCs w:val="32"/>
          <w:u w:val="none"/>
        </w:rPr>
        <w:t>〕</w:t>
      </w:r>
      <w:r>
        <w:rPr>
          <w:rFonts w:hint="eastAsia" w:ascii="仿宋" w:hAnsi="仿宋" w:eastAsia="仿宋" w:cs="宋体"/>
          <w:color w:val="000000"/>
          <w:sz w:val="32"/>
          <w:szCs w:val="32"/>
          <w:u w:val="none"/>
          <w:lang w:val="en-US" w:eastAsia="zh-CN"/>
        </w:rPr>
        <w:t>1071</w:t>
      </w:r>
      <w:r>
        <w:rPr>
          <w:rFonts w:hint="eastAsia" w:ascii="仿宋" w:hAnsi="仿宋" w:eastAsia="仿宋" w:cs="宋体"/>
          <w:color w:val="auto"/>
          <w:sz w:val="32"/>
          <w:szCs w:val="32"/>
          <w:u w:val="none"/>
        </w:rPr>
        <w:t>号</w:t>
      </w:r>
    </w:p>
    <w:p w14:paraId="072499E2">
      <w:pPr>
        <w:spacing w:line="500" w:lineRule="exact"/>
        <w:ind w:left="140" w:hanging="140"/>
        <w:rPr>
          <w:rFonts w:hint="eastAsia" w:ascii="仿宋" w:hAnsi="仿宋" w:eastAsia="仿宋" w:cs="??_GB2312"/>
          <w:sz w:val="32"/>
          <w:szCs w:val="32"/>
          <w:u w:val="none"/>
          <w:lang w:eastAsia="zh-CN"/>
        </w:rPr>
      </w:pPr>
      <w:r>
        <w:rPr>
          <w:rFonts w:hint="eastAsia" w:ascii="仿宋" w:hAnsi="仿宋" w:eastAsia="仿宋" w:cs="??_GB2312"/>
          <w:sz w:val="32"/>
          <w:szCs w:val="32"/>
          <w:u w:val="none"/>
          <w:lang w:eastAsia="zh-CN"/>
        </w:rPr>
        <w:t>当事人：</w:t>
      </w:r>
      <w:r>
        <w:rPr>
          <w:rFonts w:hint="eastAsia" w:ascii="仿宋" w:hAnsi="仿宋" w:eastAsia="仿宋" w:cs="??_GB2312"/>
          <w:sz w:val="32"/>
          <w:szCs w:val="32"/>
          <w:u w:val="none"/>
          <w:lang w:val="en-US" w:eastAsia="zh-CN"/>
        </w:rPr>
        <w:t>开发区老九助力车店</w:t>
      </w:r>
      <w:r>
        <w:rPr>
          <w:rFonts w:hint="eastAsia" w:ascii="仿宋" w:hAnsi="仿宋" w:eastAsia="仿宋" w:cs="??_GB2312"/>
          <w:sz w:val="32"/>
          <w:szCs w:val="32"/>
          <w:u w:val="none"/>
          <w:lang w:eastAsia="zh-CN"/>
        </w:rPr>
        <w:t>；</w:t>
      </w:r>
    </w:p>
    <w:p w14:paraId="4FFA1712">
      <w:pPr>
        <w:spacing w:line="500" w:lineRule="exact"/>
        <w:ind w:left="140" w:hanging="140"/>
        <w:rPr>
          <w:rFonts w:hint="eastAsia" w:ascii="仿宋" w:hAnsi="仿宋" w:eastAsia="仿宋" w:cs="??_GB2312"/>
          <w:sz w:val="32"/>
          <w:szCs w:val="32"/>
          <w:u w:val="none"/>
          <w:lang w:eastAsia="zh-CN"/>
        </w:rPr>
      </w:pPr>
      <w:r>
        <w:rPr>
          <w:rFonts w:hint="eastAsia" w:ascii="仿宋" w:hAnsi="仿宋" w:eastAsia="仿宋" w:cs="??_GB2312"/>
          <w:sz w:val="32"/>
          <w:szCs w:val="32"/>
          <w:u w:val="none"/>
          <w:lang w:eastAsia="zh-CN"/>
        </w:rPr>
        <w:t xml:space="preserve">主体资格证照名称：营业执照；                      </w:t>
      </w:r>
      <w:r>
        <w:rPr>
          <w:rFonts w:hint="eastAsia" w:ascii="仿宋" w:hAnsi="仿宋" w:eastAsia="仿宋" w:cs="??_GB2312"/>
          <w:sz w:val="32"/>
          <w:szCs w:val="32"/>
          <w:u w:val="none"/>
          <w:lang w:val="en-US" w:eastAsia="zh-CN"/>
        </w:rPr>
        <w:t xml:space="preserve"> </w:t>
      </w:r>
      <w:r>
        <w:rPr>
          <w:rFonts w:hint="eastAsia" w:ascii="仿宋" w:hAnsi="仿宋" w:eastAsia="仿宋" w:cs="??_GB2312"/>
          <w:sz w:val="32"/>
          <w:szCs w:val="32"/>
          <w:u w:val="none"/>
          <w:lang w:eastAsia="zh-CN"/>
        </w:rPr>
        <w:t xml:space="preserve">             </w:t>
      </w:r>
    </w:p>
    <w:p w14:paraId="6D7435AC">
      <w:pPr>
        <w:spacing w:line="500" w:lineRule="exact"/>
        <w:ind w:left="140" w:hanging="140"/>
        <w:rPr>
          <w:rFonts w:hint="eastAsia" w:ascii="仿宋" w:hAnsi="仿宋" w:eastAsia="仿宋" w:cs="??_GB2312"/>
          <w:sz w:val="32"/>
          <w:szCs w:val="32"/>
          <w:u w:val="none"/>
          <w:lang w:eastAsia="zh-CN"/>
        </w:rPr>
      </w:pPr>
      <w:r>
        <w:rPr>
          <w:rFonts w:hint="eastAsia" w:ascii="仿宋" w:hAnsi="仿宋" w:eastAsia="仿宋" w:cs="??_GB2312"/>
          <w:sz w:val="32"/>
          <w:szCs w:val="32"/>
          <w:u w:val="none"/>
          <w:lang w:eastAsia="zh-CN"/>
        </w:rPr>
        <w:t>统一社会信用代码：</w:t>
      </w:r>
      <w:r>
        <w:rPr>
          <w:rFonts w:hint="eastAsia" w:ascii="仿宋" w:hAnsi="仿宋" w:eastAsia="仿宋" w:cs="??_GB2312"/>
          <w:sz w:val="32"/>
          <w:szCs w:val="32"/>
          <w:u w:val="none"/>
          <w:lang w:val="en-US" w:eastAsia="zh-CN"/>
        </w:rPr>
        <w:t>92130301MADH6XHA9P</w:t>
      </w:r>
      <w:r>
        <w:rPr>
          <w:rFonts w:hint="eastAsia" w:ascii="仿宋" w:hAnsi="仿宋" w:eastAsia="仿宋" w:cs="??_GB2312"/>
          <w:sz w:val="32"/>
          <w:szCs w:val="32"/>
          <w:u w:val="none"/>
          <w:lang w:eastAsia="zh-CN"/>
        </w:rPr>
        <w:t xml:space="preserve">；                                   </w:t>
      </w:r>
    </w:p>
    <w:p w14:paraId="355A83DD">
      <w:pPr>
        <w:spacing w:line="500" w:lineRule="exact"/>
        <w:ind w:left="140" w:hanging="140"/>
        <w:rPr>
          <w:rFonts w:hint="eastAsia" w:ascii="仿宋" w:hAnsi="仿宋" w:eastAsia="仿宋" w:cs="??_GB2312"/>
          <w:sz w:val="32"/>
          <w:szCs w:val="32"/>
          <w:u w:val="none"/>
          <w:lang w:eastAsia="zh-CN"/>
        </w:rPr>
      </w:pPr>
      <w:r>
        <w:rPr>
          <w:rFonts w:hint="eastAsia" w:ascii="仿宋" w:hAnsi="仿宋" w:eastAsia="仿宋" w:cs="??_GB2312"/>
          <w:sz w:val="32"/>
          <w:szCs w:val="32"/>
          <w:u w:val="none"/>
          <w:lang w:eastAsia="zh-CN"/>
        </w:rPr>
        <w:t>住所（住址）：</w:t>
      </w:r>
      <w:r>
        <w:rPr>
          <w:rFonts w:hint="eastAsia" w:ascii="仿宋" w:hAnsi="仿宋" w:eastAsia="仿宋" w:cs="??_GB2312"/>
          <w:sz w:val="32"/>
          <w:szCs w:val="32"/>
          <w:u w:val="none"/>
          <w:lang w:val="en-US" w:eastAsia="zh-CN"/>
        </w:rPr>
        <w:t>秦皇岛开发区珠江道街道长江中道51号</w:t>
      </w:r>
      <w:r>
        <w:rPr>
          <w:rFonts w:hint="eastAsia" w:ascii="仿宋" w:hAnsi="仿宋" w:eastAsia="仿宋" w:cs="??_GB2312"/>
          <w:sz w:val="32"/>
          <w:szCs w:val="32"/>
          <w:u w:val="none"/>
          <w:lang w:eastAsia="zh-CN"/>
        </w:rPr>
        <w:t xml:space="preserve">；                                               </w:t>
      </w:r>
    </w:p>
    <w:p w14:paraId="1620B8FB">
      <w:pPr>
        <w:spacing w:line="500" w:lineRule="exact"/>
        <w:ind w:left="140" w:hanging="140"/>
        <w:rPr>
          <w:rFonts w:hint="eastAsia" w:ascii="仿宋" w:hAnsi="仿宋" w:eastAsia="仿宋" w:cs="??_GB2312"/>
          <w:sz w:val="32"/>
          <w:szCs w:val="32"/>
          <w:u w:val="none"/>
          <w:lang w:eastAsia="zh-CN"/>
        </w:rPr>
      </w:pPr>
      <w:r>
        <w:rPr>
          <w:rFonts w:hint="eastAsia" w:ascii="仿宋" w:hAnsi="仿宋" w:eastAsia="仿宋" w:cs="??_GB2312"/>
          <w:sz w:val="32"/>
          <w:szCs w:val="32"/>
          <w:u w:val="none"/>
          <w:lang w:eastAsia="zh-CN"/>
        </w:rPr>
        <w:t>法定代表人（负责人、经营者）：</w:t>
      </w:r>
      <w:r>
        <w:rPr>
          <w:rFonts w:hint="eastAsia" w:ascii="仿宋" w:hAnsi="仿宋" w:eastAsia="仿宋" w:cs="??_GB2312"/>
          <w:sz w:val="32"/>
          <w:szCs w:val="32"/>
          <w:u w:val="none"/>
          <w:lang w:val="en-US" w:eastAsia="zh-CN"/>
        </w:rPr>
        <w:t>逯晶晶</w:t>
      </w:r>
      <w:r>
        <w:rPr>
          <w:rFonts w:hint="eastAsia" w:ascii="仿宋" w:hAnsi="仿宋" w:eastAsia="仿宋" w:cs="??_GB2312"/>
          <w:sz w:val="32"/>
          <w:szCs w:val="32"/>
          <w:u w:val="none"/>
          <w:lang w:eastAsia="zh-CN"/>
        </w:rPr>
        <w:t xml:space="preserve">；      </w:t>
      </w:r>
      <w:r>
        <w:rPr>
          <w:rFonts w:hint="eastAsia" w:ascii="仿宋" w:hAnsi="仿宋" w:eastAsia="仿宋" w:cs="??_GB2312"/>
          <w:sz w:val="32"/>
          <w:szCs w:val="32"/>
          <w:u w:val="none"/>
          <w:lang w:val="en-US" w:eastAsia="zh-CN"/>
        </w:rPr>
        <w:t xml:space="preserve">           </w:t>
      </w:r>
      <w:r>
        <w:rPr>
          <w:rFonts w:hint="eastAsia" w:ascii="仿宋" w:hAnsi="仿宋" w:eastAsia="仿宋" w:cs="??_GB2312"/>
          <w:sz w:val="32"/>
          <w:szCs w:val="32"/>
          <w:u w:val="none"/>
          <w:lang w:eastAsia="zh-CN"/>
        </w:rPr>
        <w:t xml:space="preserve">                       </w:t>
      </w:r>
    </w:p>
    <w:p w14:paraId="4BBE0F8B">
      <w:pPr>
        <w:spacing w:line="500" w:lineRule="exact"/>
        <w:ind w:left="140" w:hanging="140"/>
        <w:rPr>
          <w:rFonts w:ascii="仿宋" w:hAnsi="仿宋" w:eastAsia="仿宋" w:cs="Mongolian Baiti"/>
          <w:sz w:val="32"/>
          <w:szCs w:val="32"/>
          <w:u w:val="none"/>
        </w:rPr>
      </w:pPr>
      <w:r>
        <w:rPr>
          <w:rFonts w:hint="eastAsia" w:ascii="仿宋" w:hAnsi="仿宋" w:eastAsia="仿宋" w:cs="??_GB2312"/>
          <w:sz w:val="32"/>
          <w:szCs w:val="32"/>
          <w:u w:val="none"/>
          <w:lang w:eastAsia="zh-CN"/>
        </w:rPr>
        <w:t>身份证号码：</w:t>
      </w:r>
      <w:r>
        <w:rPr>
          <w:rFonts w:hint="eastAsia" w:ascii="仿宋" w:hAnsi="仿宋" w:eastAsia="仿宋" w:cs="??_GB2312"/>
          <w:sz w:val="32"/>
          <w:szCs w:val="32"/>
          <w:u w:val="none"/>
          <w:lang w:val="en-US" w:eastAsia="zh-CN"/>
        </w:rPr>
        <w:t>13032119**********</w:t>
      </w:r>
      <w:bookmarkStart w:id="0" w:name="_GoBack"/>
      <w:bookmarkEnd w:id="0"/>
      <w:r>
        <w:rPr>
          <w:rFonts w:hint="eastAsia" w:ascii="仿宋" w:hAnsi="仿宋" w:eastAsia="仿宋" w:cs="??_GB2312"/>
          <w:sz w:val="32"/>
          <w:szCs w:val="32"/>
          <w:u w:val="none"/>
          <w:lang w:val="en-US" w:eastAsia="zh-CN"/>
        </w:rPr>
        <w:t>。</w:t>
      </w:r>
      <w:r>
        <w:rPr>
          <w:rFonts w:hint="eastAsia" w:ascii="仿宋" w:hAnsi="仿宋" w:eastAsia="仿宋" w:cs="??_GB2312"/>
          <w:sz w:val="32"/>
          <w:szCs w:val="32"/>
          <w:u w:val="none"/>
          <w:lang w:eastAsia="zh-CN"/>
        </w:rPr>
        <w:t xml:space="preserve">      </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p>
    <w:p w14:paraId="529D3B1B">
      <w:pPr>
        <w:spacing w:line="520" w:lineRule="exact"/>
        <w:ind w:firstLine="640" w:firstLineChars="200"/>
        <w:rPr>
          <w:rFonts w:hint="eastAsia" w:ascii="仿宋" w:hAnsi="仿宋" w:eastAsia="仿宋" w:cs="宋体"/>
          <w:bCs/>
          <w:color w:val="000000"/>
          <w:sz w:val="32"/>
          <w:szCs w:val="32"/>
          <w:u w:val="none"/>
          <w:lang w:val="en-US" w:eastAsia="zh-CN"/>
        </w:rPr>
      </w:pPr>
      <w:r>
        <w:rPr>
          <w:rFonts w:hint="eastAsia" w:ascii="仿宋" w:hAnsi="仿宋" w:eastAsia="仿宋" w:cs="宋体"/>
          <w:bCs/>
          <w:color w:val="000000"/>
          <w:sz w:val="32"/>
          <w:szCs w:val="32"/>
          <w:u w:val="none"/>
          <w:lang w:val="en-US" w:eastAsia="zh-CN"/>
        </w:rPr>
        <w:t xml:space="preserve"> 2024年9月25日，本局两名执法人员为当事人送达了检验报告（报告编号:TXZJ/20240913001）并对其位于秦皇岛开发区珠江道街道长江中道51号的经营场所进行了现场检查，当事人现场负责人逯志华在现场签收了检验报告并提供了当事人营业执照等相关证明资料。当事人对上述检验报告及其检验结论予以认可，在规定的期限内未提出异议以及复检申请。为进一步调查案情，经分局部门负责人批准，本局于2024年10月11日予以立案调查。</w:t>
      </w:r>
    </w:p>
    <w:p w14:paraId="4B05EFDA">
      <w:pPr>
        <w:spacing w:line="520" w:lineRule="exact"/>
        <w:ind w:firstLine="640" w:firstLineChars="200"/>
        <w:rPr>
          <w:rFonts w:hint="eastAsia" w:ascii="仿宋" w:hAnsi="仿宋" w:eastAsia="仿宋" w:cs="宋体"/>
          <w:bCs/>
          <w:color w:val="000000"/>
          <w:sz w:val="32"/>
          <w:szCs w:val="32"/>
          <w:u w:val="none"/>
          <w:lang w:val="en-US" w:eastAsia="zh-CN"/>
        </w:rPr>
      </w:pPr>
      <w:r>
        <w:rPr>
          <w:rFonts w:hint="eastAsia" w:ascii="仿宋" w:hAnsi="仿宋" w:eastAsia="仿宋" w:cs="宋体"/>
          <w:bCs/>
          <w:color w:val="000000"/>
          <w:sz w:val="32"/>
          <w:szCs w:val="32"/>
          <w:u w:val="none"/>
          <w:lang w:val="en-US" w:eastAsia="zh-CN"/>
        </w:rPr>
        <w:t xml:space="preserve">经查：2024年9月4日，秦皇岛市市场监督管理局经济技术开发区分局委托山东腾翔产品质量检测有限公司对当事人所销售的“电动自行车”（生产日期：2024-05-16，型号规格：TDT1339-2Z；商标：爱玛；产品等级：合格品；受检单位/地址/电话：开发区老九助力车店/秦皇岛开发区珠江道街道长江中道51号13012189879 ；标称生产单位/地址/电话：天津爱玛车业科技有限公司/天津市静海经济开发区南区爱玛路5号；中国国家强制性产品认证证书：202411119626646。）进行了产品质量监督抽查；2024年9月19日，出具了检验报告（报告编号:TXZJ/20240913001）；检验结论：经检验，电气装置、充电器与蓄电池、标识与警示语、互认协同充电项目不符合GB17761-2018、GB42295-2022标准要求，依据《秦皇岛市经济技术开发区电动自行车产品质量监督抽查实施细则(2024)》判定为被抽查产品不合格。鉴于当事人在开展经营活动中存在的上述行为，2024年9月25日，本局向当事人下达了《责令改正通知书》（秦市监责改[2024] 综55号）、《实施行政强制措施决定书》（秦市监强制[2024] 综12号），责令当事人立即予以改正；并对当事人未售出1辆该批次“电动自行车”（型号规格：TDT1339-2Z）实施扣押的行政强制措施，实施行政强制措施期限为三十日。                                       </w:t>
      </w:r>
    </w:p>
    <w:p w14:paraId="6CF6C265">
      <w:pPr>
        <w:spacing w:line="520" w:lineRule="exact"/>
        <w:ind w:firstLine="640" w:firstLineChars="200"/>
        <w:rPr>
          <w:rFonts w:hint="eastAsia" w:ascii="仿宋" w:hAnsi="仿宋" w:eastAsia="仿宋" w:cs="宋体"/>
          <w:bCs/>
          <w:color w:val="000000"/>
          <w:sz w:val="32"/>
          <w:szCs w:val="32"/>
          <w:u w:val="none"/>
          <w:lang w:val="en-US" w:eastAsia="zh-CN"/>
        </w:rPr>
      </w:pPr>
      <w:r>
        <w:rPr>
          <w:rFonts w:hint="eastAsia" w:ascii="仿宋" w:hAnsi="仿宋" w:eastAsia="仿宋" w:cs="宋体"/>
          <w:bCs/>
          <w:color w:val="000000"/>
          <w:sz w:val="32"/>
          <w:szCs w:val="32"/>
          <w:u w:val="none"/>
          <w:lang w:val="en-US" w:eastAsia="zh-CN"/>
        </w:rPr>
        <w:t xml:space="preserve">2024年7月28日，当事人由天津爱玛车业科技有限公司购进该批次“电动自行车”（型号规格：TDT1339-2Z）数量：2辆。截止2024年9月25日被查，产品质量监督抽查人员购用于产品检验买该批次“电动自行车”1辆，剩余1辆尚未售出。经计算，当事人违法销售上述产品的货值金额：3210元，违法所得：40元。当事人提供了所销售的上述“电动自行车”的供货者营业执照、进货凭证等相关证明资料，说明了其进货来源。             </w:t>
      </w:r>
    </w:p>
    <w:p w14:paraId="6AB6BB0A">
      <w:pPr>
        <w:spacing w:line="520" w:lineRule="exact"/>
        <w:rPr>
          <w:rFonts w:ascii="仿宋" w:hAnsi="仿宋" w:eastAsia="仿宋" w:cs="宋体"/>
          <w:b/>
          <w:bCs/>
          <w:color w:val="000000"/>
          <w:sz w:val="32"/>
          <w:szCs w:val="32"/>
          <w:u w:val="none"/>
        </w:rPr>
      </w:pPr>
      <w:r>
        <w:rPr>
          <w:rFonts w:hint="eastAsia" w:ascii="仿宋" w:hAnsi="仿宋" w:eastAsia="仿宋" w:cs="宋体"/>
          <w:b/>
          <w:bCs/>
          <w:color w:val="000000"/>
          <w:sz w:val="32"/>
          <w:szCs w:val="32"/>
          <w:u w:val="none"/>
        </w:rPr>
        <w:t>上述事实，主要有以下证据证明：</w:t>
      </w:r>
    </w:p>
    <w:p w14:paraId="5774EAB1">
      <w:pPr>
        <w:spacing w:line="520" w:lineRule="exact"/>
        <w:rPr>
          <w:rFonts w:hint="eastAsia" w:ascii="仿宋" w:hAnsi="仿宋" w:eastAsia="仿宋" w:cs="宋体"/>
          <w:bCs/>
          <w:color w:val="000000"/>
          <w:sz w:val="32"/>
          <w:szCs w:val="32"/>
          <w:u w:val="none"/>
          <w:lang w:val="en-US" w:eastAsia="zh-CN"/>
        </w:rPr>
      </w:pPr>
      <w:r>
        <w:rPr>
          <w:rFonts w:hint="eastAsia" w:ascii="仿宋" w:hAnsi="仿宋" w:eastAsia="仿宋" w:cs="宋体"/>
          <w:bCs/>
          <w:color w:val="000000"/>
          <w:sz w:val="32"/>
          <w:szCs w:val="32"/>
          <w:u w:val="none"/>
          <w:lang w:val="en-US" w:eastAsia="zh-CN"/>
        </w:rPr>
        <w:t xml:space="preserve">1.当事人授权委托人逯志华签字盖章确认的当事人营业执照、经营者逯晶晶身份证复印件各一份、证明了当事人的基本信息以及经营者自然人身份信息等相关事项。                        </w:t>
      </w:r>
    </w:p>
    <w:p w14:paraId="2F62A69C">
      <w:pPr>
        <w:spacing w:line="520" w:lineRule="exact"/>
        <w:rPr>
          <w:rFonts w:hint="eastAsia" w:ascii="仿宋" w:hAnsi="仿宋" w:eastAsia="仿宋" w:cs="宋体"/>
          <w:bCs/>
          <w:color w:val="000000"/>
          <w:sz w:val="32"/>
          <w:szCs w:val="32"/>
          <w:u w:val="none"/>
          <w:lang w:val="en-US" w:eastAsia="zh-CN"/>
        </w:rPr>
      </w:pPr>
      <w:r>
        <w:rPr>
          <w:rFonts w:hint="eastAsia" w:ascii="仿宋" w:hAnsi="仿宋" w:eastAsia="仿宋" w:cs="宋体"/>
          <w:bCs/>
          <w:color w:val="000000"/>
          <w:sz w:val="32"/>
          <w:szCs w:val="32"/>
          <w:u w:val="none"/>
          <w:lang w:val="en-US" w:eastAsia="zh-CN"/>
        </w:rPr>
        <w:t xml:space="preserve">2.当事人为授权委托人逯志华出具的授权委托书一份；受托人逯志华身份证复印件一份；证明了受托人自然人身份信息以及当事人委托的真实性以及委托权限等相关事项。                             </w:t>
      </w:r>
    </w:p>
    <w:p w14:paraId="385972CA">
      <w:pPr>
        <w:spacing w:line="520" w:lineRule="exact"/>
        <w:rPr>
          <w:rFonts w:hint="eastAsia" w:ascii="仿宋" w:hAnsi="仿宋" w:eastAsia="仿宋" w:cs="宋体"/>
          <w:bCs/>
          <w:color w:val="000000"/>
          <w:sz w:val="32"/>
          <w:szCs w:val="32"/>
          <w:u w:val="none"/>
          <w:lang w:val="en-US" w:eastAsia="zh-CN"/>
        </w:rPr>
      </w:pPr>
      <w:r>
        <w:rPr>
          <w:rFonts w:hint="eastAsia" w:ascii="仿宋" w:hAnsi="仿宋" w:eastAsia="仿宋" w:cs="宋体"/>
          <w:bCs/>
          <w:color w:val="000000"/>
          <w:sz w:val="32"/>
          <w:szCs w:val="32"/>
          <w:u w:val="none"/>
          <w:lang w:val="en-US" w:eastAsia="zh-CN"/>
        </w:rPr>
        <w:t xml:space="preserve">3. 对当事人所销售的该批次“电动自行车”的产品质量监督抽查/复查抽样单、检验报告各一份；证明了本局对当事人所销售的上述“电动自行车”进行监督抽查以及该批次产品不符合保障人体健康和人身、财产安全的国家标准的真实性等相关事项。                                                   </w:t>
      </w:r>
    </w:p>
    <w:p w14:paraId="30BF81E3">
      <w:pPr>
        <w:spacing w:line="520" w:lineRule="exact"/>
        <w:rPr>
          <w:rFonts w:hint="eastAsia" w:ascii="仿宋" w:hAnsi="仿宋" w:eastAsia="仿宋" w:cs="宋体"/>
          <w:bCs/>
          <w:color w:val="000000"/>
          <w:sz w:val="32"/>
          <w:szCs w:val="32"/>
          <w:u w:val="none"/>
          <w:lang w:val="en-US" w:eastAsia="zh-CN"/>
        </w:rPr>
      </w:pPr>
      <w:r>
        <w:rPr>
          <w:rFonts w:hint="eastAsia" w:ascii="仿宋" w:hAnsi="仿宋" w:eastAsia="仿宋" w:cs="宋体"/>
          <w:bCs/>
          <w:color w:val="000000"/>
          <w:sz w:val="32"/>
          <w:szCs w:val="32"/>
          <w:u w:val="none"/>
          <w:lang w:val="en-US" w:eastAsia="zh-CN"/>
        </w:rPr>
        <w:t xml:space="preserve">4.对当事人经营场所做的现场笔录一份、现场检查照片打印件五份；对当事人授权委托人逯志华做询问笔录一份；当事人提供的供货者营业执照、整车购物清单、产品合格证、中国国家强制性产品认证证书复印件各一份；证明了当事人销售不符合保障人体健康和人身、财产安全的国家标准的电动自行车的违法行为以及供货者信息、进货来源、货值金额、违法所得等相关事项。                                         </w:t>
      </w:r>
    </w:p>
    <w:p w14:paraId="1A231DF7">
      <w:pPr>
        <w:spacing w:line="520" w:lineRule="exact"/>
        <w:rPr>
          <w:rFonts w:hint="eastAsia" w:ascii="仿宋" w:hAnsi="仿宋" w:eastAsia="仿宋" w:cs="宋体"/>
          <w:bCs/>
          <w:color w:val="000000"/>
          <w:sz w:val="32"/>
          <w:szCs w:val="32"/>
          <w:u w:val="none"/>
          <w:lang w:val="en-US" w:eastAsia="zh-CN"/>
        </w:rPr>
      </w:pPr>
      <w:r>
        <w:rPr>
          <w:rFonts w:hint="eastAsia" w:ascii="仿宋" w:hAnsi="仿宋" w:eastAsia="仿宋" w:cs="宋体"/>
          <w:bCs/>
          <w:color w:val="000000"/>
          <w:sz w:val="32"/>
          <w:szCs w:val="32"/>
          <w:u w:val="none"/>
          <w:lang w:val="en-US" w:eastAsia="zh-CN"/>
        </w:rPr>
        <w:t xml:space="preserve">5.对当事人下达的《责令改正通知书》以及当事人整改报告各一份；对当事人下达的《实施行政强制措施决定书》以及财务清单各一份；证明了本局对当事人所销售的不符合保障人体健康和人身、财产安全的国家标准的电动自行车的违法行为进行责令限期改正以及对不合格产品实施扣押行政强制措施期限等相关事项。                                                                                        </w:t>
      </w:r>
    </w:p>
    <w:p w14:paraId="08DA8C4F">
      <w:pPr>
        <w:spacing w:line="520" w:lineRule="exact"/>
        <w:ind w:firstLine="640" w:firstLineChars="200"/>
        <w:rPr>
          <w:rFonts w:hint="eastAsia" w:ascii="仿宋" w:hAnsi="仿宋" w:eastAsia="仿宋" w:cs="宋体"/>
          <w:bCs/>
          <w:color w:val="000000"/>
          <w:sz w:val="32"/>
          <w:szCs w:val="32"/>
          <w:u w:val="none"/>
          <w:lang w:val="en-US" w:eastAsia="zh-CN"/>
        </w:rPr>
      </w:pPr>
      <w:r>
        <w:rPr>
          <w:rFonts w:hint="eastAsia" w:ascii="仿宋" w:hAnsi="仿宋" w:eastAsia="仿宋" w:cs="宋体"/>
          <w:bCs/>
          <w:color w:val="000000"/>
          <w:sz w:val="32"/>
          <w:szCs w:val="32"/>
          <w:u w:val="none"/>
          <w:lang w:val="en-US" w:eastAsia="zh-CN"/>
        </w:rPr>
        <w:t>2024年10月15日，本局向当事人送达了《行政处罚告知书》（秦市监罚告[2024]1071号），告知了本局拟作出行政处罚的内容及事实、理由、依据，当事人自收到该告知书之日起五个工作日内未行使陈述、申辩权，未要求听证。</w:t>
      </w:r>
    </w:p>
    <w:p w14:paraId="74F7ED8F">
      <w:pPr>
        <w:spacing w:line="520" w:lineRule="exact"/>
        <w:ind w:firstLine="640" w:firstLineChars="200"/>
        <w:rPr>
          <w:rFonts w:hint="default" w:ascii="仿宋" w:hAnsi="仿宋" w:eastAsia="仿宋" w:cs="宋体"/>
          <w:bCs/>
          <w:color w:val="000000"/>
          <w:sz w:val="32"/>
          <w:szCs w:val="32"/>
          <w:u w:val="none"/>
          <w:lang w:val="en-US" w:eastAsia="zh-CN"/>
        </w:rPr>
      </w:pPr>
      <w:r>
        <w:rPr>
          <w:rFonts w:hint="eastAsia" w:ascii="仿宋" w:hAnsi="仿宋" w:eastAsia="仿宋" w:cs="宋体"/>
          <w:bCs/>
          <w:color w:val="000000"/>
          <w:sz w:val="32"/>
          <w:szCs w:val="32"/>
          <w:u w:val="none"/>
          <w:lang w:val="en-US" w:eastAsia="zh-CN"/>
        </w:rPr>
        <w:t xml:space="preserve">本局认为，当事人的上述行为违反了《中华人民共和国产品质量法》第十三条第一款：“可能危及人体健康和人身、财产安全的工业产品，必须符合保障人体健康和人身、财产安全的国家标准、行业标准；未制定国家标准、行业标准的，必须符合保障人体健康和人身、财产安全的要求。”的规定，属于销售不符合保障人体健康和人身、财产安全的国家标准的电动自行车的违法行为。                                                                                               </w:t>
      </w:r>
    </w:p>
    <w:p w14:paraId="068FABD7">
      <w:pPr>
        <w:spacing w:line="520" w:lineRule="exact"/>
        <w:ind w:firstLine="640" w:firstLineChars="200"/>
        <w:rPr>
          <w:rFonts w:hint="eastAsia" w:ascii="仿宋" w:hAnsi="仿宋" w:eastAsia="仿宋" w:cs="宋体"/>
          <w:bCs/>
          <w:color w:val="000000"/>
          <w:sz w:val="32"/>
          <w:szCs w:val="32"/>
          <w:u w:val="none"/>
          <w:lang w:val="en-US" w:eastAsia="zh-CN"/>
        </w:rPr>
      </w:pPr>
      <w:r>
        <w:rPr>
          <w:rFonts w:hint="eastAsia" w:ascii="仿宋" w:hAnsi="仿宋" w:eastAsia="仿宋" w:cs="宋体"/>
          <w:bCs/>
          <w:color w:val="000000"/>
          <w:sz w:val="32"/>
          <w:szCs w:val="32"/>
          <w:u w:val="none"/>
          <w:lang w:val="en-US" w:eastAsia="zh-CN"/>
        </w:rPr>
        <w:t>当事人销售不符合保障人体健康和人身、财产安全的国家标准的电动自行车的违法行为违反了《中华人民共和国产品质量法》第十三条第一款的规定，依据《中华人民共和国产品质量法》第四十九条的规定应予以行政处罚。鉴于当事人在全国开展电动自行车安全隐患全链条专项整治行动后，仍然发生销售不符合国家标准的电动自行车的违法行为；依据《河北省市场监督管理系统行政处罚裁量权适用规则》第十七条第一款第（七）项的规定，对当事人可以依法从重行政处罚。当事人事后积极配合市场监督管理部门调查，如实陈述违法事实，并主动提供证据材料，如实说明其进货来源；依据《河北省市场监督管理系统行政处罚裁量权适用规则》第十五条第（二）项的规定，对当事人可以依法从轻行政处罚。</w:t>
      </w:r>
    </w:p>
    <w:p w14:paraId="5E98AF6F">
      <w:pPr>
        <w:spacing w:line="520" w:lineRule="exact"/>
        <w:ind w:firstLine="640" w:firstLineChars="200"/>
        <w:rPr>
          <w:rFonts w:hint="eastAsia" w:ascii="仿宋" w:hAnsi="仿宋" w:eastAsia="仿宋" w:cs="宋体"/>
          <w:bCs/>
          <w:color w:val="000000"/>
          <w:sz w:val="32"/>
          <w:szCs w:val="32"/>
          <w:u w:val="none"/>
          <w:lang w:val="en-US" w:eastAsia="zh-CN"/>
        </w:rPr>
      </w:pPr>
      <w:r>
        <w:rPr>
          <w:rFonts w:hint="eastAsia" w:ascii="仿宋" w:hAnsi="仿宋" w:eastAsia="仿宋" w:cs="宋体"/>
          <w:bCs/>
          <w:color w:val="000000"/>
          <w:sz w:val="32"/>
          <w:szCs w:val="32"/>
          <w:u w:val="none"/>
          <w:lang w:val="en-US" w:eastAsia="zh-CN"/>
        </w:rPr>
        <w:t xml:space="preserve">结合案件实际情况，经综合考量对当事人一般行政处罚。                                                        </w:t>
      </w:r>
    </w:p>
    <w:p w14:paraId="37377E19">
      <w:pPr>
        <w:spacing w:line="520" w:lineRule="exact"/>
        <w:ind w:firstLine="640" w:firstLineChars="200"/>
        <w:rPr>
          <w:rFonts w:hint="eastAsia" w:ascii="仿宋" w:hAnsi="仿宋" w:eastAsia="仿宋" w:cs="宋体"/>
          <w:bCs/>
          <w:color w:val="000000"/>
          <w:sz w:val="32"/>
          <w:szCs w:val="32"/>
          <w:u w:val="none"/>
          <w:lang w:val="en-US" w:eastAsia="zh-CN"/>
        </w:rPr>
      </w:pPr>
      <w:r>
        <w:rPr>
          <w:rFonts w:hint="eastAsia" w:ascii="仿宋" w:hAnsi="仿宋" w:eastAsia="仿宋" w:cs="宋体"/>
          <w:bCs/>
          <w:color w:val="000000"/>
          <w:sz w:val="32"/>
          <w:szCs w:val="32"/>
          <w:u w:val="none"/>
          <w:lang w:val="en-US" w:eastAsia="zh-CN"/>
        </w:rPr>
        <w:t>综上，</w:t>
      </w:r>
      <w:r>
        <w:rPr>
          <w:rFonts w:hint="eastAsia" w:ascii="仿宋" w:hAnsi="仿宋" w:eastAsia="仿宋" w:cs="宋体"/>
          <w:bCs/>
          <w:color w:val="000000"/>
          <w:sz w:val="32"/>
          <w:szCs w:val="32"/>
          <w:u w:val="none"/>
          <w:lang w:val="zh-CN" w:eastAsia="zh-CN"/>
        </w:rPr>
        <w:t>当事人的上述行为违反了《中华人民共和国产品质量法》第十三条第一款的规定，依据《中华人民共和国产品质量法》第四十九条 ：“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的规定，参照《河北省市场监督管理系统行政处罚裁量权适用规则》第十五条第（二）项、第十七条第一款第（七）项的规定，责令当事人停止上述违法行为，并决定处罚如下</w:t>
      </w:r>
      <w:r>
        <w:rPr>
          <w:rFonts w:hint="eastAsia" w:ascii="仿宋" w:hAnsi="仿宋" w:eastAsia="仿宋" w:cs="宋体"/>
          <w:bCs/>
          <w:color w:val="000000"/>
          <w:sz w:val="32"/>
          <w:szCs w:val="32"/>
          <w:u w:val="none"/>
          <w:lang w:val="en-US" w:eastAsia="zh-CN"/>
        </w:rPr>
        <w:t xml:space="preserve">：                                                       </w:t>
      </w:r>
    </w:p>
    <w:p w14:paraId="38989868">
      <w:pPr>
        <w:spacing w:line="520" w:lineRule="exact"/>
        <w:rPr>
          <w:rFonts w:hint="eastAsia" w:ascii="仿宋" w:hAnsi="仿宋" w:eastAsia="仿宋" w:cs="宋体"/>
          <w:bCs/>
          <w:color w:val="000000"/>
          <w:sz w:val="32"/>
          <w:szCs w:val="32"/>
          <w:u w:val="none"/>
          <w:lang w:val="en-US" w:eastAsia="zh-CN"/>
        </w:rPr>
      </w:pPr>
      <w:r>
        <w:rPr>
          <w:rFonts w:hint="eastAsia" w:ascii="仿宋" w:hAnsi="仿宋" w:eastAsia="仿宋" w:cs="宋体"/>
          <w:bCs/>
          <w:color w:val="000000"/>
          <w:sz w:val="32"/>
          <w:szCs w:val="32"/>
          <w:u w:val="none"/>
          <w:lang w:val="en-US" w:eastAsia="zh-CN"/>
        </w:rPr>
        <w:t xml:space="preserve">   1、没收不合格产品：1辆电动自行车（型号规格：TDT1339-2Z）；           </w:t>
      </w:r>
    </w:p>
    <w:p w14:paraId="48113336">
      <w:pPr>
        <w:spacing w:line="520" w:lineRule="exact"/>
        <w:rPr>
          <w:rFonts w:hint="eastAsia" w:ascii="仿宋" w:hAnsi="仿宋" w:eastAsia="仿宋" w:cs="宋体"/>
          <w:bCs/>
          <w:color w:val="000000"/>
          <w:sz w:val="32"/>
          <w:szCs w:val="32"/>
          <w:u w:val="none"/>
          <w:lang w:val="en-US" w:eastAsia="zh-CN"/>
        </w:rPr>
      </w:pPr>
      <w:r>
        <w:rPr>
          <w:rFonts w:hint="eastAsia" w:ascii="仿宋" w:hAnsi="仿宋" w:eastAsia="仿宋" w:cs="宋体"/>
          <w:bCs/>
          <w:color w:val="000000"/>
          <w:sz w:val="32"/>
          <w:szCs w:val="32"/>
          <w:u w:val="none"/>
          <w:lang w:val="en-US" w:eastAsia="zh-CN"/>
        </w:rPr>
        <w:t xml:space="preserve">   2、没收违法所得人民币肆拾元整（40元）；                      </w:t>
      </w:r>
    </w:p>
    <w:p w14:paraId="3F0FD3B2">
      <w:pPr>
        <w:spacing w:line="520" w:lineRule="exact"/>
        <w:rPr>
          <w:rFonts w:hint="eastAsia" w:ascii="仿宋" w:hAnsi="仿宋" w:eastAsia="仿宋" w:cs="宋体"/>
          <w:bCs/>
          <w:color w:val="000000"/>
          <w:sz w:val="32"/>
          <w:szCs w:val="32"/>
          <w:u w:val="none"/>
          <w:lang w:val="en-US" w:eastAsia="zh-CN"/>
        </w:rPr>
      </w:pPr>
      <w:r>
        <w:rPr>
          <w:rFonts w:hint="eastAsia" w:ascii="仿宋" w:hAnsi="仿宋" w:eastAsia="仿宋" w:cs="宋体"/>
          <w:bCs/>
          <w:color w:val="000000"/>
          <w:sz w:val="32"/>
          <w:szCs w:val="32"/>
          <w:u w:val="none"/>
          <w:lang w:val="en-US" w:eastAsia="zh-CN"/>
        </w:rPr>
        <w:t xml:space="preserve">   3、罚款人民币伍仟伍佰元整（5500元）；                              </w:t>
      </w:r>
    </w:p>
    <w:p w14:paraId="5FB3DDBA">
      <w:pPr>
        <w:spacing w:line="520" w:lineRule="exact"/>
        <w:rPr>
          <w:rFonts w:ascii="仿宋" w:hAnsi="仿宋" w:eastAsia="仿宋" w:cs="楷体_GB2312"/>
          <w:bCs/>
          <w:color w:val="auto"/>
          <w:sz w:val="32"/>
          <w:szCs w:val="32"/>
          <w:u w:val="none"/>
        </w:rPr>
      </w:pPr>
      <w:r>
        <w:rPr>
          <w:rFonts w:hint="eastAsia" w:ascii="仿宋" w:hAnsi="仿宋" w:eastAsia="仿宋" w:cs="宋体"/>
          <w:bCs/>
          <w:color w:val="000000"/>
          <w:sz w:val="32"/>
          <w:szCs w:val="32"/>
          <w:u w:val="none"/>
          <w:lang w:val="en-US" w:eastAsia="zh-CN"/>
        </w:rPr>
        <w:t xml:space="preserve">   上述罚没款合计：人民币伍仟伍佰肆拾玖元整（5540元）。   </w:t>
      </w:r>
      <w:r>
        <w:rPr>
          <w:rFonts w:hint="eastAsia" w:ascii="仿宋" w:hAnsi="仿宋" w:eastAsia="仿宋" w:cs="楷体_GB2312"/>
          <w:bCs/>
          <w:color w:val="000000"/>
          <w:sz w:val="32"/>
          <w:szCs w:val="32"/>
          <w:u w:val="none"/>
          <w:lang w:eastAsia="zh-CN"/>
        </w:rPr>
        <w:t xml:space="preserve"> </w:t>
      </w:r>
      <w:r>
        <w:rPr>
          <w:rFonts w:hint="eastAsia" w:ascii="仿宋" w:hAnsi="仿宋" w:eastAsia="仿宋" w:cs="宋体"/>
          <w:bCs/>
          <w:color w:val="auto"/>
          <w:sz w:val="32"/>
          <w:szCs w:val="32"/>
          <w:u w:val="none"/>
          <w:lang w:eastAsia="zh-CN"/>
        </w:rPr>
        <w:t xml:space="preserve">                                         </w:t>
      </w:r>
      <w:r>
        <w:rPr>
          <w:rFonts w:hint="eastAsia" w:ascii="仿宋" w:hAnsi="仿宋" w:eastAsia="仿宋" w:cs="楷体_GB2312"/>
          <w:color w:val="auto"/>
          <w:sz w:val="32"/>
          <w:szCs w:val="32"/>
          <w:u w:val="none"/>
        </w:rPr>
        <w:t xml:space="preserve">                                                    </w:t>
      </w:r>
      <w:r>
        <w:rPr>
          <w:rFonts w:ascii="仿宋" w:hAnsi="仿宋" w:eastAsia="仿宋" w:cs="楷体_GB2312"/>
          <w:color w:val="auto"/>
          <w:sz w:val="32"/>
          <w:szCs w:val="32"/>
          <w:u w:val="none"/>
        </w:rPr>
        <w:t xml:space="preserve">                   </w:t>
      </w:r>
      <w:r>
        <w:rPr>
          <w:rFonts w:hint="eastAsia" w:ascii="仿宋" w:hAnsi="仿宋" w:eastAsia="仿宋" w:cs="楷体_GB2312"/>
          <w:color w:val="auto"/>
          <w:sz w:val="32"/>
          <w:szCs w:val="32"/>
          <w:u w:val="none"/>
        </w:rPr>
        <w:t xml:space="preserve">    </w:t>
      </w:r>
      <w:r>
        <w:rPr>
          <w:rFonts w:ascii="仿宋" w:hAnsi="仿宋" w:eastAsia="仿宋" w:cs="楷体_GB2312"/>
          <w:color w:val="auto"/>
          <w:sz w:val="32"/>
          <w:szCs w:val="32"/>
          <w:u w:val="none"/>
        </w:rPr>
        <w:t xml:space="preserve">  </w:t>
      </w:r>
    </w:p>
    <w:p w14:paraId="0FDA42A3">
      <w:pPr>
        <w:autoSpaceDE w:val="0"/>
        <w:autoSpaceDN w:val="0"/>
        <w:adjustRightInd w:val="0"/>
        <w:spacing w:after="20"/>
        <w:ind w:firstLine="640" w:firstLineChars="200"/>
        <w:jc w:val="left"/>
        <w:rPr>
          <w:rFonts w:hint="eastAsia" w:ascii="仿宋" w:hAnsi="仿宋" w:eastAsia="仿宋" w:cs="宋体"/>
          <w:sz w:val="32"/>
          <w:szCs w:val="32"/>
          <w:u w:val="none"/>
        </w:rPr>
      </w:pPr>
      <w:r>
        <w:rPr>
          <w:rFonts w:hint="eastAsia" w:ascii="仿宋" w:hAnsi="仿宋" w:eastAsia="仿宋" w:cs="宋体"/>
          <w:sz w:val="32"/>
          <w:szCs w:val="32"/>
          <w:u w:val="none"/>
        </w:rPr>
        <w:t>当事人应当自收到本处罚决定书之日起十五日内，将罚没款缴至秦皇岛银行金财支行（账户名称：秦皇岛市财政局</w:t>
      </w:r>
      <w:r>
        <w:rPr>
          <w:rFonts w:hint="eastAsia" w:ascii="仿宋" w:hAnsi="仿宋" w:eastAsia="仿宋" w:cs="宋体"/>
          <w:sz w:val="32"/>
          <w:szCs w:val="32"/>
          <w:u w:val="none"/>
          <w:lang w:eastAsia="zh-CN"/>
        </w:rPr>
        <w:t>，</w:t>
      </w:r>
      <w:r>
        <w:rPr>
          <w:rFonts w:hint="eastAsia" w:ascii="仿宋" w:hAnsi="仿宋" w:eastAsia="仿宋" w:cs="宋体"/>
          <w:sz w:val="32"/>
          <w:szCs w:val="32"/>
          <w:u w:val="none"/>
          <w:lang w:val="en-US" w:eastAsia="zh-CN"/>
        </w:rPr>
        <w:t>账号：634013010000002150</w:t>
      </w:r>
      <w:r>
        <w:rPr>
          <w:rFonts w:hint="eastAsia" w:ascii="仿宋" w:hAnsi="仿宋" w:eastAsia="仿宋" w:cs="宋体"/>
          <w:sz w:val="32"/>
          <w:szCs w:val="32"/>
          <w:u w:val="none"/>
        </w:rPr>
        <w:t>）；</w:t>
      </w:r>
      <w:r>
        <w:rPr>
          <w:rFonts w:hint="eastAsia" w:ascii="仿宋" w:hAnsi="仿宋" w:eastAsia="仿宋" w:cs="宋体"/>
          <w:sz w:val="32"/>
          <w:szCs w:val="32"/>
          <w:u w:val="none"/>
          <w:lang w:val="en-US" w:eastAsia="zh-CN"/>
        </w:rPr>
        <w:t>罚没许可证正本编号：07000005，副本编号：07000005-1；</w:t>
      </w:r>
      <w:r>
        <w:rPr>
          <w:rFonts w:hint="eastAsia" w:ascii="仿宋" w:hAnsi="仿宋" w:eastAsia="仿宋" w:cs="宋体"/>
          <w:sz w:val="32"/>
          <w:szCs w:val="32"/>
          <w:u w:val="none"/>
        </w:rPr>
        <w:t xml:space="preserve">到期不缴纳罚款的，依据《中华人民共和国行政处罚法》第七十二条的规定，本局将每日按罚款数额的百分之三加处罚款，并依法申请人民法院强制执行。                                                                                                                                                           </w:t>
      </w:r>
    </w:p>
    <w:p w14:paraId="5C816B3A">
      <w:pPr>
        <w:autoSpaceDE w:val="0"/>
        <w:autoSpaceDN w:val="0"/>
        <w:adjustRightInd w:val="0"/>
        <w:spacing w:after="20"/>
        <w:ind w:firstLine="640" w:firstLineChars="200"/>
        <w:jc w:val="left"/>
        <w:rPr>
          <w:rFonts w:hint="eastAsia" w:ascii="仿宋" w:hAnsi="仿宋" w:eastAsia="仿宋" w:cs="宋体"/>
          <w:sz w:val="32"/>
          <w:szCs w:val="32"/>
          <w:u w:val="none"/>
        </w:rPr>
      </w:pPr>
      <w:r>
        <w:rPr>
          <w:rFonts w:hint="eastAsia" w:ascii="仿宋" w:hAnsi="仿宋" w:eastAsia="仿宋" w:cs="宋体"/>
          <w:sz w:val="32"/>
          <w:szCs w:val="32"/>
          <w:u w:val="none"/>
        </w:rPr>
        <w:t>如你（单位）不服本行政处罚决定，可以在收到本行政处罚决定书之日起六十日内向秦皇岛市</w:t>
      </w:r>
      <w:r>
        <w:rPr>
          <w:rFonts w:hint="eastAsia" w:ascii="仿宋" w:hAnsi="仿宋" w:eastAsia="仿宋" w:cs="宋体"/>
          <w:sz w:val="32"/>
          <w:szCs w:val="32"/>
          <w:u w:val="none"/>
          <w:lang w:val="en-US" w:eastAsia="zh-CN"/>
        </w:rPr>
        <w:t>人民政府</w:t>
      </w:r>
      <w:r>
        <w:rPr>
          <w:rFonts w:hint="eastAsia" w:ascii="仿宋" w:hAnsi="仿宋" w:eastAsia="仿宋" w:cs="宋体"/>
          <w:sz w:val="32"/>
          <w:szCs w:val="32"/>
          <w:u w:val="none"/>
        </w:rPr>
        <w:t xml:space="preserve">申请行政复议；也可以在六个月内依法向秦皇岛市海港区人民法院提起行政诉讼。申请行政复议或者提起行政诉讼期间，行政处罚不停止执行。                             </w:t>
      </w:r>
    </w:p>
    <w:p w14:paraId="51BEE0B3">
      <w:pPr>
        <w:autoSpaceDE w:val="0"/>
        <w:autoSpaceDN w:val="0"/>
        <w:adjustRightInd w:val="0"/>
        <w:spacing w:after="20"/>
        <w:ind w:firstLine="640" w:firstLineChars="200"/>
        <w:jc w:val="left"/>
        <w:rPr>
          <w:rFonts w:hint="eastAsia" w:ascii="仿宋" w:hAnsi="仿宋" w:eastAsia="仿宋" w:cs="宋体"/>
          <w:color w:val="000000"/>
          <w:sz w:val="32"/>
          <w:szCs w:val="32"/>
        </w:rPr>
      </w:pPr>
      <w:r>
        <w:rPr>
          <w:rFonts w:hint="eastAsia" w:ascii="仿宋" w:hAnsi="仿宋" w:eastAsia="仿宋" w:cs="宋体"/>
          <w:sz w:val="32"/>
          <w:szCs w:val="32"/>
          <w:u w:val="none"/>
        </w:rPr>
        <w:t xml:space="preserve">本局将依法向社会公示本行政处罚决定信息。   </w:t>
      </w:r>
      <w:r>
        <w:rPr>
          <w:rFonts w:hint="eastAsia" w:ascii="仿宋" w:hAnsi="仿宋" w:eastAsia="仿宋" w:cs="宋体"/>
          <w:sz w:val="32"/>
          <w:szCs w:val="32"/>
          <w:u w:val="none"/>
          <w:lang w:val="en-US" w:eastAsia="zh-CN"/>
        </w:rPr>
        <w:t xml:space="preserve">         </w:t>
      </w:r>
      <w:r>
        <w:rPr>
          <w:rFonts w:hint="eastAsia" w:ascii="仿宋" w:hAnsi="仿宋" w:eastAsia="仿宋" w:cs="宋体"/>
          <w:sz w:val="32"/>
          <w:szCs w:val="32"/>
          <w:u w:val="none"/>
        </w:rPr>
        <w:t xml:space="preserve"> </w:t>
      </w:r>
      <w:r>
        <w:rPr>
          <w:rFonts w:hint="eastAsia" w:ascii="仿宋" w:hAnsi="仿宋" w:eastAsia="仿宋" w:cs="宋体"/>
          <w:color w:val="000000"/>
          <w:sz w:val="32"/>
          <w:szCs w:val="32"/>
          <w:lang w:val="en-US" w:eastAsia="zh-CN"/>
        </w:rPr>
        <w:t xml:space="preserve"> </w:t>
      </w:r>
    </w:p>
    <w:p w14:paraId="6FD2DBF6">
      <w:pPr>
        <w:adjustRightInd w:val="0"/>
        <w:snapToGrid w:val="0"/>
        <w:spacing w:line="460" w:lineRule="exact"/>
        <w:ind w:right="640"/>
        <w:jc w:val="both"/>
        <w:textAlignment w:val="baseline"/>
        <w:rPr>
          <w:rFonts w:hint="eastAsia" w:ascii="仿宋" w:hAnsi="仿宋" w:eastAsia="仿宋" w:cs="宋体"/>
          <w:color w:val="000000"/>
          <w:sz w:val="32"/>
          <w:szCs w:val="32"/>
        </w:rPr>
      </w:pPr>
    </w:p>
    <w:p w14:paraId="711A614F">
      <w:pPr>
        <w:adjustRightInd w:val="0"/>
        <w:snapToGrid w:val="0"/>
        <w:spacing w:line="460" w:lineRule="exact"/>
        <w:ind w:right="640"/>
        <w:jc w:val="right"/>
        <w:textAlignment w:val="baseline"/>
        <w:rPr>
          <w:rFonts w:hint="eastAsia" w:ascii="仿宋" w:hAnsi="仿宋" w:eastAsia="仿宋" w:cs="宋体"/>
          <w:color w:val="000000"/>
          <w:sz w:val="32"/>
          <w:szCs w:val="32"/>
        </w:rPr>
      </w:pPr>
    </w:p>
    <w:p w14:paraId="6D6D9F8C">
      <w:pPr>
        <w:adjustRightInd w:val="0"/>
        <w:snapToGrid w:val="0"/>
        <w:spacing w:line="460" w:lineRule="exact"/>
        <w:ind w:right="640"/>
        <w:jc w:val="right"/>
        <w:textAlignment w:val="baseline"/>
        <w:rPr>
          <w:rFonts w:hint="eastAsia" w:ascii="仿宋" w:hAnsi="仿宋" w:eastAsia="仿宋" w:cs="宋体"/>
          <w:color w:val="000000"/>
          <w:sz w:val="32"/>
          <w:szCs w:val="32"/>
        </w:rPr>
      </w:pPr>
    </w:p>
    <w:p w14:paraId="136313CE">
      <w:pPr>
        <w:adjustRightInd w:val="0"/>
        <w:snapToGrid w:val="0"/>
        <w:spacing w:line="460" w:lineRule="exact"/>
        <w:ind w:right="640" w:firstLine="4480" w:firstLineChars="1400"/>
        <w:jc w:val="right"/>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rPr>
        <w:t xml:space="preserve">秦皇岛市市场监督管理局 </w:t>
      </w:r>
    </w:p>
    <w:p w14:paraId="021084F8">
      <w:pPr>
        <w:adjustRightInd w:val="0"/>
        <w:snapToGrid w:val="0"/>
        <w:spacing w:line="460" w:lineRule="exact"/>
        <w:ind w:right="640" w:firstLine="4480" w:firstLineChars="1400"/>
        <w:jc w:val="center"/>
        <w:textAlignment w:val="baseline"/>
        <w:rPr>
          <w:rFonts w:hint="eastAsia" w:ascii="仿宋" w:hAnsi="仿宋" w:eastAsia="仿宋" w:cs="宋体"/>
          <w:color w:val="000000" w:themeColor="text1"/>
          <w:sz w:val="32"/>
          <w:szCs w:val="32"/>
          <w:lang w:val="en-US" w:eastAsia="zh-CN"/>
        </w:rPr>
      </w:pPr>
      <w:r>
        <w:rPr>
          <w:rFonts w:hint="eastAsia" w:ascii="仿宋" w:hAnsi="仿宋" w:eastAsia="仿宋" w:cs="宋体"/>
          <w:color w:val="000000" w:themeColor="text1"/>
          <w:sz w:val="32"/>
          <w:szCs w:val="32"/>
          <w:lang w:val="en-US" w:eastAsia="zh-CN"/>
        </w:rPr>
        <w:t>（印章）</w:t>
      </w:r>
    </w:p>
    <w:p w14:paraId="4389D5BF">
      <w:pPr>
        <w:spacing w:line="460" w:lineRule="exact"/>
        <w:ind w:right="640" w:firstLine="601"/>
        <w:jc w:val="center"/>
        <w:rPr>
          <w:rFonts w:hint="eastAsia" w:ascii="仿宋" w:hAnsi="仿宋" w:eastAsia="仿宋" w:cs="宋体"/>
          <w:color w:val="000000" w:themeColor="text1"/>
          <w:sz w:val="32"/>
          <w:szCs w:val="32"/>
        </w:rPr>
      </w:pPr>
      <w:r>
        <w:rPr>
          <w:rFonts w:hint="eastAsia" w:ascii="仿宋" w:hAnsi="仿宋" w:eastAsia="仿宋" w:cs="宋体"/>
          <w:color w:val="000000" w:themeColor="text1"/>
          <w:sz w:val="32"/>
          <w:szCs w:val="32"/>
          <w:lang w:val="en-US" w:eastAsia="zh-CN"/>
        </w:rPr>
        <w:t xml:space="preserve">                           2024</w:t>
      </w:r>
      <w:r>
        <w:rPr>
          <w:rFonts w:hint="eastAsia" w:ascii="仿宋" w:hAnsi="仿宋" w:eastAsia="仿宋" w:cs="宋体"/>
          <w:color w:val="000000" w:themeColor="text1"/>
          <w:sz w:val="32"/>
          <w:szCs w:val="32"/>
        </w:rPr>
        <w:t>年</w:t>
      </w:r>
      <w:r>
        <w:rPr>
          <w:rFonts w:hint="eastAsia" w:ascii="仿宋" w:hAnsi="仿宋" w:eastAsia="仿宋" w:cs="宋体"/>
          <w:color w:val="000000" w:themeColor="text1"/>
          <w:sz w:val="32"/>
          <w:szCs w:val="32"/>
          <w:lang w:val="en-US" w:eastAsia="zh-CN"/>
        </w:rPr>
        <w:t>10</w:t>
      </w:r>
      <w:r>
        <w:rPr>
          <w:rFonts w:hint="eastAsia" w:ascii="仿宋" w:hAnsi="仿宋" w:eastAsia="仿宋" w:cs="宋体"/>
          <w:color w:val="000000" w:themeColor="text1"/>
          <w:sz w:val="32"/>
          <w:szCs w:val="32"/>
        </w:rPr>
        <w:t>月</w:t>
      </w:r>
      <w:r>
        <w:rPr>
          <w:rFonts w:hint="eastAsia" w:ascii="仿宋" w:hAnsi="仿宋" w:eastAsia="仿宋" w:cs="宋体"/>
          <w:color w:val="000000" w:themeColor="text1"/>
          <w:sz w:val="32"/>
          <w:szCs w:val="32"/>
          <w:lang w:val="en-US" w:eastAsia="zh-CN"/>
        </w:rPr>
        <w:t>23</w:t>
      </w:r>
      <w:r>
        <w:rPr>
          <w:rFonts w:hint="eastAsia" w:ascii="仿宋" w:hAnsi="仿宋" w:eastAsia="仿宋" w:cs="宋体"/>
          <w:color w:val="000000" w:themeColor="text1"/>
          <w:sz w:val="32"/>
          <w:szCs w:val="32"/>
        </w:rPr>
        <w:t>日</w:t>
      </w:r>
    </w:p>
    <w:p w14:paraId="2188201F">
      <w:pPr>
        <w:wordWrap w:val="0"/>
        <w:snapToGrid w:val="0"/>
        <w:spacing w:line="520" w:lineRule="exact"/>
        <w:rPr>
          <w:rFonts w:hint="eastAsia" w:ascii="仿宋" w:hAnsi="仿宋" w:eastAsia="仿宋" w:cs="黑体"/>
          <w:b/>
          <w:bCs/>
          <w:color w:val="000000"/>
          <w:sz w:val="32"/>
          <w:szCs w:val="32"/>
        </w:rPr>
      </w:pPr>
    </w:p>
    <w:p w14:paraId="0CC9155D">
      <w:pPr>
        <w:wordWrap w:val="0"/>
        <w:snapToGrid w:val="0"/>
        <w:spacing w:line="520" w:lineRule="exact"/>
        <w:rPr>
          <w:rFonts w:hint="eastAsia" w:ascii="仿宋" w:hAnsi="仿宋" w:eastAsia="仿宋" w:cs="黑体"/>
          <w:b/>
          <w:bCs/>
          <w:color w:val="000000"/>
          <w:sz w:val="32"/>
          <w:szCs w:val="32"/>
        </w:rPr>
      </w:pPr>
    </w:p>
    <w:p w14:paraId="6D9067B2">
      <w:pPr>
        <w:wordWrap w:val="0"/>
        <w:snapToGrid w:val="0"/>
        <w:spacing w:line="520" w:lineRule="exact"/>
        <w:rPr>
          <w:rFonts w:hint="eastAsia" w:ascii="仿宋" w:hAnsi="仿宋" w:eastAsia="仿宋" w:cs="黑体"/>
          <w:b/>
          <w:bCs/>
          <w:color w:val="000000"/>
          <w:sz w:val="32"/>
          <w:szCs w:val="32"/>
        </w:rPr>
      </w:pPr>
    </w:p>
    <w:p w14:paraId="53EDFDA1">
      <w:pPr>
        <w:wordWrap w:val="0"/>
        <w:snapToGrid w:val="0"/>
        <w:spacing w:line="520" w:lineRule="exact"/>
        <w:rPr>
          <w:rFonts w:hint="eastAsia" w:ascii="仿宋" w:hAnsi="仿宋" w:eastAsia="仿宋" w:cs="黑体"/>
          <w:b/>
          <w:bCs/>
          <w:color w:val="000000"/>
          <w:sz w:val="32"/>
          <w:szCs w:val="32"/>
        </w:rPr>
      </w:pPr>
    </w:p>
    <w:p w14:paraId="7C4F3A2B">
      <w:pPr>
        <w:wordWrap w:val="0"/>
        <w:snapToGrid w:val="0"/>
        <w:spacing w:line="520" w:lineRule="exact"/>
        <w:rPr>
          <w:rFonts w:ascii="仿宋" w:hAnsi="仿宋" w:eastAsia="仿宋" w:cs="宋体"/>
          <w:color w:val="000000"/>
          <w:sz w:val="32"/>
          <w:szCs w:val="32"/>
          <w:u w:val="single"/>
        </w:rPr>
      </w:pPr>
      <w:r>
        <w:rPr>
          <w:rFonts w:hint="eastAsia" w:ascii="仿宋" w:hAnsi="仿宋" w:eastAsia="仿宋" w:cs="黑体"/>
          <w:b/>
          <w:bCs/>
          <w:color w:val="000000"/>
          <w:sz w:val="32"/>
          <w:szCs w:val="32"/>
        </w:rPr>
        <w:t>（市场监督管理部门将依法向社会公示本行政处罚决定信息）</w:t>
      </w:r>
    </w:p>
    <w:p w14:paraId="2F0D08BB">
      <w:pPr>
        <w:wordWrap w:val="0"/>
        <w:spacing w:line="520" w:lineRule="exact"/>
        <w:rPr>
          <w:rFonts w:hint="eastAsia" w:ascii="仿宋" w:hAnsi="仿宋" w:eastAsia="仿宋" w:cs="宋体"/>
          <w:color w:val="000000"/>
          <w:sz w:val="32"/>
          <w:szCs w:val="32"/>
          <w:u w:val="single"/>
        </w:rPr>
      </w:pPr>
      <w:r>
        <w:rPr>
          <w:rFonts w:ascii="仿宋" w:hAnsi="仿宋" w:eastAsia="仿宋" w:cs="宋体"/>
          <w:sz w:val="32"/>
          <w:szCs w:val="32"/>
          <w:u w:val="single"/>
        </w:rPr>
        <w:pict>
          <v:line id="_x0000_s1028" o:spid="_x0000_s1028" o:spt="20" style="position:absolute;left:0pt;margin-left:12.05pt;margin-top:11.8pt;height:0.05pt;width:437.05pt;z-index:251661312;mso-width-relative:page;mso-height-relative:page;"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h0Z9dUAAAAHAQAADwAAAAAAAAABACAAAAAiAAAAZHJzL2Rv&#10;d25yZXYueG1sUEsBAhQAFAAAAAgAh07iQA5IfIvLAQAAXwMAAA4AAAAAAAAAAQAgAAAAJAEAAGRy&#10;cy9lMm9Eb2MueG1sUEsFBgAAAAAGAAYAWQEAAGEFAAAAAA==&#10;">
            <v:path arrowok="t"/>
            <v:fill focussize="0,0"/>
            <v:stroke weight="1.25pt"/>
            <v:imagedata o:title=""/>
            <o:lock v:ext="edit"/>
          </v:line>
        </w:pict>
      </w:r>
    </w:p>
    <w:p w14:paraId="3C7964C6">
      <w:pPr>
        <w:wordWrap w:val="0"/>
        <w:spacing w:line="520" w:lineRule="exact"/>
        <w:rPr>
          <w:rFonts w:asciiTheme="minorEastAsia" w:hAnsiTheme="minorEastAsia" w:cstheme="minorEastAsia"/>
          <w:sz w:val="32"/>
          <w:szCs w:val="32"/>
        </w:rPr>
      </w:pPr>
      <w:r>
        <w:rPr>
          <w:rFonts w:ascii="仿宋" w:hAnsi="仿宋" w:eastAsia="仿宋" w:cs="宋体"/>
          <w:sz w:val="32"/>
          <w:szCs w:val="32"/>
          <w:u w:val="single"/>
        </w:rPr>
        <w:pict>
          <v:line id="_x0000_s1027" o:spid="_x0000_s1027" o:spt="20" style="position:absolute;left:0pt;margin-left:0pt;margin-top:1638.35pt;height:0.1pt;width:453.75pt;z-index:251662336;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zkdcAAAAKAQAADwAAAAAAAAABACAAAAAi&#10;AAAAZHJzL2Rvd25yZXYueG1sUEsBAhQAFAAAAAgAh07iQCoMm5PSAQAAaAMAAA4AAAAAAAAAAQAg&#10;AAAAJgEAAGRycy9lMm9Eb2MueG1sUEsFBgAAAAAGAAYAWQEAAGoFAAAAAA==&#10;">
            <v:path arrowok="t"/>
            <v:fill focussize="0,0"/>
            <v:stroke weight="0.737007874015748pt" endcap="square"/>
            <v:imagedata o:title=""/>
            <o:lock v:ext="edit"/>
          </v:line>
        </w:pict>
      </w:r>
      <w:r>
        <w:rPr>
          <w:rFonts w:hint="eastAsia" w:ascii="仿宋" w:hAnsi="仿宋" w:eastAsia="仿宋" w:cs="宋体"/>
          <w:color w:val="000000"/>
          <w:sz w:val="32"/>
          <w:szCs w:val="32"/>
          <w:u w:val="single"/>
        </w:rPr>
        <w:t xml:space="preserve">本文书一式 二 份，   一 份送达，一份归档，      </w:t>
      </w:r>
      <w:r>
        <w:rPr>
          <w:rFonts w:hint="eastAsia" w:ascii="仿宋" w:hAnsi="仿宋" w:eastAsia="仿宋" w:cs="宋体"/>
          <w:color w:val="000000"/>
          <w:sz w:val="32"/>
          <w:szCs w:val="32"/>
          <w:u w:val="single"/>
          <w:lang w:val="en-US" w:eastAsia="zh-CN"/>
        </w:rPr>
        <w:t xml:space="preserve">     </w:t>
      </w:r>
      <w:r>
        <w:rPr>
          <w:rFonts w:hint="eastAsia" w:ascii="仿宋" w:hAnsi="仿宋" w:eastAsia="仿宋" w:cs="宋体"/>
          <w:color w:val="000000"/>
          <w:sz w:val="32"/>
          <w:szCs w:val="32"/>
          <w:u w:val="single"/>
        </w:rPr>
        <w:t xml:space="preserve"> </w:t>
      </w:r>
      <w:r>
        <w:rPr>
          <w:rFonts w:hint="eastAsia" w:ascii="仿宋" w:hAnsi="仿宋" w:eastAsia="仿宋" w:cstheme="minorEastAsia"/>
          <w:color w:val="000000"/>
          <w:sz w:val="32"/>
          <w:szCs w:val="32"/>
        </w:rPr>
        <w:t>。</w:t>
      </w:r>
    </w:p>
    <w:sectPr>
      <w:footerReference r:id="rId3" w:type="default"/>
      <w:pgSz w:w="11906" w:h="16838"/>
      <w:pgMar w:top="1417" w:right="1417"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FD7DB">
    <w:pPr>
      <w:pStyle w:val="3"/>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6530A65">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c1NDViNzQyMWFkZTVmOWNlYmQwMzVmZjEzMDM4MWMifQ=="/>
  </w:docVars>
  <w:rsids>
    <w:rsidRoot w:val="00261B45"/>
    <w:rsid w:val="00020638"/>
    <w:rsid w:val="0003337C"/>
    <w:rsid w:val="00081C4C"/>
    <w:rsid w:val="0017746D"/>
    <w:rsid w:val="001D64C4"/>
    <w:rsid w:val="00261B45"/>
    <w:rsid w:val="002B07B9"/>
    <w:rsid w:val="003861B2"/>
    <w:rsid w:val="003D14F3"/>
    <w:rsid w:val="003E59AF"/>
    <w:rsid w:val="004F2F16"/>
    <w:rsid w:val="00545F90"/>
    <w:rsid w:val="005812F4"/>
    <w:rsid w:val="005A1325"/>
    <w:rsid w:val="00601471"/>
    <w:rsid w:val="00612EA9"/>
    <w:rsid w:val="007F7427"/>
    <w:rsid w:val="008337AA"/>
    <w:rsid w:val="00925A9B"/>
    <w:rsid w:val="00934C3A"/>
    <w:rsid w:val="00940A04"/>
    <w:rsid w:val="0097082C"/>
    <w:rsid w:val="009F19C5"/>
    <w:rsid w:val="009F212A"/>
    <w:rsid w:val="00A06519"/>
    <w:rsid w:val="00A178AB"/>
    <w:rsid w:val="00B44BED"/>
    <w:rsid w:val="00BD5B48"/>
    <w:rsid w:val="00C14840"/>
    <w:rsid w:val="00C573C9"/>
    <w:rsid w:val="00C80EBC"/>
    <w:rsid w:val="00CE36D2"/>
    <w:rsid w:val="00CE6A5B"/>
    <w:rsid w:val="00DB5217"/>
    <w:rsid w:val="00E12E17"/>
    <w:rsid w:val="00E246BC"/>
    <w:rsid w:val="00E40DEB"/>
    <w:rsid w:val="00EF02BE"/>
    <w:rsid w:val="00FB229E"/>
    <w:rsid w:val="00FF2AD2"/>
    <w:rsid w:val="01A93FA3"/>
    <w:rsid w:val="026223A4"/>
    <w:rsid w:val="042713C4"/>
    <w:rsid w:val="061848B6"/>
    <w:rsid w:val="06E94803"/>
    <w:rsid w:val="07B65961"/>
    <w:rsid w:val="094B6716"/>
    <w:rsid w:val="09E94680"/>
    <w:rsid w:val="0B084B61"/>
    <w:rsid w:val="0B8006F3"/>
    <w:rsid w:val="0CF34325"/>
    <w:rsid w:val="0D4B051E"/>
    <w:rsid w:val="0EFE2AE5"/>
    <w:rsid w:val="10064749"/>
    <w:rsid w:val="10782503"/>
    <w:rsid w:val="10C304B2"/>
    <w:rsid w:val="127759F8"/>
    <w:rsid w:val="1326357C"/>
    <w:rsid w:val="13CC244C"/>
    <w:rsid w:val="13E864A8"/>
    <w:rsid w:val="140972A7"/>
    <w:rsid w:val="16051582"/>
    <w:rsid w:val="17152542"/>
    <w:rsid w:val="17334211"/>
    <w:rsid w:val="17C658F7"/>
    <w:rsid w:val="18F14FE3"/>
    <w:rsid w:val="19200545"/>
    <w:rsid w:val="1967313B"/>
    <w:rsid w:val="1A073B05"/>
    <w:rsid w:val="1C7A3D0A"/>
    <w:rsid w:val="1CD667D0"/>
    <w:rsid w:val="1E937BB8"/>
    <w:rsid w:val="1FA24A0E"/>
    <w:rsid w:val="20522F5E"/>
    <w:rsid w:val="22214E52"/>
    <w:rsid w:val="224705F5"/>
    <w:rsid w:val="225D7F73"/>
    <w:rsid w:val="23627A12"/>
    <w:rsid w:val="237635F6"/>
    <w:rsid w:val="25186BC6"/>
    <w:rsid w:val="26FC22A6"/>
    <w:rsid w:val="27802801"/>
    <w:rsid w:val="28465A37"/>
    <w:rsid w:val="288905E5"/>
    <w:rsid w:val="2B5F1D03"/>
    <w:rsid w:val="2C6654F2"/>
    <w:rsid w:val="2CA141C1"/>
    <w:rsid w:val="2CE02D8A"/>
    <w:rsid w:val="2CED6129"/>
    <w:rsid w:val="2DD83397"/>
    <w:rsid w:val="2FC0496B"/>
    <w:rsid w:val="317C04DD"/>
    <w:rsid w:val="320C17CA"/>
    <w:rsid w:val="322F2560"/>
    <w:rsid w:val="3293788C"/>
    <w:rsid w:val="330D0BCD"/>
    <w:rsid w:val="338024EF"/>
    <w:rsid w:val="33CE2438"/>
    <w:rsid w:val="34930017"/>
    <w:rsid w:val="34C324BE"/>
    <w:rsid w:val="350C42EE"/>
    <w:rsid w:val="352553B4"/>
    <w:rsid w:val="353678DB"/>
    <w:rsid w:val="359605E4"/>
    <w:rsid w:val="360D7E33"/>
    <w:rsid w:val="36943D17"/>
    <w:rsid w:val="373830F8"/>
    <w:rsid w:val="37A12812"/>
    <w:rsid w:val="38830E0B"/>
    <w:rsid w:val="38A72FFF"/>
    <w:rsid w:val="38C951B7"/>
    <w:rsid w:val="39A46823"/>
    <w:rsid w:val="3A1C272D"/>
    <w:rsid w:val="3A6E2496"/>
    <w:rsid w:val="3BC059D3"/>
    <w:rsid w:val="3D0A3D8A"/>
    <w:rsid w:val="3D1F7844"/>
    <w:rsid w:val="3F8A20F7"/>
    <w:rsid w:val="41B234F8"/>
    <w:rsid w:val="423A41C8"/>
    <w:rsid w:val="43592C00"/>
    <w:rsid w:val="44612D2C"/>
    <w:rsid w:val="447119F7"/>
    <w:rsid w:val="45BC42A2"/>
    <w:rsid w:val="45C968CE"/>
    <w:rsid w:val="45DE4E6B"/>
    <w:rsid w:val="4711663E"/>
    <w:rsid w:val="472B5FDC"/>
    <w:rsid w:val="47425878"/>
    <w:rsid w:val="47B02837"/>
    <w:rsid w:val="47DB5022"/>
    <w:rsid w:val="48105DF6"/>
    <w:rsid w:val="4A857FAB"/>
    <w:rsid w:val="4D0E4C96"/>
    <w:rsid w:val="4D930C30"/>
    <w:rsid w:val="4DF975BF"/>
    <w:rsid w:val="4E5A5650"/>
    <w:rsid w:val="4F2562B6"/>
    <w:rsid w:val="4FA113E3"/>
    <w:rsid w:val="51843D8A"/>
    <w:rsid w:val="51D76FF1"/>
    <w:rsid w:val="52E22C40"/>
    <w:rsid w:val="539361A9"/>
    <w:rsid w:val="544C3832"/>
    <w:rsid w:val="556E7FB9"/>
    <w:rsid w:val="558A777C"/>
    <w:rsid w:val="56BF4844"/>
    <w:rsid w:val="578D6226"/>
    <w:rsid w:val="57F54A12"/>
    <w:rsid w:val="58747438"/>
    <w:rsid w:val="58ED5352"/>
    <w:rsid w:val="5A7B0A82"/>
    <w:rsid w:val="5A924954"/>
    <w:rsid w:val="5B124E70"/>
    <w:rsid w:val="5B480E52"/>
    <w:rsid w:val="5C5869BC"/>
    <w:rsid w:val="5C902F0B"/>
    <w:rsid w:val="5CCE3A33"/>
    <w:rsid w:val="5CCE57E1"/>
    <w:rsid w:val="5CDA7BA2"/>
    <w:rsid w:val="5E364898"/>
    <w:rsid w:val="5E6C3504"/>
    <w:rsid w:val="5EB772E6"/>
    <w:rsid w:val="5F9C5F6A"/>
    <w:rsid w:val="60056957"/>
    <w:rsid w:val="60B31084"/>
    <w:rsid w:val="62C84A71"/>
    <w:rsid w:val="63384043"/>
    <w:rsid w:val="64E654CB"/>
    <w:rsid w:val="65013FCF"/>
    <w:rsid w:val="652E4ACF"/>
    <w:rsid w:val="65845E17"/>
    <w:rsid w:val="659E7FEC"/>
    <w:rsid w:val="66A0294B"/>
    <w:rsid w:val="675853C5"/>
    <w:rsid w:val="676E5BF7"/>
    <w:rsid w:val="680415E3"/>
    <w:rsid w:val="69C95843"/>
    <w:rsid w:val="6BF55FC2"/>
    <w:rsid w:val="6C1833CE"/>
    <w:rsid w:val="6C9360FF"/>
    <w:rsid w:val="6D626C4C"/>
    <w:rsid w:val="6D761CA9"/>
    <w:rsid w:val="6E6A5169"/>
    <w:rsid w:val="6E783501"/>
    <w:rsid w:val="6FCF30CF"/>
    <w:rsid w:val="70170980"/>
    <w:rsid w:val="706A7B55"/>
    <w:rsid w:val="706B361B"/>
    <w:rsid w:val="709D2F56"/>
    <w:rsid w:val="71B4761C"/>
    <w:rsid w:val="722872EA"/>
    <w:rsid w:val="729700AC"/>
    <w:rsid w:val="73011F50"/>
    <w:rsid w:val="73FF377D"/>
    <w:rsid w:val="74EA5B80"/>
    <w:rsid w:val="76F70F7B"/>
    <w:rsid w:val="773265F5"/>
    <w:rsid w:val="77723E99"/>
    <w:rsid w:val="787B77B8"/>
    <w:rsid w:val="79D42231"/>
    <w:rsid w:val="7A1C4ECC"/>
    <w:rsid w:val="7C12462D"/>
    <w:rsid w:val="7CE04465"/>
    <w:rsid w:val="7D761851"/>
    <w:rsid w:val="7D9A64D2"/>
    <w:rsid w:val="7E5F4B53"/>
    <w:rsid w:val="7E610F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8D0A8F-B2A8-462C-BA98-7316A4700A6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2850</Words>
  <Characters>3129</Characters>
  <Lines>26</Lines>
  <Paragraphs>7</Paragraphs>
  <TotalTime>0</TotalTime>
  <ScaleCrop>false</ScaleCrop>
  <LinksUpToDate>false</LinksUpToDate>
  <CharactersWithSpaces>4307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Lenovo</cp:lastModifiedBy>
  <cp:lastPrinted>2023-12-11T06:43:00Z</cp:lastPrinted>
  <dcterms:modified xsi:type="dcterms:W3CDTF">2024-10-24T01:46:32Z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331E67A037634590AA3C1F91CCBBB972</vt:lpwstr>
  </property>
</Properties>
</file>