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55D" w:rsidRDefault="00D902C1">
      <w:pPr>
        <w:rPr>
          <w:lang w:eastAsia="en-US"/>
        </w:rPr>
      </w:pPr>
      <w:r>
        <w:rPr>
          <w:rFonts w:ascii="Times New Roman" w:eastAsia="宋体" w:hint="eastAsia"/>
        </w:rPr>
        <w:object w:dxaOrig="8441" w:dyaOrig="13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05pt;height:695.2pt" o:ole="">
            <v:imagedata r:id="rId8" o:title=""/>
          </v:shape>
          <o:OLEObject Type="Embed" ProgID="Word.Document.12" ShapeID="_x0000_i1025" DrawAspect="Content" ObjectID="_1791360769" r:id="rId9"/>
        </w:object>
      </w:r>
    </w:p>
    <w:p w:rsidR="0074255D" w:rsidRDefault="00D902C1">
      <w:pPr>
        <w:widowControl w:val="0"/>
        <w:kinsoku/>
        <w:autoSpaceDE/>
        <w:autoSpaceDN/>
        <w:adjustRightInd/>
        <w:snapToGrid/>
        <w:spacing w:line="240" w:lineRule="auto"/>
        <w:jc w:val="center"/>
        <w:textAlignment w:val="auto"/>
        <w:rPr>
          <w:rFonts w:asciiTheme="minorHAnsi" w:eastAsiaTheme="minorEastAsia" w:hAnsiTheme="minorHAnsi" w:cstheme="minorBidi"/>
          <w:b/>
          <w:bCs w:val="0"/>
          <w:snapToGrid/>
          <w:spacing w:val="0"/>
          <w:kern w:val="2"/>
          <w:sz w:val="28"/>
          <w:szCs w:val="28"/>
        </w:rPr>
      </w:pPr>
      <w:r>
        <w:rPr>
          <w:rFonts w:asciiTheme="minorHAnsi" w:eastAsiaTheme="minorEastAsia" w:hAnsiTheme="minorHAnsi" w:cstheme="minorBidi" w:hint="eastAsia"/>
          <w:b/>
          <w:bCs w:val="0"/>
          <w:snapToGrid/>
          <w:spacing w:val="0"/>
          <w:kern w:val="2"/>
          <w:sz w:val="28"/>
          <w:szCs w:val="28"/>
        </w:rPr>
        <w:t>前</w:t>
      </w:r>
      <w:r>
        <w:rPr>
          <w:rFonts w:asciiTheme="minorHAnsi" w:eastAsiaTheme="minorEastAsia" w:hAnsiTheme="minorHAnsi" w:cstheme="minorBidi" w:hint="eastAsia"/>
          <w:b/>
          <w:bCs w:val="0"/>
          <w:snapToGrid/>
          <w:spacing w:val="0"/>
          <w:kern w:val="2"/>
          <w:sz w:val="28"/>
          <w:szCs w:val="28"/>
        </w:rPr>
        <w:t xml:space="preserve">  </w:t>
      </w:r>
      <w:r>
        <w:rPr>
          <w:rFonts w:asciiTheme="minorHAnsi" w:eastAsiaTheme="minorEastAsia" w:hAnsiTheme="minorHAnsi" w:cstheme="minorBidi" w:hint="eastAsia"/>
          <w:b/>
          <w:bCs w:val="0"/>
          <w:snapToGrid/>
          <w:spacing w:val="0"/>
          <w:kern w:val="2"/>
          <w:sz w:val="28"/>
          <w:szCs w:val="28"/>
        </w:rPr>
        <w:t>言</w:t>
      </w:r>
    </w:p>
    <w:p w:rsidR="0074255D" w:rsidRDefault="0074255D"/>
    <w:p w:rsidR="0074255D" w:rsidRDefault="0074255D"/>
    <w:p w:rsidR="0074255D" w:rsidRDefault="00D902C1">
      <w:pPr>
        <w:pStyle w:val="ab"/>
        <w:spacing w:line="360" w:lineRule="auto"/>
      </w:pPr>
      <w:r>
        <w:rPr>
          <w:rFonts w:hint="eastAsia"/>
        </w:rPr>
        <w:t>本文件按照</w:t>
      </w:r>
      <w:r>
        <w:rPr>
          <w:rFonts w:hint="eastAsia"/>
        </w:rPr>
        <w:t>GB/T 1.1-2020</w:t>
      </w:r>
      <w:r>
        <w:rPr>
          <w:rFonts w:hint="eastAsia"/>
        </w:rPr>
        <w:t>《标准化工作指导</w:t>
      </w:r>
      <w:r>
        <w:rPr>
          <w:rFonts w:hint="eastAsia"/>
        </w:rPr>
        <w:t xml:space="preserve"> </w:t>
      </w:r>
      <w:r>
        <w:rPr>
          <w:rFonts w:hint="eastAsia"/>
        </w:rPr>
        <w:t>第</w:t>
      </w:r>
      <w:r>
        <w:rPr>
          <w:rFonts w:hint="eastAsia"/>
        </w:rPr>
        <w:t>1</w:t>
      </w:r>
      <w:r>
        <w:rPr>
          <w:rFonts w:hint="eastAsia"/>
        </w:rPr>
        <w:t>部分：标准化文件的结构及起草规则》的规定起草。</w:t>
      </w:r>
    </w:p>
    <w:p w:rsidR="0074255D" w:rsidRDefault="00D902C1">
      <w:pPr>
        <w:pStyle w:val="ab"/>
        <w:spacing w:line="360" w:lineRule="auto"/>
      </w:pPr>
      <w:r>
        <w:rPr>
          <w:rFonts w:hint="eastAsia"/>
        </w:rPr>
        <w:t>本</w:t>
      </w:r>
      <w:r w:rsidR="00136783">
        <w:rPr>
          <w:rFonts w:hint="eastAsia"/>
        </w:rPr>
        <w:t>文件</w:t>
      </w:r>
      <w:r>
        <w:rPr>
          <w:rFonts w:hint="eastAsia"/>
        </w:rPr>
        <w:t>由秦皇岛市卫生健康委员会提出并归口。</w:t>
      </w:r>
    </w:p>
    <w:p w:rsidR="0074255D" w:rsidRDefault="00D902C1">
      <w:pPr>
        <w:pStyle w:val="ab"/>
        <w:spacing w:line="360" w:lineRule="auto"/>
      </w:pPr>
      <w:r>
        <w:rPr>
          <w:rFonts w:hint="eastAsia"/>
        </w:rPr>
        <w:t>本文件起草单位：秦皇岛市第一医院、秦皇岛市质量管理协会。</w:t>
      </w:r>
    </w:p>
    <w:p w:rsidR="0074255D" w:rsidRDefault="00D902C1">
      <w:pPr>
        <w:pStyle w:val="ab"/>
        <w:spacing w:line="360" w:lineRule="auto"/>
      </w:pPr>
      <w:r>
        <w:rPr>
          <w:rFonts w:hint="eastAsia"/>
        </w:rPr>
        <w:t>本文件主要起草人：李戈、唐莲莲、陈晓敏、张运捷、马静、马良松。</w:t>
      </w:r>
    </w:p>
    <w:p w:rsidR="0074255D" w:rsidRDefault="0074255D"/>
    <w:p w:rsidR="0074255D" w:rsidRDefault="0074255D"/>
    <w:p w:rsidR="0074255D" w:rsidRDefault="0074255D"/>
    <w:p w:rsidR="0074255D" w:rsidRDefault="00D902C1">
      <w:r>
        <w:rPr>
          <w:rFonts w:hint="eastAsia"/>
        </w:rPr>
        <w:tab/>
      </w:r>
    </w:p>
    <w:p w:rsidR="0074255D" w:rsidRDefault="0074255D"/>
    <w:p w:rsidR="0074255D" w:rsidRDefault="0074255D"/>
    <w:p w:rsidR="0074255D" w:rsidRDefault="0074255D"/>
    <w:p w:rsidR="0074255D" w:rsidRDefault="00D902C1">
      <w:r>
        <w:rPr>
          <w:rFonts w:hint="eastAsia"/>
        </w:rPr>
        <w:tab/>
      </w:r>
    </w:p>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Pr>
        <w:pStyle w:val="a4"/>
        <w:jc w:val="both"/>
        <w:rPr>
          <w:b/>
          <w:bCs w:val="0"/>
        </w:rPr>
      </w:pPr>
    </w:p>
    <w:p w:rsidR="0074255D" w:rsidRDefault="00D902C1">
      <w:pPr>
        <w:pStyle w:val="ac"/>
        <w:kinsoku/>
        <w:autoSpaceDE/>
        <w:autoSpaceDN/>
        <w:adjustRightInd/>
        <w:snapToGrid/>
        <w:textAlignment w:val="auto"/>
      </w:pPr>
      <w:r>
        <w:rPr>
          <w:rFonts w:hAnsi="Times New Roman" w:cs="Times New Roman" w:hint="eastAsia"/>
          <w:bCs w:val="0"/>
          <w:snapToGrid/>
          <w:spacing w:val="0"/>
        </w:rPr>
        <w:lastRenderedPageBreak/>
        <w:t>创伤性休克</w:t>
      </w:r>
      <w:r>
        <w:rPr>
          <w:rFonts w:hAnsi="Times New Roman" w:cs="Times New Roman" w:hint="eastAsia"/>
          <w:bCs w:val="0"/>
          <w:snapToGrid/>
          <w:spacing w:val="0"/>
        </w:rPr>
        <w:t>患者</w:t>
      </w:r>
      <w:r>
        <w:rPr>
          <w:rFonts w:hAnsi="Times New Roman" w:cs="Times New Roman" w:hint="eastAsia"/>
          <w:bCs w:val="0"/>
          <w:snapToGrid/>
          <w:spacing w:val="0"/>
        </w:rPr>
        <w:t>护理指南</w:t>
      </w:r>
    </w:p>
    <w:p w:rsidR="0074255D" w:rsidRDefault="00D902C1">
      <w:pPr>
        <w:pStyle w:val="a"/>
        <w:numPr>
          <w:ilvl w:val="0"/>
          <w:numId w:val="2"/>
        </w:numPr>
        <w:spacing w:before="240" w:after="240" w:line="360" w:lineRule="auto"/>
        <w:outlineLvl w:val="0"/>
        <w:rPr>
          <w:b/>
          <w:bCs/>
        </w:rPr>
      </w:pPr>
      <w:r>
        <w:rPr>
          <w:rFonts w:hint="eastAsia"/>
          <w:b/>
          <w:bCs/>
        </w:rPr>
        <w:t>范围</w:t>
      </w:r>
    </w:p>
    <w:p w:rsidR="0074255D" w:rsidRDefault="00D902C1">
      <w:pPr>
        <w:pStyle w:val="ab"/>
        <w:spacing w:line="360" w:lineRule="auto"/>
      </w:pPr>
      <w:r>
        <w:rPr>
          <w:rFonts w:hint="eastAsia"/>
        </w:rPr>
        <w:t>本</w:t>
      </w:r>
      <w:r>
        <w:rPr>
          <w:rFonts w:hint="eastAsia"/>
        </w:rPr>
        <w:t>文件提供</w:t>
      </w:r>
      <w:r>
        <w:rPr>
          <w:rFonts w:hint="eastAsia"/>
        </w:rPr>
        <w:t>了创伤性休克</w:t>
      </w:r>
      <w:r>
        <w:rPr>
          <w:rFonts w:hint="eastAsia"/>
        </w:rPr>
        <w:t>患者</w:t>
      </w:r>
      <w:r>
        <w:rPr>
          <w:rFonts w:hint="eastAsia"/>
        </w:rPr>
        <w:t>护理的基本要求、护理评估</w:t>
      </w:r>
      <w:r>
        <w:rPr>
          <w:rFonts w:hint="eastAsia"/>
        </w:rPr>
        <w:t>、</w:t>
      </w:r>
      <w:r>
        <w:rPr>
          <w:rFonts w:hint="eastAsia"/>
        </w:rPr>
        <w:t>护理措施与观察要点的内容</w:t>
      </w:r>
      <w:r>
        <w:rPr>
          <w:rFonts w:hint="eastAsia"/>
        </w:rPr>
        <w:t>。</w:t>
      </w:r>
    </w:p>
    <w:p w:rsidR="0074255D" w:rsidRDefault="00D902C1">
      <w:pPr>
        <w:pStyle w:val="ab"/>
        <w:spacing w:line="360" w:lineRule="auto"/>
      </w:pPr>
      <w:r>
        <w:rPr>
          <w:rFonts w:hint="eastAsia"/>
        </w:rPr>
        <w:t>本</w:t>
      </w:r>
      <w:r>
        <w:rPr>
          <w:rFonts w:hint="eastAsia"/>
        </w:rPr>
        <w:t>文件</w:t>
      </w:r>
      <w:r>
        <w:rPr>
          <w:rFonts w:hint="eastAsia"/>
        </w:rPr>
        <w:t>适用于</w:t>
      </w:r>
      <w:r>
        <w:rPr>
          <w:rFonts w:hint="eastAsia"/>
        </w:rPr>
        <w:t>秦皇岛地区各级医疗机构护理人员对创伤性休克患者的护理</w:t>
      </w:r>
      <w:r>
        <w:rPr>
          <w:rFonts w:hint="eastAsia"/>
        </w:rPr>
        <w:t>。</w:t>
      </w:r>
    </w:p>
    <w:p w:rsidR="0074255D" w:rsidRDefault="00D902C1">
      <w:pPr>
        <w:pStyle w:val="a"/>
        <w:numPr>
          <w:ilvl w:val="0"/>
          <w:numId w:val="2"/>
        </w:numPr>
        <w:spacing w:before="240" w:after="240" w:line="360" w:lineRule="auto"/>
        <w:outlineLvl w:val="0"/>
        <w:rPr>
          <w:b/>
          <w:bCs/>
        </w:rPr>
      </w:pPr>
      <w:r>
        <w:rPr>
          <w:rFonts w:hint="eastAsia"/>
          <w:b/>
          <w:bCs/>
        </w:rPr>
        <w:t>规范性引用文件</w:t>
      </w:r>
    </w:p>
    <w:p w:rsidR="0074255D" w:rsidRDefault="00D902C1">
      <w:pPr>
        <w:pStyle w:val="ab"/>
        <w:spacing w:line="360" w:lineRule="auto"/>
      </w:pPr>
      <w:r>
        <w:rPr>
          <w:rFonts w:hint="eastAsia"/>
        </w:rPr>
        <w:t>下列文件中的内容通过文中的规范性引用而构成本文件必不可少的条款。其中，注日期的引用文件，</w:t>
      </w:r>
      <w:r>
        <w:rPr>
          <w:rFonts w:hint="eastAsia"/>
        </w:rPr>
        <w:t xml:space="preserve"> </w:t>
      </w:r>
      <w:r>
        <w:rPr>
          <w:rFonts w:hint="eastAsia"/>
        </w:rPr>
        <w:t>仅该日期对应的版本适用于本文件；不注日期的引用文件，其最新版本（包括所有的修改单）适用于本文件。</w:t>
      </w:r>
    </w:p>
    <w:p w:rsidR="00136783" w:rsidRDefault="00136783" w:rsidP="00136783">
      <w:pPr>
        <w:pStyle w:val="ab"/>
        <w:spacing w:line="360" w:lineRule="auto"/>
      </w:pPr>
      <w:r>
        <w:rPr>
          <w:rFonts w:hint="eastAsia"/>
        </w:rPr>
        <w:t>WS/T 433 静脉治疗护理技术操作标准</w:t>
      </w:r>
    </w:p>
    <w:p w:rsidR="00136783" w:rsidRPr="00136783" w:rsidRDefault="00136783" w:rsidP="00136783">
      <w:pPr>
        <w:pStyle w:val="ab"/>
        <w:spacing w:line="360" w:lineRule="auto"/>
        <w:rPr>
          <w:rFonts w:hint="eastAsia"/>
        </w:rPr>
      </w:pPr>
      <w:r>
        <w:rPr>
          <w:rFonts w:hint="eastAsia"/>
        </w:rPr>
        <w:t>WS/T 510病区医院感染管理规范</w:t>
      </w:r>
    </w:p>
    <w:p w:rsidR="0074255D" w:rsidRDefault="00136783">
      <w:pPr>
        <w:pStyle w:val="ab"/>
        <w:spacing w:line="360" w:lineRule="auto"/>
      </w:pPr>
      <w:r>
        <w:rPr>
          <w:rFonts w:hint="eastAsia"/>
        </w:rPr>
        <w:t>WS/T 815</w:t>
      </w:r>
      <w:r w:rsidR="00D902C1">
        <w:rPr>
          <w:rFonts w:hint="eastAsia"/>
        </w:rPr>
        <w:t xml:space="preserve"> </w:t>
      </w:r>
      <w:r w:rsidR="00D902C1">
        <w:rPr>
          <w:rFonts w:hint="eastAsia"/>
        </w:rPr>
        <w:t>严重创伤院前与院内信息链接标准</w:t>
      </w:r>
    </w:p>
    <w:p w:rsidR="0074255D" w:rsidRDefault="00D902C1">
      <w:pPr>
        <w:pStyle w:val="a"/>
        <w:numPr>
          <w:ilvl w:val="0"/>
          <w:numId w:val="2"/>
        </w:numPr>
        <w:spacing w:before="240" w:after="240" w:line="360" w:lineRule="auto"/>
        <w:outlineLvl w:val="0"/>
        <w:rPr>
          <w:b/>
          <w:bCs/>
        </w:rPr>
      </w:pPr>
      <w:r>
        <w:rPr>
          <w:rFonts w:hint="eastAsia"/>
          <w:b/>
          <w:bCs/>
        </w:rPr>
        <w:t>术语和定义</w:t>
      </w:r>
    </w:p>
    <w:p w:rsidR="0074255D" w:rsidRDefault="00D902C1">
      <w:pPr>
        <w:pStyle w:val="ab"/>
        <w:spacing w:line="360" w:lineRule="auto"/>
      </w:pPr>
      <w:r>
        <w:rPr>
          <w:rFonts w:hint="eastAsia"/>
        </w:rPr>
        <w:t>下列术语和定义适用于本文件。</w:t>
      </w:r>
    </w:p>
    <w:p w:rsidR="0074255D" w:rsidRDefault="00D902C1">
      <w:pPr>
        <w:pStyle w:val="a4"/>
        <w:spacing w:line="360" w:lineRule="auto"/>
        <w:rPr>
          <w:rFonts w:ascii="黑体" w:eastAsia="黑体" w:hAnsi="黑体"/>
          <w:b/>
          <w:bCs w:val="0"/>
          <w:sz w:val="21"/>
          <w:szCs w:val="21"/>
        </w:rPr>
      </w:pPr>
      <w:r>
        <w:rPr>
          <w:rFonts w:ascii="黑体" w:eastAsia="黑体" w:hAnsi="黑体" w:hint="eastAsia"/>
          <w:b/>
          <w:bCs w:val="0"/>
          <w:sz w:val="21"/>
          <w:szCs w:val="21"/>
        </w:rPr>
        <w:t>3.1</w:t>
      </w:r>
      <w:r>
        <w:rPr>
          <w:rFonts w:ascii="黑体" w:eastAsia="黑体" w:hAnsi="黑体" w:hint="eastAsia"/>
          <w:b/>
          <w:bCs w:val="0"/>
          <w:sz w:val="21"/>
          <w:szCs w:val="21"/>
        </w:rPr>
        <w:t xml:space="preserve"> </w:t>
      </w:r>
      <w:r>
        <w:rPr>
          <w:rFonts w:ascii="黑体" w:eastAsia="黑体" w:hAnsi="黑体" w:hint="eastAsia"/>
          <w:b/>
          <w:bCs w:val="0"/>
          <w:sz w:val="21"/>
          <w:szCs w:val="21"/>
        </w:rPr>
        <w:t>创伤性休克</w:t>
      </w:r>
      <w:r>
        <w:rPr>
          <w:rFonts w:ascii="黑体" w:eastAsia="黑体" w:hAnsi="黑体" w:hint="eastAsia"/>
          <w:b/>
          <w:bCs w:val="0"/>
          <w:sz w:val="21"/>
          <w:szCs w:val="21"/>
        </w:rPr>
        <w:t xml:space="preserve">  traumat</w:t>
      </w:r>
      <w:r>
        <w:rPr>
          <w:rFonts w:ascii="黑体" w:eastAsia="黑体" w:hAnsi="黑体" w:hint="eastAsia"/>
          <w:b/>
          <w:bCs w:val="0"/>
          <w:sz w:val="21"/>
          <w:szCs w:val="21"/>
        </w:rPr>
        <w:t>ic shock</w:t>
      </w:r>
    </w:p>
    <w:p w:rsidR="0074255D" w:rsidRDefault="00D902C1">
      <w:pPr>
        <w:pStyle w:val="ab"/>
        <w:spacing w:line="360" w:lineRule="auto"/>
      </w:pPr>
      <w:r>
        <w:rPr>
          <w:rFonts w:hint="eastAsia"/>
        </w:rPr>
        <w:t>由创伤引起的全身组织血液灌流量不能满足机体需要的综合征</w:t>
      </w:r>
      <w:r>
        <w:rPr>
          <w:rFonts w:hint="eastAsia"/>
        </w:rPr>
        <w:t>。</w:t>
      </w:r>
    </w:p>
    <w:p w:rsidR="0074255D" w:rsidRDefault="00D902C1">
      <w:pPr>
        <w:pStyle w:val="a4"/>
        <w:spacing w:line="360" w:lineRule="auto"/>
        <w:rPr>
          <w:rFonts w:ascii="黑体" w:eastAsia="黑体" w:hAnsi="黑体"/>
          <w:sz w:val="21"/>
          <w:szCs w:val="21"/>
        </w:rPr>
      </w:pPr>
      <w:r>
        <w:rPr>
          <w:rFonts w:ascii="黑体" w:eastAsia="黑体" w:hAnsi="黑体" w:hint="eastAsia"/>
          <w:b/>
          <w:bCs w:val="0"/>
          <w:sz w:val="21"/>
          <w:szCs w:val="21"/>
        </w:rPr>
        <w:t>3.</w:t>
      </w:r>
      <w:r>
        <w:rPr>
          <w:rFonts w:ascii="黑体" w:eastAsia="黑体" w:hAnsi="黑体" w:hint="eastAsia"/>
          <w:b/>
          <w:bCs w:val="0"/>
          <w:sz w:val="21"/>
          <w:szCs w:val="21"/>
        </w:rPr>
        <w:t xml:space="preserve">2 </w:t>
      </w:r>
      <w:r>
        <w:rPr>
          <w:rFonts w:ascii="黑体" w:eastAsia="黑体" w:hAnsi="黑体" w:hint="eastAsia"/>
          <w:b/>
          <w:bCs w:val="0"/>
          <w:sz w:val="21"/>
          <w:szCs w:val="21"/>
        </w:rPr>
        <w:t>中心静脉压</w:t>
      </w:r>
      <w:r>
        <w:rPr>
          <w:rFonts w:ascii="黑体" w:eastAsia="黑体" w:hAnsi="黑体" w:hint="eastAsia"/>
          <w:b/>
          <w:bCs w:val="0"/>
          <w:sz w:val="21"/>
          <w:szCs w:val="21"/>
        </w:rPr>
        <w:t xml:space="preserve"> Central Venous Pressure</w:t>
      </w:r>
    </w:p>
    <w:p w:rsidR="0074255D" w:rsidRDefault="00D902C1">
      <w:pPr>
        <w:pStyle w:val="ab"/>
        <w:spacing w:line="360" w:lineRule="auto"/>
      </w:pPr>
      <w:r>
        <w:rPr>
          <w:rFonts w:hint="eastAsia"/>
        </w:rPr>
        <w:t>上、下腔静</w:t>
      </w:r>
      <w:r w:rsidR="00136783">
        <w:rPr>
          <w:rFonts w:hint="eastAsia"/>
        </w:rPr>
        <w:t>脉进入右心房处的压力，可通过上、下腔静脉或右心房内置管测得。［来源</w:t>
      </w:r>
      <w:r>
        <w:rPr>
          <w:rFonts w:hint="eastAsia"/>
        </w:rPr>
        <w:t>：</w:t>
      </w:r>
      <w:r>
        <w:rPr>
          <w:rFonts w:hint="eastAsia"/>
        </w:rPr>
        <w:t>T/CNTS36-2023</w:t>
      </w:r>
      <w:r>
        <w:rPr>
          <w:rFonts w:hint="eastAsia"/>
        </w:rPr>
        <w:t>，</w:t>
      </w:r>
      <w:r>
        <w:rPr>
          <w:rFonts w:hint="eastAsia"/>
        </w:rPr>
        <w:t>3.1</w:t>
      </w:r>
      <w:r w:rsidR="00136783">
        <w:rPr>
          <w:rFonts w:hint="eastAsia"/>
        </w:rPr>
        <w:t>］</w:t>
      </w:r>
      <w:bookmarkStart w:id="0" w:name="_GoBack"/>
      <w:bookmarkEnd w:id="0"/>
    </w:p>
    <w:p w:rsidR="0074255D" w:rsidRDefault="00D902C1">
      <w:pPr>
        <w:pStyle w:val="a"/>
        <w:numPr>
          <w:ilvl w:val="0"/>
          <w:numId w:val="2"/>
        </w:numPr>
        <w:spacing w:before="240" w:after="240" w:line="360" w:lineRule="auto"/>
        <w:outlineLvl w:val="0"/>
        <w:rPr>
          <w:b/>
          <w:bCs/>
        </w:rPr>
      </w:pPr>
      <w:r>
        <w:rPr>
          <w:rFonts w:hint="eastAsia"/>
          <w:b/>
          <w:bCs/>
        </w:rPr>
        <w:t>基本要求</w:t>
      </w:r>
    </w:p>
    <w:p w:rsidR="0074255D" w:rsidRDefault="00D902C1">
      <w:pPr>
        <w:pStyle w:val="ab"/>
        <w:spacing w:line="360" w:lineRule="auto"/>
      </w:pPr>
      <w:r>
        <w:rPr>
          <w:rFonts w:hint="eastAsia"/>
        </w:rPr>
        <w:t xml:space="preserve">4.1 </w:t>
      </w:r>
      <w:r>
        <w:rPr>
          <w:rFonts w:hint="eastAsia"/>
        </w:rPr>
        <w:t>创伤性休克的救护遵循</w:t>
      </w:r>
      <w:r>
        <w:rPr>
          <w:rFonts w:hint="eastAsia"/>
        </w:rPr>
        <w:t>“抢救生命第一，保护功能第二，先重后轻，先急后缓”</w:t>
      </w:r>
      <w:r>
        <w:rPr>
          <w:rFonts w:hint="eastAsia"/>
        </w:rPr>
        <w:t>的</w:t>
      </w:r>
      <w:r>
        <w:rPr>
          <w:rFonts w:hint="eastAsia"/>
        </w:rPr>
        <w:t>原则</w:t>
      </w:r>
      <w:r>
        <w:rPr>
          <w:rFonts w:hint="eastAsia"/>
        </w:rPr>
        <w:t>。</w:t>
      </w:r>
    </w:p>
    <w:p w:rsidR="0074255D" w:rsidRDefault="00D902C1">
      <w:pPr>
        <w:pStyle w:val="ab"/>
        <w:spacing w:line="360" w:lineRule="auto"/>
      </w:pPr>
      <w:r>
        <w:rPr>
          <w:rFonts w:hint="eastAsia"/>
        </w:rPr>
        <w:t>4.</w:t>
      </w:r>
      <w:r>
        <w:rPr>
          <w:rFonts w:hint="eastAsia"/>
        </w:rPr>
        <w:t>2</w:t>
      </w:r>
      <w:r>
        <w:rPr>
          <w:rFonts w:hint="eastAsia"/>
        </w:rPr>
        <w:t xml:space="preserve"> </w:t>
      </w:r>
      <w:r>
        <w:rPr>
          <w:rFonts w:hint="eastAsia"/>
        </w:rPr>
        <w:t>第一时间评估患者的伤情及生命体征，尽早识别并控制致命性损伤。</w:t>
      </w:r>
    </w:p>
    <w:p w:rsidR="0074255D" w:rsidRDefault="00D902C1">
      <w:pPr>
        <w:pStyle w:val="ab"/>
        <w:spacing w:line="360" w:lineRule="auto"/>
      </w:pPr>
      <w:r>
        <w:rPr>
          <w:rFonts w:hint="eastAsia"/>
        </w:rPr>
        <w:t xml:space="preserve">4.3 </w:t>
      </w:r>
      <w:r>
        <w:rPr>
          <w:rFonts w:hint="eastAsia"/>
        </w:rPr>
        <w:t>对于创伤耐受性较差的患者遵循就近转运原则。</w:t>
      </w:r>
    </w:p>
    <w:p w:rsidR="0074255D" w:rsidRDefault="00D902C1">
      <w:pPr>
        <w:pStyle w:val="ab"/>
        <w:spacing w:line="360" w:lineRule="auto"/>
      </w:pPr>
      <w:r>
        <w:rPr>
          <w:rFonts w:hint="eastAsia"/>
        </w:rPr>
        <w:t xml:space="preserve">4.4 </w:t>
      </w:r>
      <w:r>
        <w:rPr>
          <w:rFonts w:hint="eastAsia"/>
        </w:rPr>
        <w:t>针对</w:t>
      </w:r>
      <w:r>
        <w:rPr>
          <w:rFonts w:hint="eastAsia"/>
        </w:rPr>
        <w:t>休克的原因</w:t>
      </w:r>
      <w:r>
        <w:rPr>
          <w:rFonts w:hint="eastAsia"/>
        </w:rPr>
        <w:t>及不同发展阶段采取相应的措施。</w:t>
      </w:r>
    </w:p>
    <w:p w:rsidR="0074255D" w:rsidRDefault="00D902C1">
      <w:pPr>
        <w:pStyle w:val="ab"/>
        <w:spacing w:line="360" w:lineRule="auto"/>
      </w:pPr>
      <w:r>
        <w:rPr>
          <w:rFonts w:hint="eastAsia"/>
        </w:rPr>
        <w:t xml:space="preserve">4.5 </w:t>
      </w:r>
      <w:r>
        <w:rPr>
          <w:rFonts w:hint="eastAsia"/>
        </w:rPr>
        <w:t>在实施护理措施的过程中严格无菌操作，遵循</w:t>
      </w:r>
      <w:r>
        <w:rPr>
          <w:rFonts w:hint="eastAsia"/>
        </w:rPr>
        <w:t>WS/T</w:t>
      </w:r>
      <w:r>
        <w:rPr>
          <w:rFonts w:hint="eastAsia"/>
        </w:rPr>
        <w:t xml:space="preserve"> 510-2016</w:t>
      </w:r>
      <w:r>
        <w:rPr>
          <w:rFonts w:hint="eastAsia"/>
        </w:rPr>
        <w:t>的规定。</w:t>
      </w:r>
    </w:p>
    <w:p w:rsidR="0074255D" w:rsidRDefault="00D902C1">
      <w:pPr>
        <w:pStyle w:val="ab"/>
        <w:spacing w:line="360" w:lineRule="auto"/>
      </w:pPr>
      <w:r>
        <w:rPr>
          <w:rFonts w:hint="eastAsia"/>
        </w:rPr>
        <w:t xml:space="preserve">4.6 </w:t>
      </w:r>
      <w:r>
        <w:rPr>
          <w:rFonts w:hint="eastAsia"/>
        </w:rPr>
        <w:t>做好病情观察，及时、准确书写护理记录。</w:t>
      </w:r>
    </w:p>
    <w:p w:rsidR="0074255D" w:rsidRDefault="00D902C1">
      <w:pPr>
        <w:pStyle w:val="ab"/>
        <w:spacing w:line="360" w:lineRule="auto"/>
      </w:pPr>
      <w:r>
        <w:rPr>
          <w:rFonts w:hint="eastAsia"/>
        </w:rPr>
        <w:lastRenderedPageBreak/>
        <w:t xml:space="preserve">4.7 </w:t>
      </w:r>
      <w:r>
        <w:rPr>
          <w:rFonts w:hint="eastAsia"/>
        </w:rPr>
        <w:t>对患者及</w:t>
      </w:r>
      <w:r>
        <w:rPr>
          <w:rFonts w:hint="eastAsia"/>
        </w:rPr>
        <w:t>主要</w:t>
      </w:r>
      <w:r>
        <w:rPr>
          <w:rFonts w:hint="eastAsia"/>
        </w:rPr>
        <w:t>照护者</w:t>
      </w:r>
      <w:r>
        <w:rPr>
          <w:rFonts w:hint="eastAsia"/>
        </w:rPr>
        <w:t>进行创伤性休克相关健康教育</w:t>
      </w:r>
      <w:r>
        <w:rPr>
          <w:rFonts w:hint="eastAsia"/>
        </w:rPr>
        <w:t>。</w:t>
      </w:r>
    </w:p>
    <w:p w:rsidR="0074255D" w:rsidRDefault="00D902C1">
      <w:pPr>
        <w:pStyle w:val="a"/>
        <w:numPr>
          <w:ilvl w:val="0"/>
          <w:numId w:val="2"/>
        </w:numPr>
        <w:spacing w:before="240" w:after="240" w:line="360" w:lineRule="auto"/>
        <w:outlineLvl w:val="0"/>
        <w:rPr>
          <w:b/>
          <w:bCs/>
        </w:rPr>
      </w:pPr>
      <w:r>
        <w:rPr>
          <w:rFonts w:hint="eastAsia"/>
          <w:b/>
          <w:bCs/>
        </w:rPr>
        <w:t>护理</w:t>
      </w:r>
      <w:r>
        <w:rPr>
          <w:rFonts w:hint="eastAsia"/>
          <w:b/>
          <w:bCs/>
        </w:rPr>
        <w:t>评估</w:t>
      </w:r>
    </w:p>
    <w:p w:rsidR="0074255D" w:rsidRDefault="00D902C1">
      <w:pPr>
        <w:pStyle w:val="a4"/>
        <w:spacing w:line="360" w:lineRule="auto"/>
        <w:rPr>
          <w:rFonts w:ascii="黑体" w:eastAsia="黑体" w:hAnsi="黑体"/>
          <w:sz w:val="21"/>
          <w:szCs w:val="21"/>
        </w:rPr>
      </w:pPr>
      <w:r>
        <w:rPr>
          <w:rFonts w:ascii="黑体" w:eastAsia="黑体" w:hAnsi="黑体" w:hint="eastAsia"/>
          <w:sz w:val="21"/>
          <w:szCs w:val="21"/>
        </w:rPr>
        <w:t xml:space="preserve">5.1 </w:t>
      </w:r>
      <w:r>
        <w:rPr>
          <w:rFonts w:ascii="黑体" w:eastAsia="黑体" w:hAnsi="黑体" w:hint="eastAsia"/>
          <w:sz w:val="21"/>
          <w:szCs w:val="21"/>
        </w:rPr>
        <w:t>院前评估</w:t>
      </w:r>
    </w:p>
    <w:p w:rsidR="0074255D" w:rsidRDefault="00D902C1">
      <w:pPr>
        <w:pStyle w:val="ab"/>
        <w:spacing w:line="360" w:lineRule="auto"/>
      </w:pPr>
      <w:r>
        <w:rPr>
          <w:rFonts w:hint="eastAsia"/>
        </w:rPr>
        <w:t xml:space="preserve">5.1.1 </w:t>
      </w:r>
      <w:r>
        <w:rPr>
          <w:rFonts w:hint="eastAsia"/>
        </w:rPr>
        <w:t>快速识别创伤性休克的原因。</w:t>
      </w:r>
    </w:p>
    <w:p w:rsidR="0074255D" w:rsidRDefault="00D902C1">
      <w:pPr>
        <w:pStyle w:val="ab"/>
        <w:spacing w:line="360" w:lineRule="auto"/>
      </w:pPr>
      <w:r>
        <w:rPr>
          <w:rFonts w:hint="eastAsia"/>
        </w:rPr>
        <w:t xml:space="preserve">5.1.2 </w:t>
      </w:r>
      <w:r>
        <w:rPr>
          <w:rFonts w:hint="eastAsia"/>
        </w:rPr>
        <w:t>明确患者是否存在引起“可预防性死亡”的因素，如：可控制的大出血、严重呼吸功能紊乱及神经功能障碍等。</w:t>
      </w:r>
    </w:p>
    <w:p w:rsidR="0074255D" w:rsidRDefault="00D902C1">
      <w:pPr>
        <w:pStyle w:val="ab"/>
        <w:spacing w:line="360" w:lineRule="auto"/>
      </w:pPr>
      <w:r>
        <w:rPr>
          <w:rFonts w:hint="eastAsia"/>
        </w:rPr>
        <w:t xml:space="preserve">5.1.3 </w:t>
      </w:r>
      <w:r>
        <w:rPr>
          <w:rFonts w:hint="eastAsia"/>
        </w:rPr>
        <w:t>评估现场环境是否适合急救。</w:t>
      </w:r>
    </w:p>
    <w:p w:rsidR="0074255D" w:rsidRDefault="00D902C1">
      <w:pPr>
        <w:pStyle w:val="ab"/>
        <w:spacing w:line="360" w:lineRule="auto"/>
      </w:pPr>
      <w:r>
        <w:rPr>
          <w:rFonts w:hint="eastAsia"/>
        </w:rPr>
        <w:t xml:space="preserve">5.1.4 </w:t>
      </w:r>
      <w:r>
        <w:rPr>
          <w:rFonts w:hint="eastAsia"/>
        </w:rPr>
        <w:t>了解患者的姓名、性别、年龄、婚姻状况、职业、联系人及联系方式。</w:t>
      </w:r>
    </w:p>
    <w:p w:rsidR="0074255D" w:rsidRDefault="00D902C1">
      <w:pPr>
        <w:pStyle w:val="a4"/>
        <w:spacing w:line="360" w:lineRule="auto"/>
        <w:rPr>
          <w:rFonts w:ascii="黑体" w:eastAsia="黑体" w:hAnsi="黑体"/>
          <w:sz w:val="21"/>
          <w:szCs w:val="21"/>
        </w:rPr>
      </w:pPr>
      <w:r>
        <w:rPr>
          <w:rFonts w:ascii="黑体" w:eastAsia="黑体" w:hAnsi="黑体" w:hint="eastAsia"/>
          <w:sz w:val="21"/>
          <w:szCs w:val="21"/>
        </w:rPr>
        <w:t xml:space="preserve">5.2 </w:t>
      </w:r>
      <w:r>
        <w:rPr>
          <w:rFonts w:ascii="黑体" w:eastAsia="黑体" w:hAnsi="黑体" w:hint="eastAsia"/>
          <w:sz w:val="21"/>
          <w:szCs w:val="21"/>
        </w:rPr>
        <w:t>院内评估</w:t>
      </w:r>
    </w:p>
    <w:p w:rsidR="0074255D" w:rsidRDefault="00D902C1">
      <w:pPr>
        <w:pStyle w:val="ab"/>
        <w:spacing w:line="360" w:lineRule="auto"/>
      </w:pPr>
      <w:r>
        <w:rPr>
          <w:rFonts w:hint="eastAsia"/>
        </w:rPr>
        <w:t xml:space="preserve">5.2.1 </w:t>
      </w:r>
      <w:r>
        <w:rPr>
          <w:rFonts w:hint="eastAsia"/>
        </w:rPr>
        <w:t>明确损伤病灶，评估休克指数（见附录</w:t>
      </w:r>
      <w:r>
        <w:rPr>
          <w:rFonts w:hint="eastAsia"/>
        </w:rPr>
        <w:t>A</w:t>
      </w:r>
      <w:r>
        <w:rPr>
          <w:rFonts w:hint="eastAsia"/>
        </w:rPr>
        <w:t>）及创伤指数（见附录</w:t>
      </w:r>
      <w:r>
        <w:rPr>
          <w:rFonts w:hint="eastAsia"/>
        </w:rPr>
        <w:t>B</w:t>
      </w:r>
      <w:r>
        <w:rPr>
          <w:rFonts w:hint="eastAsia"/>
        </w:rPr>
        <w:t>）。</w:t>
      </w:r>
    </w:p>
    <w:p w:rsidR="0074255D" w:rsidRDefault="00D902C1">
      <w:pPr>
        <w:pStyle w:val="ab"/>
        <w:spacing w:line="360" w:lineRule="auto"/>
      </w:pPr>
      <w:r>
        <w:rPr>
          <w:rFonts w:hint="eastAsia"/>
        </w:rPr>
        <w:t xml:space="preserve">5.2.2 </w:t>
      </w:r>
      <w:r>
        <w:rPr>
          <w:rFonts w:hint="eastAsia"/>
        </w:rPr>
        <w:t>明确患者是否具备急诊手术条件。</w:t>
      </w:r>
    </w:p>
    <w:p w:rsidR="0074255D" w:rsidRDefault="00D902C1">
      <w:pPr>
        <w:pStyle w:val="ab"/>
        <w:spacing w:line="360" w:lineRule="auto"/>
      </w:pPr>
      <w:r>
        <w:rPr>
          <w:rFonts w:hint="eastAsia"/>
        </w:rPr>
        <w:t xml:space="preserve">5.2.3 </w:t>
      </w:r>
      <w:r>
        <w:rPr>
          <w:rFonts w:hint="eastAsia"/>
        </w:rPr>
        <w:t>评估患者受伤的时间、地点，受伤机制、伤后症状、既往史，已采取的处理措施等。</w:t>
      </w:r>
    </w:p>
    <w:p w:rsidR="0074255D" w:rsidRDefault="00D902C1">
      <w:pPr>
        <w:pStyle w:val="ab"/>
        <w:spacing w:line="360" w:lineRule="auto"/>
      </w:pPr>
      <w:r>
        <w:rPr>
          <w:rFonts w:hint="eastAsia"/>
        </w:rPr>
        <w:t xml:space="preserve">5.2.4 </w:t>
      </w:r>
      <w:r>
        <w:rPr>
          <w:rFonts w:hint="eastAsia"/>
        </w:rPr>
        <w:t>评估患者的生命体征及尿量；伤口的大小；腹部损伤者有无腹膜刺激征及移动性浊音；有无骨骼、肌肉、皮肤及软组织的损伤。</w:t>
      </w:r>
    </w:p>
    <w:p w:rsidR="0074255D" w:rsidRDefault="00D902C1">
      <w:pPr>
        <w:pStyle w:val="ab"/>
        <w:spacing w:line="360" w:lineRule="auto"/>
      </w:pPr>
      <w:r>
        <w:rPr>
          <w:rFonts w:hint="eastAsia"/>
        </w:rPr>
        <w:t xml:space="preserve">5.2.5 </w:t>
      </w:r>
      <w:r>
        <w:rPr>
          <w:rFonts w:hint="eastAsia"/>
        </w:rPr>
        <w:t>辅助检查评估：评估实验室及影像学检查结果，腹部损伤者评估诊断性穿刺结果。</w:t>
      </w:r>
    </w:p>
    <w:p w:rsidR="0074255D" w:rsidRDefault="00D902C1">
      <w:pPr>
        <w:pStyle w:val="ab"/>
        <w:spacing w:line="360" w:lineRule="auto"/>
      </w:pPr>
      <w:r>
        <w:rPr>
          <w:rFonts w:hint="eastAsia"/>
        </w:rPr>
        <w:t>5.2.6</w:t>
      </w:r>
      <w:r>
        <w:rPr>
          <w:rFonts w:hint="eastAsia"/>
        </w:rPr>
        <w:t xml:space="preserve"> </w:t>
      </w:r>
      <w:r>
        <w:rPr>
          <w:rFonts w:hint="eastAsia"/>
        </w:rPr>
        <w:t>心理社会评估：评估患者及家属对疾病、治疗及预后的认知及心理承受能力。</w:t>
      </w:r>
    </w:p>
    <w:p w:rsidR="0074255D" w:rsidRDefault="00D902C1">
      <w:pPr>
        <w:pStyle w:val="a"/>
        <w:numPr>
          <w:ilvl w:val="0"/>
          <w:numId w:val="2"/>
        </w:numPr>
        <w:spacing w:before="240" w:after="240" w:line="360" w:lineRule="auto"/>
        <w:outlineLvl w:val="0"/>
        <w:rPr>
          <w:b/>
          <w:bCs/>
        </w:rPr>
      </w:pPr>
      <w:r>
        <w:rPr>
          <w:rFonts w:hint="eastAsia"/>
          <w:b/>
          <w:bCs/>
        </w:rPr>
        <w:t>护理措施与观察要点</w:t>
      </w:r>
    </w:p>
    <w:p w:rsidR="0074255D" w:rsidRDefault="00D902C1">
      <w:pPr>
        <w:pStyle w:val="a4"/>
        <w:spacing w:line="360" w:lineRule="auto"/>
        <w:rPr>
          <w:rFonts w:ascii="黑体" w:eastAsia="黑体" w:hAnsi="黑体"/>
          <w:sz w:val="21"/>
          <w:szCs w:val="21"/>
        </w:rPr>
      </w:pPr>
      <w:r>
        <w:rPr>
          <w:rFonts w:ascii="黑体" w:eastAsia="黑体" w:hAnsi="黑体" w:hint="eastAsia"/>
          <w:sz w:val="21"/>
          <w:szCs w:val="21"/>
        </w:rPr>
        <w:t xml:space="preserve">6.1 </w:t>
      </w:r>
      <w:r>
        <w:rPr>
          <w:rFonts w:ascii="黑体" w:eastAsia="黑体" w:hAnsi="黑体" w:hint="eastAsia"/>
          <w:sz w:val="21"/>
          <w:szCs w:val="21"/>
        </w:rPr>
        <w:t>急救处理</w:t>
      </w:r>
    </w:p>
    <w:p w:rsidR="0074255D" w:rsidRDefault="00D902C1">
      <w:pPr>
        <w:pStyle w:val="ab"/>
        <w:spacing w:line="360" w:lineRule="auto"/>
      </w:pPr>
      <w:r>
        <w:rPr>
          <w:rFonts w:hint="eastAsia"/>
        </w:rPr>
        <w:t>——协助医生积极处理致命性损伤</w:t>
      </w:r>
      <w:r>
        <w:rPr>
          <w:rFonts w:hint="eastAsia"/>
        </w:rPr>
        <w:t>,</w:t>
      </w:r>
      <w:r>
        <w:rPr>
          <w:rFonts w:hint="eastAsia"/>
        </w:rPr>
        <w:t>包括损伤处加压包扎、固定、制动及控制出血等，出血者动态评估止血效果。</w:t>
      </w:r>
    </w:p>
    <w:p w:rsidR="0074255D" w:rsidRDefault="00D902C1">
      <w:pPr>
        <w:pStyle w:val="ab"/>
        <w:spacing w:line="360" w:lineRule="auto"/>
      </w:pPr>
      <w:r>
        <w:rPr>
          <w:rFonts w:hint="eastAsia"/>
        </w:rPr>
        <w:t>——通过设置警示标识、疏散围观人群等方式保证急救环境的安全。</w:t>
      </w:r>
    </w:p>
    <w:p w:rsidR="0074255D" w:rsidRDefault="00D902C1">
      <w:pPr>
        <w:pStyle w:val="ab"/>
        <w:spacing w:line="360" w:lineRule="auto"/>
      </w:pPr>
      <w:r>
        <w:rPr>
          <w:rFonts w:hint="eastAsia"/>
        </w:rPr>
        <w:t>——根据初步评估结果配合医生做好院内及院际转运的准备工作。</w:t>
      </w:r>
    </w:p>
    <w:p w:rsidR="0074255D" w:rsidRDefault="00D902C1">
      <w:pPr>
        <w:pStyle w:val="ab"/>
        <w:spacing w:line="360" w:lineRule="auto"/>
      </w:pPr>
      <w:r>
        <w:rPr>
          <w:rFonts w:hint="eastAsia"/>
        </w:rPr>
        <w:t>——需急诊手术者，协助医生做好术前准备工作。</w:t>
      </w:r>
    </w:p>
    <w:p w:rsidR="0074255D" w:rsidRDefault="00D902C1">
      <w:pPr>
        <w:pStyle w:val="a4"/>
        <w:spacing w:line="360" w:lineRule="auto"/>
        <w:rPr>
          <w:rFonts w:ascii="黑体" w:eastAsia="黑体" w:hAnsi="黑体"/>
          <w:b/>
          <w:bCs w:val="0"/>
          <w:sz w:val="21"/>
          <w:szCs w:val="21"/>
        </w:rPr>
      </w:pPr>
      <w:r>
        <w:rPr>
          <w:rFonts w:ascii="黑体" w:eastAsia="黑体" w:hAnsi="黑体" w:hint="eastAsia"/>
          <w:sz w:val="21"/>
          <w:szCs w:val="21"/>
        </w:rPr>
        <w:t xml:space="preserve">6.2 </w:t>
      </w:r>
      <w:r>
        <w:rPr>
          <w:rFonts w:ascii="黑体" w:eastAsia="黑体" w:hAnsi="黑体" w:hint="eastAsia"/>
          <w:sz w:val="21"/>
          <w:szCs w:val="21"/>
        </w:rPr>
        <w:t>复苏管理</w:t>
      </w:r>
    </w:p>
    <w:p w:rsidR="0074255D" w:rsidRDefault="00D902C1">
      <w:pPr>
        <w:pStyle w:val="ab"/>
        <w:spacing w:line="360" w:lineRule="auto"/>
      </w:pPr>
      <w:r>
        <w:rPr>
          <w:rFonts w:hint="eastAsia"/>
        </w:rPr>
        <w:t xml:space="preserve">6.2.1 </w:t>
      </w:r>
      <w:r>
        <w:rPr>
          <w:rFonts w:hint="eastAsia"/>
        </w:rPr>
        <w:t>体位管理：取休克体位，头和躯干抬高</w:t>
      </w:r>
      <w:r>
        <w:rPr>
          <w:rFonts w:hint="eastAsia"/>
        </w:rPr>
        <w:t>20</w:t>
      </w:r>
      <w:r>
        <w:rPr>
          <w:rFonts w:hint="eastAsia"/>
        </w:rPr>
        <w:t>°～</w:t>
      </w:r>
      <w:r>
        <w:rPr>
          <w:rFonts w:hint="eastAsia"/>
        </w:rPr>
        <w:t>30</w:t>
      </w:r>
      <w:r>
        <w:rPr>
          <w:rFonts w:hint="eastAsia"/>
        </w:rPr>
        <w:t>°，下肢抬高</w:t>
      </w:r>
      <w:r>
        <w:rPr>
          <w:rFonts w:hint="eastAsia"/>
        </w:rPr>
        <w:t>15</w:t>
      </w:r>
      <w:r>
        <w:rPr>
          <w:rFonts w:hint="eastAsia"/>
        </w:rPr>
        <w:t>°～</w:t>
      </w:r>
      <w:r>
        <w:rPr>
          <w:rFonts w:hint="eastAsia"/>
        </w:rPr>
        <w:t>20</w:t>
      </w:r>
      <w:r>
        <w:rPr>
          <w:rFonts w:hint="eastAsia"/>
        </w:rPr>
        <w:t>°。</w:t>
      </w:r>
    </w:p>
    <w:p w:rsidR="0074255D" w:rsidRDefault="00D902C1">
      <w:pPr>
        <w:pStyle w:val="ab"/>
        <w:spacing w:line="360" w:lineRule="auto"/>
      </w:pPr>
      <w:r>
        <w:rPr>
          <w:rFonts w:hint="eastAsia"/>
        </w:rPr>
        <w:t xml:space="preserve">6.2.2 </w:t>
      </w:r>
      <w:r>
        <w:rPr>
          <w:rFonts w:hint="eastAsia"/>
        </w:rPr>
        <w:t>液体管理</w:t>
      </w:r>
    </w:p>
    <w:p w:rsidR="0074255D" w:rsidRDefault="00D902C1">
      <w:pPr>
        <w:pStyle w:val="ab"/>
        <w:spacing w:line="360" w:lineRule="auto"/>
      </w:pPr>
      <w:r>
        <w:rPr>
          <w:rFonts w:hint="eastAsia"/>
        </w:rPr>
        <w:t xml:space="preserve">6.2.2.1 </w:t>
      </w:r>
      <w:r>
        <w:rPr>
          <w:rFonts w:hint="eastAsia"/>
        </w:rPr>
        <w:t>迅速建立≧</w:t>
      </w:r>
      <w:r>
        <w:rPr>
          <w:rFonts w:hint="eastAsia"/>
        </w:rPr>
        <w:t>2</w:t>
      </w:r>
      <w:r>
        <w:rPr>
          <w:rFonts w:hint="eastAsia"/>
        </w:rPr>
        <w:t>条的有效静脉通道，如需中心静脉置管，遵循</w:t>
      </w:r>
      <w:r>
        <w:rPr>
          <w:rFonts w:hint="eastAsia"/>
        </w:rPr>
        <w:t>WS/T 433</w:t>
      </w:r>
      <w:r>
        <w:rPr>
          <w:rFonts w:hint="eastAsia"/>
        </w:rPr>
        <w:t>—</w:t>
      </w:r>
      <w:r>
        <w:rPr>
          <w:rFonts w:hint="eastAsia"/>
        </w:rPr>
        <w:t>2023</w:t>
      </w:r>
      <w:r>
        <w:rPr>
          <w:rFonts w:hint="eastAsia"/>
        </w:rPr>
        <w:t>的规定。</w:t>
      </w:r>
    </w:p>
    <w:p w:rsidR="0074255D" w:rsidRDefault="00D902C1">
      <w:pPr>
        <w:pStyle w:val="ab"/>
        <w:spacing w:line="360" w:lineRule="auto"/>
      </w:pPr>
      <w:r>
        <w:rPr>
          <w:rFonts w:hint="eastAsia"/>
        </w:rPr>
        <w:t xml:space="preserve">6.2.2.2 </w:t>
      </w:r>
      <w:r>
        <w:rPr>
          <w:rFonts w:hint="eastAsia"/>
        </w:rPr>
        <w:t>合理补液</w:t>
      </w:r>
    </w:p>
    <w:p w:rsidR="0074255D" w:rsidRDefault="00D902C1">
      <w:pPr>
        <w:pStyle w:val="ab"/>
        <w:spacing w:line="360" w:lineRule="auto"/>
      </w:pPr>
      <w:r>
        <w:rPr>
          <w:rFonts w:hint="eastAsia"/>
        </w:rPr>
        <w:t>——先输注晶体溶液，首选等渗晶体溶液，后输注胶体溶液。</w:t>
      </w:r>
    </w:p>
    <w:p w:rsidR="0074255D" w:rsidRDefault="00D902C1">
      <w:pPr>
        <w:pStyle w:val="ab"/>
        <w:spacing w:line="360" w:lineRule="auto"/>
      </w:pPr>
      <w:r>
        <w:rPr>
          <w:rFonts w:hint="eastAsia"/>
        </w:rPr>
        <w:lastRenderedPageBreak/>
        <w:t>——根据患者临床表现、心肺功能，特别是血压及中心静脉压等，动态调节补液速度和量（中心静脉压、血压与补液的关系见附录</w:t>
      </w:r>
      <w:r>
        <w:rPr>
          <w:rFonts w:hint="eastAsia"/>
        </w:rPr>
        <w:t>C</w:t>
      </w:r>
      <w:r>
        <w:rPr>
          <w:rFonts w:hint="eastAsia"/>
        </w:rPr>
        <w:t>）。</w:t>
      </w:r>
    </w:p>
    <w:p w:rsidR="0074255D" w:rsidRDefault="00D902C1">
      <w:pPr>
        <w:pStyle w:val="ab"/>
        <w:spacing w:line="360" w:lineRule="auto"/>
      </w:pPr>
      <w:r>
        <w:rPr>
          <w:rFonts w:hint="eastAsia"/>
        </w:rPr>
        <w:t xml:space="preserve">6.2.2.3 </w:t>
      </w:r>
      <w:r>
        <w:rPr>
          <w:rFonts w:hint="eastAsia"/>
        </w:rPr>
        <w:t>应用血管活性药物时遵循</w:t>
      </w:r>
      <w:r>
        <w:rPr>
          <w:rFonts w:hint="eastAsia"/>
        </w:rPr>
        <w:t>T/CNAS 22-2021</w:t>
      </w:r>
      <w:r>
        <w:rPr>
          <w:rFonts w:hint="eastAsia"/>
        </w:rPr>
        <w:t>的规定。</w:t>
      </w:r>
    </w:p>
    <w:p w:rsidR="0074255D" w:rsidRDefault="00D902C1">
      <w:pPr>
        <w:pStyle w:val="ab"/>
        <w:spacing w:line="360" w:lineRule="auto"/>
      </w:pPr>
      <w:r>
        <w:rPr>
          <w:rFonts w:hint="eastAsia"/>
        </w:rPr>
        <w:t xml:space="preserve">6.2.2.4 </w:t>
      </w:r>
      <w:r>
        <w:rPr>
          <w:rFonts w:hint="eastAsia"/>
        </w:rPr>
        <w:t>遵循延迟性复苏原则，以维持收缩压</w:t>
      </w:r>
      <w:r>
        <w:rPr>
          <w:rFonts w:hint="eastAsia"/>
        </w:rPr>
        <w:t>80 mmHg</w:t>
      </w:r>
      <w:r>
        <w:rPr>
          <w:rFonts w:hint="eastAsia"/>
        </w:rPr>
        <w:t>或可触及桡动脉搏动为补充有效循环血容量目标。</w:t>
      </w:r>
    </w:p>
    <w:p w:rsidR="0074255D" w:rsidRDefault="00D902C1">
      <w:pPr>
        <w:pStyle w:val="a4"/>
        <w:spacing w:line="360" w:lineRule="auto"/>
        <w:rPr>
          <w:rFonts w:ascii="黑体" w:eastAsia="黑体" w:hAnsi="黑体"/>
          <w:sz w:val="21"/>
          <w:szCs w:val="21"/>
        </w:rPr>
      </w:pPr>
      <w:r>
        <w:rPr>
          <w:rFonts w:ascii="黑体" w:eastAsia="黑体" w:hAnsi="黑体" w:hint="eastAsia"/>
          <w:sz w:val="21"/>
          <w:szCs w:val="21"/>
        </w:rPr>
        <w:t xml:space="preserve">6.3 </w:t>
      </w:r>
      <w:r>
        <w:rPr>
          <w:rFonts w:ascii="黑体" w:eastAsia="黑体" w:hAnsi="黑体" w:hint="eastAsia"/>
          <w:sz w:val="21"/>
          <w:szCs w:val="21"/>
        </w:rPr>
        <w:t>呼吸道管理</w:t>
      </w:r>
    </w:p>
    <w:p w:rsidR="0074255D" w:rsidRDefault="00D902C1">
      <w:pPr>
        <w:pStyle w:val="ab"/>
        <w:spacing w:line="360" w:lineRule="auto"/>
      </w:pPr>
      <w:r>
        <w:rPr>
          <w:rFonts w:hint="eastAsia"/>
        </w:rPr>
        <w:t>——维持呼吸道通畅，遵医嘱及时给予氧气吸入。</w:t>
      </w:r>
    </w:p>
    <w:p w:rsidR="0074255D" w:rsidRDefault="00D902C1">
      <w:pPr>
        <w:pStyle w:val="ab"/>
        <w:spacing w:line="360" w:lineRule="auto"/>
      </w:pPr>
      <w:r>
        <w:rPr>
          <w:rFonts w:hint="eastAsia"/>
        </w:rPr>
        <w:t>——监测呼吸功能，动态监测动脉血气分析。</w:t>
      </w:r>
    </w:p>
    <w:p w:rsidR="0074255D" w:rsidRDefault="00D902C1">
      <w:pPr>
        <w:pStyle w:val="ab"/>
        <w:spacing w:line="360" w:lineRule="auto"/>
      </w:pPr>
      <w:r>
        <w:rPr>
          <w:rFonts w:hint="eastAsia"/>
        </w:rPr>
        <w:t>——如患者出现进行性呼吸困难、发绀、氧分压＜</w:t>
      </w:r>
      <w:r>
        <w:rPr>
          <w:rFonts w:hint="eastAsia"/>
        </w:rPr>
        <w:t>60 mmHg</w:t>
      </w:r>
      <w:r>
        <w:rPr>
          <w:rFonts w:hint="eastAsia"/>
        </w:rPr>
        <w:t>且吸氧后无改善</w:t>
      </w:r>
      <w:r>
        <w:rPr>
          <w:rFonts w:hint="eastAsia"/>
        </w:rPr>
        <w:t>,</w:t>
      </w:r>
      <w:r>
        <w:rPr>
          <w:rFonts w:hint="eastAsia"/>
        </w:rPr>
        <w:t>立即报告医师并协助气管插管行机械通气。</w:t>
      </w:r>
    </w:p>
    <w:p w:rsidR="0074255D" w:rsidRDefault="00D902C1">
      <w:pPr>
        <w:pStyle w:val="a4"/>
        <w:spacing w:line="360" w:lineRule="auto"/>
        <w:rPr>
          <w:rFonts w:ascii="黑体" w:eastAsia="黑体" w:hAnsi="黑体"/>
          <w:sz w:val="21"/>
          <w:szCs w:val="21"/>
        </w:rPr>
      </w:pPr>
      <w:r>
        <w:rPr>
          <w:rFonts w:ascii="黑体" w:eastAsia="黑体" w:hAnsi="黑体" w:hint="eastAsia"/>
          <w:sz w:val="21"/>
          <w:szCs w:val="21"/>
        </w:rPr>
        <w:t xml:space="preserve">6.4 </w:t>
      </w:r>
      <w:r>
        <w:rPr>
          <w:rFonts w:ascii="黑体" w:eastAsia="黑体" w:hAnsi="黑体" w:hint="eastAsia"/>
          <w:sz w:val="21"/>
          <w:szCs w:val="21"/>
        </w:rPr>
        <w:t>体温管理</w:t>
      </w:r>
    </w:p>
    <w:p w:rsidR="0074255D" w:rsidRDefault="00D902C1">
      <w:pPr>
        <w:pStyle w:val="ab"/>
        <w:spacing w:line="360" w:lineRule="auto"/>
      </w:pPr>
      <w:r>
        <w:rPr>
          <w:rFonts w:hint="eastAsia"/>
        </w:rPr>
        <w:t>——动态监测核心温度，将核心温度维持在正常体温范围（</w:t>
      </w:r>
      <w:r>
        <w:rPr>
          <w:rFonts w:hint="eastAsia"/>
        </w:rPr>
        <w:t>36</w:t>
      </w:r>
      <w:r>
        <w:rPr>
          <w:rFonts w:hint="eastAsia"/>
        </w:rPr>
        <w:t>℃～</w:t>
      </w:r>
      <w:r>
        <w:rPr>
          <w:rFonts w:hint="eastAsia"/>
        </w:rPr>
        <w:t>37</w:t>
      </w:r>
      <w:r>
        <w:rPr>
          <w:rFonts w:hint="eastAsia"/>
        </w:rPr>
        <w:t>℃），需低温脑保护者除外。</w:t>
      </w:r>
    </w:p>
    <w:p w:rsidR="0074255D" w:rsidRDefault="00D902C1">
      <w:pPr>
        <w:pStyle w:val="ab"/>
        <w:spacing w:line="360" w:lineRule="auto"/>
      </w:pPr>
      <w:r>
        <w:rPr>
          <w:rFonts w:hint="eastAsia"/>
        </w:rPr>
        <w:t>——保温措施如：更换湿衣物、维持体表干燥、加盖保温材料等。</w:t>
      </w:r>
    </w:p>
    <w:p w:rsidR="0074255D" w:rsidRDefault="00D902C1">
      <w:pPr>
        <w:pStyle w:val="ab"/>
        <w:spacing w:line="360" w:lineRule="auto"/>
      </w:pPr>
      <w:r>
        <w:rPr>
          <w:rFonts w:hint="eastAsia"/>
        </w:rPr>
        <w:t>——复温措施如：提高环境温度、输注液体加热、调温毯等。</w:t>
      </w:r>
    </w:p>
    <w:p w:rsidR="0074255D" w:rsidRDefault="00D902C1">
      <w:pPr>
        <w:pStyle w:val="a4"/>
        <w:spacing w:line="360" w:lineRule="auto"/>
        <w:rPr>
          <w:rFonts w:ascii="黑体" w:eastAsia="黑体" w:hAnsi="黑体"/>
          <w:sz w:val="21"/>
          <w:szCs w:val="21"/>
        </w:rPr>
      </w:pPr>
      <w:r>
        <w:rPr>
          <w:rFonts w:ascii="黑体" w:eastAsia="黑体" w:hAnsi="黑体" w:hint="eastAsia"/>
          <w:sz w:val="21"/>
          <w:szCs w:val="21"/>
        </w:rPr>
        <w:t xml:space="preserve">6.5 </w:t>
      </w:r>
      <w:r>
        <w:rPr>
          <w:rFonts w:ascii="黑体" w:eastAsia="黑体" w:hAnsi="黑体" w:hint="eastAsia"/>
          <w:sz w:val="21"/>
          <w:szCs w:val="21"/>
        </w:rPr>
        <w:t>疼痛管理</w:t>
      </w:r>
    </w:p>
    <w:p w:rsidR="0074255D" w:rsidRDefault="00D902C1">
      <w:pPr>
        <w:pStyle w:val="ab"/>
        <w:spacing w:line="360" w:lineRule="auto"/>
      </w:pPr>
      <w:r>
        <w:rPr>
          <w:rFonts w:hint="eastAsia"/>
        </w:rPr>
        <w:t>——保持病人安静，避免不必要的搬动。</w:t>
      </w:r>
    </w:p>
    <w:p w:rsidR="0074255D" w:rsidRDefault="00D902C1">
      <w:pPr>
        <w:pStyle w:val="ab"/>
        <w:spacing w:line="360" w:lineRule="auto"/>
      </w:pPr>
      <w:r>
        <w:rPr>
          <w:rFonts w:hint="eastAsia"/>
        </w:rPr>
        <w:t>——采用</w:t>
      </w:r>
      <w:r>
        <w:rPr>
          <w:rFonts w:hint="eastAsia"/>
        </w:rPr>
        <w:t>VAS</w:t>
      </w:r>
      <w:r>
        <w:rPr>
          <w:rFonts w:hint="eastAsia"/>
        </w:rPr>
        <w:t>或面部表情法进</w:t>
      </w:r>
      <w:r>
        <w:rPr>
          <w:rFonts w:hint="eastAsia"/>
        </w:rPr>
        <w:t>行疼痛评估。</w:t>
      </w:r>
    </w:p>
    <w:p w:rsidR="0074255D" w:rsidRDefault="00D902C1">
      <w:pPr>
        <w:pStyle w:val="ab"/>
        <w:spacing w:line="360" w:lineRule="auto"/>
      </w:pPr>
      <w:r>
        <w:rPr>
          <w:rFonts w:hint="eastAsia"/>
        </w:rPr>
        <w:t>——遵医嘱使用镇痛药物，监测生命体征，观察有无胃肠道反应、过度镇静及呼吸抑制等不良反应。</w:t>
      </w:r>
    </w:p>
    <w:p w:rsidR="0074255D" w:rsidRDefault="00D902C1">
      <w:pPr>
        <w:pStyle w:val="a4"/>
        <w:spacing w:line="360" w:lineRule="auto"/>
        <w:rPr>
          <w:rFonts w:ascii="黑体" w:eastAsia="黑体" w:hAnsi="黑体"/>
          <w:sz w:val="21"/>
          <w:szCs w:val="21"/>
        </w:rPr>
      </w:pPr>
      <w:r>
        <w:rPr>
          <w:rFonts w:ascii="黑体" w:eastAsia="黑体" w:hAnsi="黑体" w:hint="eastAsia"/>
          <w:sz w:val="21"/>
          <w:szCs w:val="21"/>
        </w:rPr>
        <w:t xml:space="preserve">6.6 </w:t>
      </w:r>
      <w:r>
        <w:rPr>
          <w:rFonts w:ascii="黑体" w:eastAsia="黑体" w:hAnsi="黑体" w:hint="eastAsia"/>
          <w:sz w:val="21"/>
          <w:szCs w:val="21"/>
        </w:rPr>
        <w:t>出入量管理</w:t>
      </w:r>
    </w:p>
    <w:p w:rsidR="0074255D" w:rsidRDefault="00D902C1">
      <w:pPr>
        <w:pStyle w:val="ab"/>
        <w:spacing w:line="360" w:lineRule="auto"/>
      </w:pPr>
      <w:r>
        <w:rPr>
          <w:rFonts w:hint="eastAsia"/>
        </w:rPr>
        <w:t>准确记录输入液体的种类、数量、速度</w:t>
      </w:r>
      <w:r>
        <w:rPr>
          <w:rFonts w:hint="eastAsia"/>
        </w:rPr>
        <w:t>,</w:t>
      </w:r>
      <w:r>
        <w:rPr>
          <w:rFonts w:hint="eastAsia"/>
        </w:rPr>
        <w:t>记录</w:t>
      </w:r>
      <w:r>
        <w:rPr>
          <w:rFonts w:hint="eastAsia"/>
        </w:rPr>
        <w:t>24</w:t>
      </w:r>
      <w:r>
        <w:rPr>
          <w:rFonts w:hint="eastAsia"/>
        </w:rPr>
        <w:t>小时出入量。</w:t>
      </w:r>
    </w:p>
    <w:p w:rsidR="0074255D" w:rsidRDefault="00D902C1">
      <w:pPr>
        <w:pStyle w:val="a4"/>
        <w:spacing w:line="360" w:lineRule="auto"/>
        <w:rPr>
          <w:rFonts w:ascii="黑体" w:eastAsia="黑体" w:hAnsi="黑体"/>
          <w:sz w:val="21"/>
          <w:szCs w:val="21"/>
        </w:rPr>
      </w:pPr>
      <w:r>
        <w:rPr>
          <w:rFonts w:ascii="黑体" w:eastAsia="黑体" w:hAnsi="黑体" w:hint="eastAsia"/>
          <w:sz w:val="21"/>
          <w:szCs w:val="21"/>
        </w:rPr>
        <w:t xml:space="preserve">6.7 </w:t>
      </w:r>
      <w:r>
        <w:rPr>
          <w:rFonts w:ascii="黑体" w:eastAsia="黑体" w:hAnsi="黑体" w:hint="eastAsia"/>
          <w:sz w:val="21"/>
          <w:szCs w:val="21"/>
        </w:rPr>
        <w:t>血糖管理</w:t>
      </w:r>
    </w:p>
    <w:p w:rsidR="0074255D" w:rsidRDefault="00D902C1">
      <w:pPr>
        <w:pStyle w:val="ab"/>
        <w:spacing w:line="360" w:lineRule="auto"/>
      </w:pPr>
      <w:r>
        <w:rPr>
          <w:rFonts w:hint="eastAsia"/>
        </w:rPr>
        <w:t>急救阶段至少每</w:t>
      </w:r>
      <w:r>
        <w:rPr>
          <w:rFonts w:hint="eastAsia"/>
        </w:rPr>
        <w:t>1</w:t>
      </w:r>
      <w:r>
        <w:rPr>
          <w:rFonts w:hint="eastAsia"/>
        </w:rPr>
        <w:t>小时监测一次。</w:t>
      </w:r>
    </w:p>
    <w:p w:rsidR="0074255D" w:rsidRDefault="00D902C1">
      <w:pPr>
        <w:pStyle w:val="a4"/>
        <w:spacing w:line="360" w:lineRule="auto"/>
        <w:rPr>
          <w:rFonts w:ascii="黑体" w:eastAsia="黑体" w:hAnsi="黑体"/>
          <w:sz w:val="21"/>
          <w:szCs w:val="21"/>
        </w:rPr>
      </w:pPr>
      <w:r>
        <w:rPr>
          <w:rFonts w:ascii="黑体" w:eastAsia="黑体" w:hAnsi="黑体" w:hint="eastAsia"/>
          <w:sz w:val="21"/>
          <w:szCs w:val="21"/>
        </w:rPr>
        <w:t xml:space="preserve">6.8 </w:t>
      </w:r>
      <w:r>
        <w:rPr>
          <w:rFonts w:ascii="黑体" w:eastAsia="黑体" w:hAnsi="黑体" w:hint="eastAsia"/>
          <w:sz w:val="21"/>
          <w:szCs w:val="21"/>
        </w:rPr>
        <w:t>安全管理</w:t>
      </w:r>
    </w:p>
    <w:p w:rsidR="0074255D" w:rsidRDefault="00D902C1">
      <w:pPr>
        <w:pStyle w:val="ab"/>
        <w:spacing w:line="360" w:lineRule="auto"/>
      </w:pPr>
      <w:r>
        <w:rPr>
          <w:rFonts w:hint="eastAsia"/>
        </w:rPr>
        <w:t>——病情允许时，协助病人至少每</w:t>
      </w:r>
      <w:r>
        <w:rPr>
          <w:rFonts w:hint="eastAsia"/>
        </w:rPr>
        <w:t>2</w:t>
      </w:r>
      <w:r>
        <w:rPr>
          <w:rFonts w:hint="eastAsia"/>
        </w:rPr>
        <w:t>小时翻身</w:t>
      </w:r>
      <w:r>
        <w:rPr>
          <w:rFonts w:hint="eastAsia"/>
        </w:rPr>
        <w:t>1</w:t>
      </w:r>
      <w:r>
        <w:rPr>
          <w:rFonts w:hint="eastAsia"/>
        </w:rPr>
        <w:t>次，预防压疮。</w:t>
      </w:r>
    </w:p>
    <w:p w:rsidR="0074255D" w:rsidRDefault="00D902C1">
      <w:pPr>
        <w:pStyle w:val="ab"/>
        <w:spacing w:line="360" w:lineRule="auto"/>
      </w:pPr>
      <w:r>
        <w:rPr>
          <w:rFonts w:hint="eastAsia"/>
        </w:rPr>
        <w:t>——烦躁或神志不清的病人，应加床档，约束患者遵循</w:t>
      </w:r>
      <w:r>
        <w:rPr>
          <w:rFonts w:hint="eastAsia"/>
        </w:rPr>
        <w:t>T/CNAS 04-2019</w:t>
      </w:r>
      <w:r>
        <w:rPr>
          <w:rFonts w:hint="eastAsia"/>
        </w:rPr>
        <w:t>的规定。</w:t>
      </w:r>
    </w:p>
    <w:p w:rsidR="0074255D" w:rsidRDefault="00D902C1">
      <w:pPr>
        <w:pStyle w:val="a4"/>
        <w:spacing w:line="360" w:lineRule="auto"/>
        <w:rPr>
          <w:rFonts w:ascii="黑体" w:eastAsia="黑体" w:hAnsi="黑体"/>
          <w:sz w:val="21"/>
          <w:szCs w:val="21"/>
        </w:rPr>
      </w:pPr>
      <w:r>
        <w:rPr>
          <w:rFonts w:ascii="黑体" w:eastAsia="黑体" w:hAnsi="黑体" w:hint="eastAsia"/>
          <w:sz w:val="21"/>
          <w:szCs w:val="21"/>
        </w:rPr>
        <w:t xml:space="preserve">6.9 </w:t>
      </w:r>
      <w:r>
        <w:rPr>
          <w:rFonts w:ascii="黑体" w:eastAsia="黑体" w:hAnsi="黑体" w:hint="eastAsia"/>
          <w:sz w:val="21"/>
          <w:szCs w:val="21"/>
        </w:rPr>
        <w:t>心理护理</w:t>
      </w:r>
    </w:p>
    <w:p w:rsidR="0074255D" w:rsidRDefault="00D902C1">
      <w:pPr>
        <w:pStyle w:val="ab"/>
        <w:spacing w:line="360" w:lineRule="auto"/>
      </w:pPr>
      <w:r>
        <w:rPr>
          <w:rFonts w:hint="eastAsia"/>
        </w:rPr>
        <w:t>做好患者及家属的心理疏导，缓解焦虑及恐惧心理，避免出现情绪性休克，保证抢救工作顺利开展。</w:t>
      </w:r>
    </w:p>
    <w:p w:rsidR="0074255D" w:rsidRDefault="0074255D">
      <w:pPr>
        <w:ind w:firstLineChars="200" w:firstLine="492"/>
      </w:pPr>
    </w:p>
    <w:p w:rsidR="0074255D" w:rsidRDefault="00D902C1">
      <w:pPr>
        <w:pStyle w:val="a4"/>
      </w:pPr>
      <w:r>
        <w:rPr>
          <w:rFonts w:hint="eastAsia"/>
        </w:rPr>
        <w:t xml:space="preserve">   </w:t>
      </w:r>
    </w:p>
    <w:p w:rsidR="0074255D" w:rsidRDefault="0074255D">
      <w:pPr>
        <w:pStyle w:val="a4"/>
      </w:pPr>
    </w:p>
    <w:p w:rsidR="0074255D" w:rsidRDefault="0074255D">
      <w:pPr>
        <w:jc w:val="both"/>
      </w:pPr>
    </w:p>
    <w:p w:rsidR="0074255D" w:rsidRDefault="00D902C1">
      <w:pPr>
        <w:pStyle w:val="a"/>
        <w:numPr>
          <w:ilvl w:val="0"/>
          <w:numId w:val="0"/>
        </w:numPr>
        <w:spacing w:before="240" w:after="240"/>
        <w:jc w:val="center"/>
        <w:outlineLvl w:val="0"/>
        <w:rPr>
          <w:b/>
          <w:bCs/>
        </w:rPr>
      </w:pPr>
      <w:r>
        <w:rPr>
          <w:rFonts w:hint="eastAsia"/>
          <w:b/>
          <w:bCs/>
        </w:rPr>
        <w:lastRenderedPageBreak/>
        <w:t>附录</w:t>
      </w:r>
      <w:r>
        <w:rPr>
          <w:rFonts w:hint="eastAsia"/>
          <w:b/>
          <w:bCs/>
        </w:rPr>
        <w:t>A</w:t>
      </w:r>
    </w:p>
    <w:p w:rsidR="0074255D" w:rsidRDefault="00D902C1">
      <w:pPr>
        <w:pStyle w:val="a"/>
        <w:numPr>
          <w:ilvl w:val="0"/>
          <w:numId w:val="0"/>
        </w:numPr>
        <w:spacing w:before="240" w:after="240"/>
        <w:jc w:val="center"/>
        <w:outlineLvl w:val="0"/>
        <w:rPr>
          <w:b/>
          <w:bCs/>
        </w:rPr>
      </w:pPr>
      <w:r>
        <w:rPr>
          <w:rFonts w:hint="eastAsia"/>
          <w:b/>
          <w:bCs/>
        </w:rPr>
        <w:t>（资料性）</w:t>
      </w:r>
    </w:p>
    <w:p w:rsidR="0074255D" w:rsidRDefault="00D902C1">
      <w:pPr>
        <w:pStyle w:val="a"/>
        <w:numPr>
          <w:ilvl w:val="0"/>
          <w:numId w:val="0"/>
        </w:numPr>
        <w:spacing w:before="240" w:after="240"/>
        <w:jc w:val="center"/>
        <w:outlineLvl w:val="0"/>
        <w:rPr>
          <w:b/>
          <w:bCs/>
        </w:rPr>
      </w:pPr>
      <w:r>
        <w:rPr>
          <w:rFonts w:hint="eastAsia"/>
          <w:b/>
          <w:bCs/>
        </w:rPr>
        <w:t>休克指数与失血量、休克程度的关系</w:t>
      </w:r>
    </w:p>
    <w:tbl>
      <w:tblPr>
        <w:tblStyle w:val="a8"/>
        <w:tblpPr w:leftFromText="180" w:rightFromText="180" w:vertAnchor="text" w:horzAnchor="page" w:tblpXSpec="center" w:tblpY="377"/>
        <w:tblOverlap w:val="never"/>
        <w:tblW w:w="0" w:type="auto"/>
        <w:jc w:val="center"/>
        <w:tblLook w:val="04A0" w:firstRow="1" w:lastRow="0" w:firstColumn="1" w:lastColumn="0" w:noHBand="0" w:noVBand="1"/>
      </w:tblPr>
      <w:tblGrid>
        <w:gridCol w:w="2844"/>
        <w:gridCol w:w="2866"/>
        <w:gridCol w:w="2812"/>
      </w:tblGrid>
      <w:tr w:rsidR="0074255D" w:rsidTr="00136783">
        <w:trPr>
          <w:trHeight w:val="407"/>
          <w:jc w:val="center"/>
        </w:trPr>
        <w:tc>
          <w:tcPr>
            <w:tcW w:w="2844" w:type="dxa"/>
          </w:tcPr>
          <w:p w:rsidR="0074255D" w:rsidRDefault="00D902C1">
            <w:pPr>
              <w:jc w:val="center"/>
              <w:rPr>
                <w:rFonts w:ascii="宋体" w:eastAsia="宋体" w:hAnsi="宋体" w:cs="宋体"/>
                <w:b/>
              </w:rPr>
            </w:pPr>
            <w:r>
              <w:rPr>
                <w:rFonts w:ascii="宋体" w:eastAsia="宋体" w:hAnsi="宋体" w:cs="宋体" w:hint="eastAsia"/>
              </w:rPr>
              <w:t>休克指数</w:t>
            </w:r>
          </w:p>
        </w:tc>
        <w:tc>
          <w:tcPr>
            <w:tcW w:w="2866" w:type="dxa"/>
          </w:tcPr>
          <w:p w:rsidR="0074255D" w:rsidRDefault="00D902C1">
            <w:pPr>
              <w:jc w:val="center"/>
              <w:rPr>
                <w:rFonts w:ascii="宋体" w:eastAsia="宋体" w:hAnsi="宋体" w:cs="宋体"/>
                <w:b/>
              </w:rPr>
            </w:pPr>
            <w:r>
              <w:rPr>
                <w:rFonts w:ascii="宋体" w:eastAsia="宋体" w:hAnsi="宋体" w:cs="宋体" w:hint="eastAsia"/>
              </w:rPr>
              <w:t>失血量</w:t>
            </w:r>
            <w:r>
              <w:rPr>
                <w:rFonts w:ascii="宋体" w:eastAsia="宋体" w:hAnsi="宋体" w:cs="宋体" w:hint="eastAsia"/>
              </w:rPr>
              <w:t>/%</w:t>
            </w:r>
          </w:p>
        </w:tc>
        <w:tc>
          <w:tcPr>
            <w:tcW w:w="2812" w:type="dxa"/>
          </w:tcPr>
          <w:p w:rsidR="0074255D" w:rsidRDefault="00D902C1">
            <w:pPr>
              <w:jc w:val="center"/>
              <w:rPr>
                <w:rFonts w:ascii="宋体" w:eastAsia="宋体" w:hAnsi="宋体" w:cs="宋体"/>
                <w:b/>
              </w:rPr>
            </w:pPr>
            <w:r>
              <w:rPr>
                <w:rFonts w:ascii="宋体" w:eastAsia="宋体" w:hAnsi="宋体" w:cs="宋体" w:hint="eastAsia"/>
              </w:rPr>
              <w:t>休克程度</w:t>
            </w:r>
          </w:p>
        </w:tc>
      </w:tr>
      <w:tr w:rsidR="0074255D" w:rsidTr="00136783">
        <w:trPr>
          <w:jc w:val="center"/>
        </w:trPr>
        <w:tc>
          <w:tcPr>
            <w:tcW w:w="2844" w:type="dxa"/>
          </w:tcPr>
          <w:p w:rsidR="0074255D" w:rsidRDefault="00D902C1">
            <w:pPr>
              <w:jc w:val="center"/>
              <w:rPr>
                <w:rFonts w:ascii="宋体" w:eastAsia="宋体" w:hAnsi="宋体" w:cs="宋体"/>
                <w:b/>
              </w:rPr>
            </w:pPr>
            <w:r>
              <w:rPr>
                <w:rFonts w:ascii="宋体" w:eastAsia="宋体" w:hAnsi="宋体" w:cs="宋体" w:hint="eastAsia"/>
              </w:rPr>
              <w:t>≥</w:t>
            </w:r>
            <w:r>
              <w:rPr>
                <w:rFonts w:ascii="宋体" w:eastAsia="宋体" w:hAnsi="宋体" w:cs="宋体" w:hint="eastAsia"/>
              </w:rPr>
              <w:t>1.0</w:t>
            </w:r>
          </w:p>
        </w:tc>
        <w:tc>
          <w:tcPr>
            <w:tcW w:w="2866" w:type="dxa"/>
          </w:tcPr>
          <w:p w:rsidR="0074255D" w:rsidRDefault="00D902C1">
            <w:pPr>
              <w:jc w:val="center"/>
              <w:rPr>
                <w:rFonts w:ascii="宋体" w:eastAsia="宋体" w:hAnsi="宋体" w:cs="宋体"/>
                <w:b/>
              </w:rPr>
            </w:pPr>
            <w:r>
              <w:rPr>
                <w:rFonts w:ascii="宋体" w:eastAsia="宋体" w:hAnsi="宋体" w:cs="宋体" w:hint="eastAsia"/>
              </w:rPr>
              <w:t>20</w:t>
            </w:r>
            <w:r>
              <w:rPr>
                <w:rFonts w:ascii="宋体" w:eastAsia="宋体" w:hAnsi="宋体" w:cs="宋体" w:hint="eastAsia"/>
                <w:color w:val="000000"/>
                <w:lang w:bidi="ar"/>
              </w:rPr>
              <w:t>～</w:t>
            </w:r>
            <w:r>
              <w:rPr>
                <w:rFonts w:ascii="宋体" w:eastAsia="宋体" w:hAnsi="宋体" w:cs="宋体" w:hint="eastAsia"/>
              </w:rPr>
              <w:t>30</w:t>
            </w:r>
          </w:p>
        </w:tc>
        <w:tc>
          <w:tcPr>
            <w:tcW w:w="2812" w:type="dxa"/>
          </w:tcPr>
          <w:p w:rsidR="0074255D" w:rsidRDefault="00D902C1">
            <w:pPr>
              <w:jc w:val="center"/>
              <w:rPr>
                <w:rFonts w:ascii="宋体" w:eastAsia="宋体" w:hAnsi="宋体" w:cs="宋体"/>
                <w:b/>
              </w:rPr>
            </w:pPr>
            <w:r>
              <w:rPr>
                <w:rFonts w:ascii="宋体" w:eastAsia="宋体" w:hAnsi="宋体" w:cs="宋体" w:hint="eastAsia"/>
              </w:rPr>
              <w:t>血容量减少</w:t>
            </w:r>
          </w:p>
        </w:tc>
      </w:tr>
      <w:tr w:rsidR="0074255D" w:rsidTr="00136783">
        <w:trPr>
          <w:jc w:val="center"/>
        </w:trPr>
        <w:tc>
          <w:tcPr>
            <w:tcW w:w="2844" w:type="dxa"/>
          </w:tcPr>
          <w:p w:rsidR="0074255D" w:rsidRDefault="00D902C1">
            <w:pPr>
              <w:jc w:val="center"/>
              <w:rPr>
                <w:rFonts w:ascii="宋体" w:eastAsia="宋体" w:hAnsi="宋体" w:cs="宋体"/>
                <w:b/>
              </w:rPr>
            </w:pPr>
            <w:r>
              <w:rPr>
                <w:rFonts w:ascii="宋体" w:eastAsia="宋体" w:hAnsi="宋体" w:cs="宋体" w:hint="eastAsia"/>
              </w:rPr>
              <w:t>≥</w:t>
            </w:r>
            <w:r>
              <w:rPr>
                <w:rFonts w:ascii="宋体" w:eastAsia="宋体" w:hAnsi="宋体" w:cs="宋体" w:hint="eastAsia"/>
              </w:rPr>
              <w:t>1.5</w:t>
            </w:r>
          </w:p>
        </w:tc>
        <w:tc>
          <w:tcPr>
            <w:tcW w:w="2866" w:type="dxa"/>
          </w:tcPr>
          <w:p w:rsidR="0074255D" w:rsidRDefault="00D902C1">
            <w:pPr>
              <w:jc w:val="center"/>
              <w:rPr>
                <w:rFonts w:ascii="宋体" w:eastAsia="宋体" w:hAnsi="宋体" w:cs="宋体"/>
                <w:b/>
              </w:rPr>
            </w:pPr>
            <w:r>
              <w:rPr>
                <w:rFonts w:ascii="宋体" w:eastAsia="宋体" w:hAnsi="宋体" w:cs="宋体" w:hint="eastAsia"/>
              </w:rPr>
              <w:t>30</w:t>
            </w:r>
            <w:r>
              <w:rPr>
                <w:rFonts w:ascii="宋体" w:eastAsia="宋体" w:hAnsi="宋体" w:cs="宋体" w:hint="eastAsia"/>
                <w:color w:val="000000"/>
                <w:lang w:bidi="ar"/>
              </w:rPr>
              <w:t>～</w:t>
            </w:r>
            <w:r>
              <w:rPr>
                <w:rFonts w:ascii="宋体" w:eastAsia="宋体" w:hAnsi="宋体" w:cs="宋体" w:hint="eastAsia"/>
              </w:rPr>
              <w:t>50</w:t>
            </w:r>
          </w:p>
        </w:tc>
        <w:tc>
          <w:tcPr>
            <w:tcW w:w="2812" w:type="dxa"/>
          </w:tcPr>
          <w:p w:rsidR="0074255D" w:rsidRDefault="00D902C1">
            <w:pPr>
              <w:jc w:val="center"/>
              <w:rPr>
                <w:rFonts w:ascii="宋体" w:eastAsia="宋体" w:hAnsi="宋体" w:cs="宋体"/>
                <w:b/>
              </w:rPr>
            </w:pPr>
            <w:r>
              <w:rPr>
                <w:rFonts w:ascii="宋体" w:eastAsia="宋体" w:hAnsi="宋体" w:cs="宋体" w:hint="eastAsia"/>
              </w:rPr>
              <w:t>中度休克</w:t>
            </w:r>
          </w:p>
        </w:tc>
      </w:tr>
      <w:tr w:rsidR="0074255D" w:rsidTr="00136783">
        <w:trPr>
          <w:jc w:val="center"/>
        </w:trPr>
        <w:tc>
          <w:tcPr>
            <w:tcW w:w="2844" w:type="dxa"/>
          </w:tcPr>
          <w:p w:rsidR="0074255D" w:rsidRDefault="00D902C1">
            <w:pPr>
              <w:jc w:val="center"/>
              <w:rPr>
                <w:rFonts w:ascii="宋体" w:eastAsia="宋体" w:hAnsi="宋体" w:cs="宋体"/>
                <w:b/>
              </w:rPr>
            </w:pPr>
            <w:r>
              <w:rPr>
                <w:rFonts w:ascii="宋体" w:eastAsia="宋体" w:hAnsi="宋体" w:cs="宋体" w:hint="eastAsia"/>
              </w:rPr>
              <w:t>≥</w:t>
            </w:r>
            <w:r>
              <w:rPr>
                <w:rFonts w:ascii="宋体" w:eastAsia="宋体" w:hAnsi="宋体" w:cs="宋体" w:hint="eastAsia"/>
              </w:rPr>
              <w:t>2.0</w:t>
            </w:r>
          </w:p>
        </w:tc>
        <w:tc>
          <w:tcPr>
            <w:tcW w:w="2866" w:type="dxa"/>
          </w:tcPr>
          <w:p w:rsidR="0074255D" w:rsidRDefault="00D902C1">
            <w:pPr>
              <w:jc w:val="center"/>
              <w:rPr>
                <w:rFonts w:ascii="宋体" w:eastAsia="宋体" w:hAnsi="宋体" w:cs="宋体"/>
                <w:b/>
              </w:rPr>
            </w:pPr>
            <w:r>
              <w:rPr>
                <w:rFonts w:ascii="宋体" w:eastAsia="宋体" w:hAnsi="宋体" w:cs="宋体" w:hint="eastAsia"/>
              </w:rPr>
              <w:t>50</w:t>
            </w:r>
            <w:r>
              <w:rPr>
                <w:rFonts w:ascii="宋体" w:eastAsia="宋体" w:hAnsi="宋体" w:cs="宋体" w:hint="eastAsia"/>
                <w:color w:val="000000"/>
                <w:lang w:bidi="ar"/>
              </w:rPr>
              <w:t>～</w:t>
            </w:r>
            <w:r>
              <w:rPr>
                <w:rFonts w:ascii="宋体" w:eastAsia="宋体" w:hAnsi="宋体" w:cs="宋体" w:hint="eastAsia"/>
              </w:rPr>
              <w:t>70</w:t>
            </w:r>
          </w:p>
        </w:tc>
        <w:tc>
          <w:tcPr>
            <w:tcW w:w="2812" w:type="dxa"/>
          </w:tcPr>
          <w:p w:rsidR="0074255D" w:rsidRDefault="00D902C1">
            <w:pPr>
              <w:jc w:val="center"/>
              <w:rPr>
                <w:rFonts w:ascii="宋体" w:eastAsia="宋体" w:hAnsi="宋体" w:cs="宋体"/>
                <w:b/>
              </w:rPr>
            </w:pPr>
            <w:r>
              <w:rPr>
                <w:rFonts w:ascii="宋体" w:eastAsia="宋体" w:hAnsi="宋体" w:cs="宋体" w:hint="eastAsia"/>
              </w:rPr>
              <w:t>重度休克</w:t>
            </w:r>
          </w:p>
        </w:tc>
      </w:tr>
    </w:tbl>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D902C1">
      <w:pPr>
        <w:pStyle w:val="a"/>
        <w:numPr>
          <w:ilvl w:val="0"/>
          <w:numId w:val="0"/>
        </w:numPr>
        <w:spacing w:before="240" w:after="240"/>
        <w:jc w:val="center"/>
        <w:outlineLvl w:val="0"/>
        <w:rPr>
          <w:b/>
          <w:bCs/>
        </w:rPr>
      </w:pPr>
      <w:r>
        <w:rPr>
          <w:rFonts w:hint="eastAsia"/>
          <w:b/>
          <w:bCs/>
        </w:rPr>
        <w:t>附录</w:t>
      </w:r>
      <w:r>
        <w:rPr>
          <w:rFonts w:hint="eastAsia"/>
          <w:b/>
          <w:bCs/>
        </w:rPr>
        <w:t>B</w:t>
      </w:r>
    </w:p>
    <w:p w:rsidR="0074255D" w:rsidRDefault="00D902C1">
      <w:pPr>
        <w:pStyle w:val="a"/>
        <w:numPr>
          <w:ilvl w:val="0"/>
          <w:numId w:val="0"/>
        </w:numPr>
        <w:spacing w:before="240" w:after="240"/>
        <w:jc w:val="center"/>
        <w:outlineLvl w:val="0"/>
        <w:rPr>
          <w:b/>
          <w:bCs/>
        </w:rPr>
      </w:pPr>
      <w:r>
        <w:rPr>
          <w:rFonts w:hint="eastAsia"/>
          <w:b/>
          <w:bCs/>
        </w:rPr>
        <w:t>（资料性）</w:t>
      </w:r>
    </w:p>
    <w:p w:rsidR="0074255D" w:rsidRDefault="00D902C1">
      <w:pPr>
        <w:pStyle w:val="a"/>
        <w:numPr>
          <w:ilvl w:val="0"/>
          <w:numId w:val="0"/>
        </w:numPr>
        <w:spacing w:before="240" w:after="240"/>
        <w:jc w:val="center"/>
        <w:outlineLvl w:val="0"/>
        <w:rPr>
          <w:b/>
          <w:bCs/>
        </w:rPr>
      </w:pPr>
      <w:r>
        <w:rPr>
          <w:rFonts w:hint="eastAsia"/>
          <w:b/>
          <w:bCs/>
        </w:rPr>
        <w:t>创伤指数</w:t>
      </w:r>
    </w:p>
    <w:tbl>
      <w:tblPr>
        <w:tblStyle w:val="a8"/>
        <w:tblpPr w:leftFromText="180" w:rightFromText="180" w:vertAnchor="text" w:horzAnchor="page" w:tblpX="861" w:tblpY="58"/>
        <w:tblOverlap w:val="never"/>
        <w:tblW w:w="10119" w:type="dxa"/>
        <w:tblLook w:val="04A0" w:firstRow="1" w:lastRow="0" w:firstColumn="1" w:lastColumn="0" w:noHBand="0" w:noVBand="1"/>
      </w:tblPr>
      <w:tblGrid>
        <w:gridCol w:w="2369"/>
        <w:gridCol w:w="1838"/>
        <w:gridCol w:w="2107"/>
        <w:gridCol w:w="2246"/>
        <w:gridCol w:w="1559"/>
      </w:tblGrid>
      <w:tr w:rsidR="0074255D">
        <w:tc>
          <w:tcPr>
            <w:tcW w:w="2369" w:type="dxa"/>
            <w:vMerge w:val="restart"/>
            <w:vAlign w:val="center"/>
          </w:tcPr>
          <w:p w:rsidR="0074255D" w:rsidRDefault="00D902C1">
            <w:pPr>
              <w:jc w:val="center"/>
              <w:rPr>
                <w:rFonts w:ascii="宋体" w:eastAsia="宋体" w:hAnsi="宋体" w:cs="宋体"/>
              </w:rPr>
            </w:pPr>
            <w:r>
              <w:rPr>
                <w:rFonts w:ascii="宋体" w:eastAsia="宋体" w:hAnsi="宋体" w:cs="宋体" w:hint="eastAsia"/>
              </w:rPr>
              <w:t>指标</w:t>
            </w:r>
          </w:p>
        </w:tc>
        <w:tc>
          <w:tcPr>
            <w:tcW w:w="7750" w:type="dxa"/>
            <w:gridSpan w:val="4"/>
            <w:vAlign w:val="center"/>
          </w:tcPr>
          <w:p w:rsidR="0074255D" w:rsidRDefault="00D902C1">
            <w:pPr>
              <w:jc w:val="center"/>
              <w:rPr>
                <w:rFonts w:ascii="宋体" w:eastAsia="宋体" w:hAnsi="宋体" w:cs="宋体"/>
              </w:rPr>
            </w:pPr>
            <w:r>
              <w:rPr>
                <w:rFonts w:ascii="宋体" w:eastAsia="宋体" w:hAnsi="宋体" w:cs="宋体" w:hint="eastAsia"/>
              </w:rPr>
              <w:t>分值</w:t>
            </w:r>
          </w:p>
        </w:tc>
      </w:tr>
      <w:tr w:rsidR="0074255D">
        <w:tc>
          <w:tcPr>
            <w:tcW w:w="2369" w:type="dxa"/>
            <w:vMerge/>
            <w:vAlign w:val="center"/>
          </w:tcPr>
          <w:p w:rsidR="0074255D" w:rsidRDefault="0074255D">
            <w:pPr>
              <w:jc w:val="center"/>
              <w:rPr>
                <w:rFonts w:ascii="宋体" w:eastAsia="宋体" w:hAnsi="宋体" w:cs="宋体"/>
              </w:rPr>
            </w:pPr>
          </w:p>
        </w:tc>
        <w:tc>
          <w:tcPr>
            <w:tcW w:w="1838" w:type="dxa"/>
            <w:vAlign w:val="center"/>
          </w:tcPr>
          <w:p w:rsidR="0074255D" w:rsidRDefault="00D902C1">
            <w:pPr>
              <w:jc w:val="center"/>
              <w:rPr>
                <w:rFonts w:ascii="宋体" w:eastAsia="宋体" w:hAnsi="宋体" w:cs="宋体"/>
              </w:rPr>
            </w:pPr>
            <w:r>
              <w:rPr>
                <w:rFonts w:ascii="宋体" w:eastAsia="宋体" w:hAnsi="宋体" w:cs="宋体" w:hint="eastAsia"/>
              </w:rPr>
              <w:t>1</w:t>
            </w:r>
          </w:p>
        </w:tc>
        <w:tc>
          <w:tcPr>
            <w:tcW w:w="2107" w:type="dxa"/>
            <w:vAlign w:val="center"/>
          </w:tcPr>
          <w:p w:rsidR="0074255D" w:rsidRDefault="00D902C1">
            <w:pPr>
              <w:jc w:val="center"/>
              <w:rPr>
                <w:rFonts w:ascii="宋体" w:eastAsia="宋体" w:hAnsi="宋体" w:cs="宋体"/>
              </w:rPr>
            </w:pPr>
            <w:r>
              <w:rPr>
                <w:rFonts w:ascii="宋体" w:eastAsia="宋体" w:hAnsi="宋体" w:cs="宋体" w:hint="eastAsia"/>
              </w:rPr>
              <w:t>3</w:t>
            </w:r>
          </w:p>
        </w:tc>
        <w:tc>
          <w:tcPr>
            <w:tcW w:w="2246" w:type="dxa"/>
            <w:vAlign w:val="center"/>
          </w:tcPr>
          <w:p w:rsidR="0074255D" w:rsidRDefault="00D902C1">
            <w:pPr>
              <w:jc w:val="center"/>
              <w:rPr>
                <w:rFonts w:ascii="宋体" w:eastAsia="宋体" w:hAnsi="宋体" w:cs="宋体"/>
              </w:rPr>
            </w:pPr>
            <w:r>
              <w:rPr>
                <w:rFonts w:ascii="宋体" w:eastAsia="宋体" w:hAnsi="宋体" w:cs="宋体" w:hint="eastAsia"/>
              </w:rPr>
              <w:t>4</w:t>
            </w:r>
          </w:p>
        </w:tc>
        <w:tc>
          <w:tcPr>
            <w:tcW w:w="1559" w:type="dxa"/>
            <w:vAlign w:val="center"/>
          </w:tcPr>
          <w:p w:rsidR="0074255D" w:rsidRDefault="00D902C1">
            <w:pPr>
              <w:jc w:val="center"/>
              <w:rPr>
                <w:rFonts w:ascii="宋体" w:eastAsia="宋体" w:hAnsi="宋体" w:cs="宋体"/>
              </w:rPr>
            </w:pPr>
            <w:r>
              <w:rPr>
                <w:rFonts w:ascii="宋体" w:eastAsia="宋体" w:hAnsi="宋体" w:cs="宋体" w:hint="eastAsia"/>
              </w:rPr>
              <w:t>6</w:t>
            </w:r>
          </w:p>
        </w:tc>
      </w:tr>
      <w:tr w:rsidR="0074255D">
        <w:tc>
          <w:tcPr>
            <w:tcW w:w="2369" w:type="dxa"/>
            <w:vAlign w:val="center"/>
          </w:tcPr>
          <w:p w:rsidR="0074255D" w:rsidRDefault="00D902C1">
            <w:pPr>
              <w:jc w:val="center"/>
              <w:rPr>
                <w:rFonts w:ascii="宋体" w:eastAsia="宋体" w:hAnsi="宋体" w:cs="宋体"/>
              </w:rPr>
            </w:pPr>
            <w:r>
              <w:rPr>
                <w:rFonts w:ascii="宋体" w:eastAsia="宋体" w:hAnsi="宋体" w:cs="宋体" w:hint="eastAsia"/>
              </w:rPr>
              <w:t>损伤</w:t>
            </w:r>
            <w:r>
              <w:rPr>
                <w:rFonts w:ascii="宋体" w:eastAsia="宋体" w:hAnsi="宋体" w:cs="宋体" w:hint="eastAsia"/>
              </w:rPr>
              <w:t>部位</w:t>
            </w:r>
          </w:p>
        </w:tc>
        <w:tc>
          <w:tcPr>
            <w:tcW w:w="1838" w:type="dxa"/>
            <w:vAlign w:val="center"/>
          </w:tcPr>
          <w:p w:rsidR="0074255D" w:rsidRDefault="00D902C1">
            <w:pPr>
              <w:jc w:val="center"/>
              <w:rPr>
                <w:rFonts w:ascii="宋体" w:eastAsia="宋体" w:hAnsi="宋体" w:cs="宋体"/>
              </w:rPr>
            </w:pPr>
            <w:r>
              <w:rPr>
                <w:rFonts w:ascii="宋体" w:eastAsia="宋体" w:hAnsi="宋体" w:cs="宋体" w:hint="eastAsia"/>
              </w:rPr>
              <w:t>皮肤或者四肢</w:t>
            </w:r>
          </w:p>
        </w:tc>
        <w:tc>
          <w:tcPr>
            <w:tcW w:w="2107" w:type="dxa"/>
            <w:vAlign w:val="center"/>
          </w:tcPr>
          <w:p w:rsidR="0074255D" w:rsidRDefault="00D902C1">
            <w:pPr>
              <w:jc w:val="center"/>
              <w:rPr>
                <w:rFonts w:ascii="宋体" w:eastAsia="宋体" w:hAnsi="宋体" w:cs="宋体"/>
              </w:rPr>
            </w:pPr>
            <w:r>
              <w:rPr>
                <w:rFonts w:ascii="宋体" w:eastAsia="宋体" w:hAnsi="宋体" w:cs="宋体" w:hint="eastAsia"/>
              </w:rPr>
              <w:t>背部</w:t>
            </w:r>
          </w:p>
        </w:tc>
        <w:tc>
          <w:tcPr>
            <w:tcW w:w="2246" w:type="dxa"/>
            <w:vAlign w:val="center"/>
          </w:tcPr>
          <w:p w:rsidR="0074255D" w:rsidRDefault="00D902C1">
            <w:pPr>
              <w:jc w:val="center"/>
              <w:rPr>
                <w:rFonts w:ascii="宋体" w:eastAsia="宋体" w:hAnsi="宋体" w:cs="宋体"/>
              </w:rPr>
            </w:pPr>
            <w:r>
              <w:rPr>
                <w:rFonts w:ascii="宋体" w:eastAsia="宋体" w:hAnsi="宋体" w:cs="宋体" w:hint="eastAsia"/>
              </w:rPr>
              <w:t>胸腹部</w:t>
            </w:r>
          </w:p>
        </w:tc>
        <w:tc>
          <w:tcPr>
            <w:tcW w:w="1559" w:type="dxa"/>
            <w:vAlign w:val="center"/>
          </w:tcPr>
          <w:p w:rsidR="0074255D" w:rsidRDefault="00D902C1">
            <w:pPr>
              <w:jc w:val="center"/>
              <w:rPr>
                <w:rFonts w:ascii="宋体" w:eastAsia="宋体" w:hAnsi="宋体" w:cs="宋体"/>
              </w:rPr>
            </w:pPr>
            <w:r>
              <w:rPr>
                <w:rFonts w:ascii="宋体" w:eastAsia="宋体" w:hAnsi="宋体" w:cs="宋体" w:hint="eastAsia"/>
              </w:rPr>
              <w:t>头颈部</w:t>
            </w:r>
          </w:p>
        </w:tc>
      </w:tr>
      <w:tr w:rsidR="0074255D">
        <w:tc>
          <w:tcPr>
            <w:tcW w:w="2369" w:type="dxa"/>
            <w:vAlign w:val="center"/>
          </w:tcPr>
          <w:p w:rsidR="0074255D" w:rsidRDefault="00D902C1">
            <w:pPr>
              <w:jc w:val="center"/>
              <w:rPr>
                <w:rFonts w:ascii="宋体" w:eastAsia="宋体" w:hAnsi="宋体" w:cs="宋体"/>
              </w:rPr>
            </w:pPr>
            <w:r>
              <w:rPr>
                <w:rFonts w:ascii="宋体" w:eastAsia="宋体" w:hAnsi="宋体" w:cs="宋体" w:hint="eastAsia"/>
              </w:rPr>
              <w:t>损伤类型</w:t>
            </w:r>
          </w:p>
        </w:tc>
        <w:tc>
          <w:tcPr>
            <w:tcW w:w="1838" w:type="dxa"/>
            <w:vAlign w:val="center"/>
          </w:tcPr>
          <w:p w:rsidR="0074255D" w:rsidRDefault="00D902C1">
            <w:pPr>
              <w:jc w:val="center"/>
              <w:rPr>
                <w:rFonts w:ascii="宋体" w:eastAsia="宋体" w:hAnsi="宋体" w:cs="宋体"/>
              </w:rPr>
            </w:pPr>
            <w:r>
              <w:rPr>
                <w:rFonts w:ascii="宋体" w:eastAsia="宋体" w:hAnsi="宋体" w:cs="宋体" w:hint="eastAsia"/>
              </w:rPr>
              <w:t>裂伤或者挫伤</w:t>
            </w:r>
          </w:p>
        </w:tc>
        <w:tc>
          <w:tcPr>
            <w:tcW w:w="2107" w:type="dxa"/>
            <w:vAlign w:val="center"/>
          </w:tcPr>
          <w:p w:rsidR="0074255D" w:rsidRDefault="00D902C1">
            <w:pPr>
              <w:jc w:val="center"/>
              <w:rPr>
                <w:rFonts w:ascii="宋体" w:eastAsia="宋体" w:hAnsi="宋体" w:cs="宋体"/>
              </w:rPr>
            </w:pPr>
            <w:r>
              <w:rPr>
                <w:rFonts w:ascii="宋体" w:eastAsia="宋体" w:hAnsi="宋体" w:cs="宋体" w:hint="eastAsia"/>
              </w:rPr>
              <w:t>刀刺伤</w:t>
            </w:r>
          </w:p>
        </w:tc>
        <w:tc>
          <w:tcPr>
            <w:tcW w:w="2246" w:type="dxa"/>
            <w:vAlign w:val="center"/>
          </w:tcPr>
          <w:p w:rsidR="0074255D" w:rsidRDefault="00D902C1">
            <w:pPr>
              <w:jc w:val="center"/>
              <w:rPr>
                <w:rFonts w:ascii="宋体" w:eastAsia="宋体" w:hAnsi="宋体" w:cs="宋体"/>
              </w:rPr>
            </w:pPr>
            <w:r>
              <w:rPr>
                <w:rFonts w:ascii="宋体" w:eastAsia="宋体" w:hAnsi="宋体" w:cs="宋体" w:hint="eastAsia"/>
              </w:rPr>
              <w:t>钝性伤</w:t>
            </w:r>
          </w:p>
        </w:tc>
        <w:tc>
          <w:tcPr>
            <w:tcW w:w="1559" w:type="dxa"/>
            <w:vAlign w:val="center"/>
          </w:tcPr>
          <w:p w:rsidR="0074255D" w:rsidRDefault="00D902C1">
            <w:pPr>
              <w:jc w:val="center"/>
              <w:rPr>
                <w:rFonts w:ascii="宋体" w:eastAsia="宋体" w:hAnsi="宋体" w:cs="宋体"/>
              </w:rPr>
            </w:pPr>
            <w:r>
              <w:rPr>
                <w:rFonts w:ascii="宋体" w:eastAsia="宋体" w:hAnsi="宋体" w:cs="宋体" w:hint="eastAsia"/>
              </w:rPr>
              <w:t>枪弹伤</w:t>
            </w:r>
          </w:p>
        </w:tc>
      </w:tr>
      <w:tr w:rsidR="0074255D">
        <w:tc>
          <w:tcPr>
            <w:tcW w:w="2369" w:type="dxa"/>
            <w:vAlign w:val="center"/>
          </w:tcPr>
          <w:p w:rsidR="0074255D" w:rsidRDefault="00D902C1">
            <w:pPr>
              <w:jc w:val="center"/>
              <w:rPr>
                <w:rFonts w:ascii="宋体" w:eastAsia="宋体" w:hAnsi="宋体" w:cs="宋体"/>
              </w:rPr>
            </w:pPr>
            <w:r>
              <w:rPr>
                <w:rFonts w:ascii="宋体" w:eastAsia="宋体" w:hAnsi="宋体" w:cs="宋体" w:hint="eastAsia"/>
              </w:rPr>
              <w:t>心血管状态</w:t>
            </w:r>
          </w:p>
        </w:tc>
        <w:tc>
          <w:tcPr>
            <w:tcW w:w="1838" w:type="dxa"/>
            <w:vAlign w:val="center"/>
          </w:tcPr>
          <w:p w:rsidR="0074255D" w:rsidRDefault="00D902C1">
            <w:pPr>
              <w:jc w:val="center"/>
              <w:rPr>
                <w:rFonts w:ascii="宋体" w:eastAsia="宋体" w:hAnsi="宋体" w:cs="宋体"/>
              </w:rPr>
            </w:pPr>
            <w:r>
              <w:rPr>
                <w:rFonts w:ascii="宋体" w:eastAsia="宋体" w:hAnsi="宋体" w:cs="宋体" w:hint="eastAsia"/>
              </w:rPr>
              <w:t>体表出血</w:t>
            </w:r>
          </w:p>
        </w:tc>
        <w:tc>
          <w:tcPr>
            <w:tcW w:w="2107" w:type="dxa"/>
            <w:vAlign w:val="center"/>
          </w:tcPr>
          <w:p w:rsidR="0074255D" w:rsidRDefault="00D902C1">
            <w:pPr>
              <w:jc w:val="center"/>
              <w:rPr>
                <w:rFonts w:ascii="宋体" w:eastAsia="宋体" w:hAnsi="宋体" w:cs="宋体"/>
              </w:rPr>
            </w:pPr>
            <w:r>
              <w:rPr>
                <w:rFonts w:ascii="宋体" w:eastAsia="宋体" w:hAnsi="宋体" w:cs="宋体" w:hint="eastAsia"/>
              </w:rPr>
              <w:t>收缩压</w:t>
            </w:r>
            <w:r>
              <w:rPr>
                <w:rFonts w:ascii="宋体" w:eastAsia="宋体" w:hAnsi="宋体" w:cs="宋体" w:hint="eastAsia"/>
              </w:rPr>
              <w:t>&lt;100</w:t>
            </w:r>
            <w:r>
              <w:rPr>
                <w:rFonts w:ascii="宋体" w:eastAsia="宋体" w:hAnsi="宋体" w:cs="宋体" w:hint="eastAsia"/>
              </w:rPr>
              <w:t xml:space="preserve"> </w:t>
            </w:r>
            <w:r>
              <w:rPr>
                <w:rFonts w:ascii="宋体" w:eastAsia="宋体" w:hAnsi="宋体" w:cs="宋体" w:hint="eastAsia"/>
              </w:rPr>
              <w:t>mmHg</w:t>
            </w:r>
            <w:r>
              <w:rPr>
                <w:rFonts w:ascii="宋体" w:eastAsia="宋体" w:hAnsi="宋体" w:cs="宋体" w:hint="eastAsia"/>
              </w:rPr>
              <w:t>或脉搏</w:t>
            </w:r>
            <w:r>
              <w:rPr>
                <w:rFonts w:ascii="宋体" w:eastAsia="宋体" w:hAnsi="宋体" w:cs="宋体" w:hint="eastAsia"/>
              </w:rPr>
              <w:t>&gt;100</w:t>
            </w:r>
            <w:r>
              <w:rPr>
                <w:rFonts w:ascii="宋体" w:eastAsia="宋体" w:hAnsi="宋体" w:cs="宋体" w:hint="eastAsia"/>
              </w:rPr>
              <w:t>次</w:t>
            </w:r>
            <w:r>
              <w:rPr>
                <w:rFonts w:ascii="宋体" w:eastAsia="宋体" w:hAnsi="宋体" w:cs="宋体" w:hint="eastAsia"/>
              </w:rPr>
              <w:t>/</w:t>
            </w:r>
            <w:r>
              <w:rPr>
                <w:rFonts w:ascii="宋体" w:eastAsia="宋体" w:hAnsi="宋体" w:cs="宋体" w:hint="eastAsia"/>
              </w:rPr>
              <w:t>分</w:t>
            </w:r>
          </w:p>
        </w:tc>
        <w:tc>
          <w:tcPr>
            <w:tcW w:w="2246" w:type="dxa"/>
            <w:vAlign w:val="center"/>
          </w:tcPr>
          <w:p w:rsidR="0074255D" w:rsidRDefault="00D902C1">
            <w:pPr>
              <w:jc w:val="center"/>
              <w:rPr>
                <w:rFonts w:ascii="宋体" w:eastAsia="宋体" w:hAnsi="宋体" w:cs="宋体"/>
              </w:rPr>
            </w:pPr>
            <w:r>
              <w:rPr>
                <w:rFonts w:ascii="宋体" w:eastAsia="宋体" w:hAnsi="宋体" w:cs="宋体" w:hint="eastAsia"/>
              </w:rPr>
              <w:t>收缩压</w:t>
            </w:r>
            <w:r>
              <w:rPr>
                <w:rFonts w:ascii="宋体" w:eastAsia="宋体" w:hAnsi="宋体" w:cs="宋体" w:hint="eastAsia"/>
              </w:rPr>
              <w:t>&lt;80</w:t>
            </w:r>
            <w:r>
              <w:rPr>
                <w:rFonts w:ascii="宋体" w:eastAsia="宋体" w:hAnsi="宋体" w:cs="宋体" w:hint="eastAsia"/>
              </w:rPr>
              <w:t xml:space="preserve"> </w:t>
            </w:r>
            <w:r>
              <w:rPr>
                <w:rFonts w:ascii="宋体" w:eastAsia="宋体" w:hAnsi="宋体" w:cs="宋体" w:hint="eastAsia"/>
              </w:rPr>
              <w:t>mmHg</w:t>
            </w:r>
            <w:r>
              <w:rPr>
                <w:rFonts w:ascii="宋体" w:eastAsia="宋体" w:hAnsi="宋体" w:cs="宋体" w:hint="eastAsia"/>
              </w:rPr>
              <w:t>或脉搏</w:t>
            </w:r>
            <w:r>
              <w:rPr>
                <w:rFonts w:ascii="宋体" w:eastAsia="宋体" w:hAnsi="宋体" w:cs="宋体" w:hint="eastAsia"/>
              </w:rPr>
              <w:t>&gt;140</w:t>
            </w:r>
            <w:r>
              <w:rPr>
                <w:rFonts w:ascii="宋体" w:eastAsia="宋体" w:hAnsi="宋体" w:cs="宋体" w:hint="eastAsia"/>
              </w:rPr>
              <w:t>次</w:t>
            </w:r>
            <w:r>
              <w:rPr>
                <w:rFonts w:ascii="宋体" w:eastAsia="宋体" w:hAnsi="宋体" w:cs="宋体" w:hint="eastAsia"/>
              </w:rPr>
              <w:t>/</w:t>
            </w:r>
            <w:r>
              <w:rPr>
                <w:rFonts w:ascii="宋体" w:eastAsia="宋体" w:hAnsi="宋体" w:cs="宋体" w:hint="eastAsia"/>
              </w:rPr>
              <w:t>分</w:t>
            </w:r>
          </w:p>
        </w:tc>
        <w:tc>
          <w:tcPr>
            <w:tcW w:w="1559" w:type="dxa"/>
            <w:vAlign w:val="center"/>
          </w:tcPr>
          <w:p w:rsidR="0074255D" w:rsidRDefault="00D902C1">
            <w:pPr>
              <w:jc w:val="center"/>
              <w:rPr>
                <w:rFonts w:ascii="宋体" w:eastAsia="宋体" w:hAnsi="宋体" w:cs="宋体"/>
              </w:rPr>
            </w:pPr>
            <w:r>
              <w:rPr>
                <w:rFonts w:ascii="宋体" w:eastAsia="宋体" w:hAnsi="宋体" w:cs="宋体" w:hint="eastAsia"/>
              </w:rPr>
              <w:t>无脉搏</w:t>
            </w:r>
          </w:p>
        </w:tc>
      </w:tr>
      <w:tr w:rsidR="0074255D">
        <w:tc>
          <w:tcPr>
            <w:tcW w:w="2369" w:type="dxa"/>
            <w:vAlign w:val="center"/>
          </w:tcPr>
          <w:p w:rsidR="0074255D" w:rsidRDefault="00D902C1">
            <w:pPr>
              <w:jc w:val="center"/>
              <w:rPr>
                <w:rFonts w:ascii="宋体" w:eastAsia="宋体" w:hAnsi="宋体" w:cs="宋体"/>
              </w:rPr>
            </w:pPr>
            <w:r>
              <w:rPr>
                <w:rFonts w:ascii="宋体" w:eastAsia="宋体" w:hAnsi="宋体" w:cs="宋体" w:hint="eastAsia"/>
              </w:rPr>
              <w:t>中枢神经系统状态</w:t>
            </w:r>
          </w:p>
        </w:tc>
        <w:tc>
          <w:tcPr>
            <w:tcW w:w="1838" w:type="dxa"/>
            <w:vAlign w:val="center"/>
          </w:tcPr>
          <w:p w:rsidR="0074255D" w:rsidRDefault="00D902C1">
            <w:pPr>
              <w:jc w:val="center"/>
              <w:rPr>
                <w:rFonts w:ascii="宋体" w:eastAsia="宋体" w:hAnsi="宋体" w:cs="宋体"/>
              </w:rPr>
            </w:pPr>
            <w:r>
              <w:rPr>
                <w:rFonts w:ascii="宋体" w:eastAsia="宋体" w:hAnsi="宋体" w:cs="宋体" w:hint="eastAsia"/>
              </w:rPr>
              <w:t>嗜睡</w:t>
            </w:r>
          </w:p>
        </w:tc>
        <w:tc>
          <w:tcPr>
            <w:tcW w:w="2107" w:type="dxa"/>
            <w:vAlign w:val="center"/>
          </w:tcPr>
          <w:p w:rsidR="0074255D" w:rsidRDefault="00D902C1">
            <w:pPr>
              <w:jc w:val="center"/>
              <w:rPr>
                <w:rFonts w:ascii="宋体" w:eastAsia="宋体" w:hAnsi="宋体" w:cs="宋体"/>
              </w:rPr>
            </w:pPr>
            <w:r>
              <w:rPr>
                <w:rFonts w:ascii="宋体" w:eastAsia="宋体" w:hAnsi="宋体" w:cs="宋体" w:hint="eastAsia"/>
              </w:rPr>
              <w:t>嗜睡</w:t>
            </w:r>
          </w:p>
        </w:tc>
        <w:tc>
          <w:tcPr>
            <w:tcW w:w="2246" w:type="dxa"/>
            <w:vAlign w:val="center"/>
          </w:tcPr>
          <w:p w:rsidR="0074255D" w:rsidRDefault="00D902C1">
            <w:pPr>
              <w:jc w:val="center"/>
              <w:rPr>
                <w:rFonts w:ascii="宋体" w:eastAsia="宋体" w:hAnsi="宋体" w:cs="宋体"/>
              </w:rPr>
            </w:pPr>
            <w:r>
              <w:rPr>
                <w:rFonts w:ascii="宋体" w:eastAsia="宋体" w:hAnsi="宋体" w:cs="宋体" w:hint="eastAsia"/>
              </w:rPr>
              <w:t>运动或感觉缺失</w:t>
            </w:r>
          </w:p>
        </w:tc>
        <w:tc>
          <w:tcPr>
            <w:tcW w:w="1559" w:type="dxa"/>
            <w:vAlign w:val="center"/>
          </w:tcPr>
          <w:p w:rsidR="0074255D" w:rsidRDefault="00D902C1">
            <w:pPr>
              <w:jc w:val="center"/>
              <w:rPr>
                <w:rFonts w:ascii="宋体" w:eastAsia="宋体" w:hAnsi="宋体" w:cs="宋体"/>
              </w:rPr>
            </w:pPr>
            <w:r>
              <w:rPr>
                <w:rFonts w:ascii="宋体" w:eastAsia="宋体" w:hAnsi="宋体" w:cs="宋体" w:hint="eastAsia"/>
              </w:rPr>
              <w:t>昏迷</w:t>
            </w:r>
          </w:p>
        </w:tc>
      </w:tr>
      <w:tr w:rsidR="0074255D">
        <w:tc>
          <w:tcPr>
            <w:tcW w:w="2369" w:type="dxa"/>
            <w:vAlign w:val="center"/>
          </w:tcPr>
          <w:p w:rsidR="0074255D" w:rsidRDefault="00D902C1">
            <w:pPr>
              <w:jc w:val="center"/>
              <w:rPr>
                <w:rFonts w:ascii="宋体" w:eastAsia="宋体" w:hAnsi="宋体" w:cs="宋体"/>
              </w:rPr>
            </w:pPr>
            <w:r>
              <w:rPr>
                <w:rFonts w:ascii="宋体" w:eastAsia="宋体" w:hAnsi="宋体" w:cs="宋体" w:hint="eastAsia"/>
              </w:rPr>
              <w:t>呼吸系统状态</w:t>
            </w:r>
          </w:p>
        </w:tc>
        <w:tc>
          <w:tcPr>
            <w:tcW w:w="1838" w:type="dxa"/>
            <w:vAlign w:val="center"/>
          </w:tcPr>
          <w:p w:rsidR="0074255D" w:rsidRDefault="00D902C1">
            <w:pPr>
              <w:jc w:val="center"/>
              <w:rPr>
                <w:rFonts w:ascii="宋体" w:eastAsia="宋体" w:hAnsi="宋体" w:cs="宋体"/>
              </w:rPr>
            </w:pPr>
            <w:r>
              <w:rPr>
                <w:rFonts w:ascii="宋体" w:eastAsia="宋体" w:hAnsi="宋体" w:cs="宋体" w:hint="eastAsia"/>
              </w:rPr>
              <w:t>胸痛</w:t>
            </w:r>
          </w:p>
        </w:tc>
        <w:tc>
          <w:tcPr>
            <w:tcW w:w="2107" w:type="dxa"/>
            <w:vAlign w:val="center"/>
          </w:tcPr>
          <w:p w:rsidR="0074255D" w:rsidRDefault="00D902C1">
            <w:pPr>
              <w:jc w:val="center"/>
              <w:rPr>
                <w:rFonts w:ascii="宋体" w:eastAsia="宋体" w:hAnsi="宋体" w:cs="宋体"/>
              </w:rPr>
            </w:pPr>
            <w:r>
              <w:rPr>
                <w:rFonts w:ascii="宋体" w:eastAsia="宋体" w:hAnsi="宋体" w:cs="宋体" w:hint="eastAsia"/>
              </w:rPr>
              <w:t>呼吸困难或咯血</w:t>
            </w:r>
          </w:p>
        </w:tc>
        <w:tc>
          <w:tcPr>
            <w:tcW w:w="2246" w:type="dxa"/>
            <w:vAlign w:val="center"/>
          </w:tcPr>
          <w:p w:rsidR="0074255D" w:rsidRDefault="00D902C1">
            <w:pPr>
              <w:jc w:val="center"/>
              <w:rPr>
                <w:rFonts w:ascii="宋体" w:eastAsia="宋体" w:hAnsi="宋体" w:cs="宋体"/>
              </w:rPr>
            </w:pPr>
            <w:r>
              <w:rPr>
                <w:rFonts w:ascii="宋体" w:eastAsia="宋体" w:hAnsi="宋体" w:cs="宋体" w:hint="eastAsia"/>
              </w:rPr>
              <w:t>误吸</w:t>
            </w:r>
          </w:p>
        </w:tc>
        <w:tc>
          <w:tcPr>
            <w:tcW w:w="1559" w:type="dxa"/>
            <w:vAlign w:val="center"/>
          </w:tcPr>
          <w:p w:rsidR="0074255D" w:rsidRDefault="00D902C1">
            <w:pPr>
              <w:jc w:val="center"/>
              <w:rPr>
                <w:rFonts w:ascii="宋体" w:eastAsia="宋体" w:hAnsi="宋体" w:cs="宋体"/>
              </w:rPr>
            </w:pPr>
            <w:r>
              <w:rPr>
                <w:rFonts w:ascii="宋体" w:eastAsia="宋体" w:hAnsi="宋体" w:cs="宋体" w:hint="eastAsia"/>
              </w:rPr>
              <w:t>窒息或发绀</w:t>
            </w:r>
          </w:p>
        </w:tc>
      </w:tr>
    </w:tbl>
    <w:p w:rsidR="0074255D" w:rsidRDefault="00D902C1">
      <w:pPr>
        <w:rPr>
          <w:sz w:val="21"/>
          <w:szCs w:val="21"/>
        </w:rPr>
      </w:pPr>
      <w:r>
        <w:rPr>
          <w:rFonts w:ascii="黑体" w:eastAsia="黑体" w:hAnsi="黑体" w:hint="eastAsia"/>
          <w:sz w:val="21"/>
          <w:szCs w:val="21"/>
        </w:rPr>
        <w:t>注：</w:t>
      </w:r>
      <w:r>
        <w:rPr>
          <w:rFonts w:ascii="黑体" w:eastAsia="黑体" w:hAnsi="黑体" w:hint="eastAsia"/>
          <w:sz w:val="21"/>
          <w:szCs w:val="21"/>
        </w:rPr>
        <w:t>创伤指数（</w:t>
      </w:r>
      <w:r>
        <w:rPr>
          <w:rFonts w:ascii="黑体" w:eastAsia="黑体" w:hAnsi="黑体" w:hint="eastAsia"/>
          <w:sz w:val="21"/>
          <w:szCs w:val="21"/>
        </w:rPr>
        <w:t>TI</w:t>
      </w:r>
      <w:r>
        <w:rPr>
          <w:rFonts w:ascii="黑体" w:eastAsia="黑体" w:hAnsi="黑体" w:hint="eastAsia"/>
          <w:sz w:val="21"/>
          <w:szCs w:val="21"/>
        </w:rPr>
        <w:t>）</w:t>
      </w:r>
      <w:r>
        <w:rPr>
          <w:rFonts w:ascii="黑体" w:eastAsia="黑体" w:hAnsi="黑体" w:hint="eastAsia"/>
          <w:sz w:val="21"/>
          <w:szCs w:val="21"/>
        </w:rPr>
        <w:t>主要依据损伤部位、损伤类型、循环系统状态、中枢神经系统状态、呼吸系统状态五个变量指标，按照严重程度分为</w:t>
      </w:r>
      <w:r>
        <w:rPr>
          <w:rFonts w:ascii="黑体" w:eastAsia="黑体" w:hAnsi="黑体" w:hint="eastAsia"/>
          <w:sz w:val="21"/>
          <w:szCs w:val="21"/>
        </w:rPr>
        <w:t>1</w:t>
      </w:r>
      <w:r>
        <w:rPr>
          <w:rFonts w:ascii="黑体" w:eastAsia="黑体" w:hAnsi="黑体" w:hint="eastAsia"/>
          <w:sz w:val="21"/>
          <w:szCs w:val="21"/>
        </w:rPr>
        <w:t>、</w:t>
      </w:r>
      <w:r>
        <w:rPr>
          <w:rFonts w:ascii="黑体" w:eastAsia="黑体" w:hAnsi="黑体" w:hint="eastAsia"/>
          <w:sz w:val="21"/>
          <w:szCs w:val="21"/>
        </w:rPr>
        <w:t>3</w:t>
      </w:r>
      <w:r>
        <w:rPr>
          <w:rFonts w:ascii="黑体" w:eastAsia="黑体" w:hAnsi="黑体" w:hint="eastAsia"/>
          <w:sz w:val="21"/>
          <w:szCs w:val="21"/>
        </w:rPr>
        <w:t>、</w:t>
      </w:r>
      <w:r>
        <w:rPr>
          <w:rFonts w:ascii="黑体" w:eastAsia="黑体" w:hAnsi="黑体" w:hint="eastAsia"/>
          <w:sz w:val="21"/>
          <w:szCs w:val="21"/>
        </w:rPr>
        <w:t>4</w:t>
      </w:r>
      <w:r>
        <w:rPr>
          <w:rFonts w:ascii="黑体" w:eastAsia="黑体" w:hAnsi="黑体" w:hint="eastAsia"/>
          <w:sz w:val="21"/>
          <w:szCs w:val="21"/>
        </w:rPr>
        <w:t>、</w:t>
      </w:r>
      <w:r>
        <w:rPr>
          <w:rFonts w:ascii="黑体" w:eastAsia="黑体" w:hAnsi="黑体" w:hint="eastAsia"/>
          <w:sz w:val="21"/>
          <w:szCs w:val="21"/>
        </w:rPr>
        <w:t>6</w:t>
      </w:r>
      <w:r>
        <w:rPr>
          <w:rFonts w:ascii="黑体" w:eastAsia="黑体" w:hAnsi="黑体" w:hint="eastAsia"/>
          <w:sz w:val="21"/>
          <w:szCs w:val="21"/>
        </w:rPr>
        <w:t>分。五项指标得分相加即为</w:t>
      </w:r>
      <w:r>
        <w:rPr>
          <w:rFonts w:ascii="黑体" w:eastAsia="黑体" w:hAnsi="黑体" w:hint="eastAsia"/>
          <w:sz w:val="21"/>
          <w:szCs w:val="21"/>
        </w:rPr>
        <w:t>TI</w:t>
      </w:r>
      <w:r>
        <w:rPr>
          <w:rFonts w:ascii="黑体" w:eastAsia="黑体" w:hAnsi="黑体" w:hint="eastAsia"/>
          <w:sz w:val="21"/>
          <w:szCs w:val="21"/>
        </w:rPr>
        <w:t>分值</w:t>
      </w:r>
      <w:r>
        <w:rPr>
          <w:rFonts w:ascii="黑体" w:eastAsia="黑体" w:hAnsi="黑体" w:hint="eastAsia"/>
          <w:sz w:val="21"/>
          <w:szCs w:val="21"/>
        </w:rPr>
        <w:t>，</w:t>
      </w:r>
      <w:r>
        <w:rPr>
          <w:rFonts w:ascii="黑体" w:eastAsia="黑体" w:hAnsi="黑体" w:hint="eastAsia"/>
          <w:sz w:val="21"/>
          <w:szCs w:val="21"/>
        </w:rPr>
        <w:t>TI</w:t>
      </w:r>
      <w:r>
        <w:rPr>
          <w:rFonts w:ascii="黑体" w:eastAsia="黑体" w:hAnsi="黑体" w:hint="eastAsia"/>
          <w:sz w:val="21"/>
          <w:szCs w:val="21"/>
        </w:rPr>
        <w:t>分值范围为</w:t>
      </w:r>
      <w:r>
        <w:rPr>
          <w:rFonts w:ascii="黑体" w:eastAsia="黑体" w:hAnsi="黑体" w:hint="eastAsia"/>
          <w:sz w:val="21"/>
          <w:szCs w:val="21"/>
        </w:rPr>
        <w:t>0</w:t>
      </w:r>
      <w:r>
        <w:rPr>
          <w:rFonts w:ascii="黑体" w:eastAsia="黑体" w:hAnsi="黑体" w:hint="eastAsia"/>
          <w:sz w:val="21"/>
          <w:szCs w:val="21"/>
        </w:rPr>
        <w:t>分</w:t>
      </w:r>
      <w:r>
        <w:rPr>
          <w:rFonts w:ascii="黑体" w:eastAsia="黑体" w:hAnsi="黑体" w:hint="eastAsia"/>
          <w:sz w:val="21"/>
          <w:szCs w:val="21"/>
        </w:rPr>
        <w:t>-30</w:t>
      </w:r>
      <w:r>
        <w:rPr>
          <w:rFonts w:ascii="黑体" w:eastAsia="黑体" w:hAnsi="黑体" w:hint="eastAsia"/>
          <w:sz w:val="21"/>
          <w:szCs w:val="21"/>
        </w:rPr>
        <w:t>分</w:t>
      </w:r>
      <w:r>
        <w:rPr>
          <w:rFonts w:ascii="黑体" w:eastAsia="黑体" w:hAnsi="黑体" w:hint="eastAsia"/>
          <w:sz w:val="21"/>
          <w:szCs w:val="21"/>
        </w:rPr>
        <w:t>。</w:t>
      </w:r>
      <w:r>
        <w:rPr>
          <w:rFonts w:ascii="黑体" w:eastAsia="黑体" w:hAnsi="黑体" w:hint="eastAsia"/>
          <w:sz w:val="21"/>
          <w:szCs w:val="21"/>
        </w:rPr>
        <w:t>0</w:t>
      </w:r>
      <w:r>
        <w:rPr>
          <w:rFonts w:ascii="黑体" w:eastAsia="黑体" w:hAnsi="黑体" w:hint="eastAsia"/>
          <w:sz w:val="21"/>
          <w:szCs w:val="21"/>
        </w:rPr>
        <w:t>≤</w:t>
      </w:r>
      <w:r>
        <w:rPr>
          <w:rFonts w:ascii="黑体" w:eastAsia="黑体" w:hAnsi="黑体" w:hint="eastAsia"/>
          <w:sz w:val="21"/>
          <w:szCs w:val="21"/>
        </w:rPr>
        <w:t>TI</w:t>
      </w:r>
      <w:r>
        <w:rPr>
          <w:rFonts w:ascii="黑体" w:eastAsia="黑体" w:hAnsi="黑体" w:hint="eastAsia"/>
          <w:sz w:val="21"/>
          <w:szCs w:val="21"/>
        </w:rPr>
        <w:t>≤</w:t>
      </w:r>
      <w:r>
        <w:rPr>
          <w:rFonts w:ascii="黑体" w:eastAsia="黑体" w:hAnsi="黑体" w:hint="eastAsia"/>
          <w:sz w:val="21"/>
          <w:szCs w:val="21"/>
        </w:rPr>
        <w:t>7,</w:t>
      </w:r>
      <w:r>
        <w:rPr>
          <w:rFonts w:ascii="黑体" w:eastAsia="黑体" w:hAnsi="黑体" w:hint="eastAsia"/>
          <w:sz w:val="21"/>
          <w:szCs w:val="21"/>
        </w:rPr>
        <w:t>轻微伤；</w:t>
      </w:r>
      <w:r>
        <w:rPr>
          <w:rFonts w:ascii="黑体" w:eastAsia="黑体" w:hAnsi="黑体" w:hint="eastAsia"/>
          <w:sz w:val="21"/>
          <w:szCs w:val="21"/>
        </w:rPr>
        <w:t>8</w:t>
      </w:r>
      <w:r>
        <w:rPr>
          <w:rFonts w:ascii="黑体" w:eastAsia="黑体" w:hAnsi="黑体" w:hint="eastAsia"/>
          <w:sz w:val="21"/>
          <w:szCs w:val="21"/>
        </w:rPr>
        <w:t>≤</w:t>
      </w:r>
      <w:r>
        <w:rPr>
          <w:rFonts w:ascii="黑体" w:eastAsia="黑体" w:hAnsi="黑体" w:hint="eastAsia"/>
          <w:sz w:val="21"/>
          <w:szCs w:val="21"/>
        </w:rPr>
        <w:t>TI</w:t>
      </w:r>
      <w:r>
        <w:rPr>
          <w:rFonts w:ascii="黑体" w:eastAsia="黑体" w:hAnsi="黑体" w:hint="eastAsia"/>
          <w:sz w:val="21"/>
          <w:szCs w:val="21"/>
        </w:rPr>
        <w:t>≤</w:t>
      </w:r>
      <w:r>
        <w:rPr>
          <w:rFonts w:ascii="黑体" w:eastAsia="黑体" w:hAnsi="黑体" w:hint="eastAsia"/>
          <w:sz w:val="21"/>
          <w:szCs w:val="21"/>
        </w:rPr>
        <w:t>18,</w:t>
      </w:r>
      <w:r>
        <w:rPr>
          <w:rFonts w:ascii="黑体" w:eastAsia="黑体" w:hAnsi="黑体" w:hint="eastAsia"/>
          <w:sz w:val="21"/>
          <w:szCs w:val="21"/>
        </w:rPr>
        <w:t>中度伤；</w:t>
      </w:r>
      <w:r>
        <w:rPr>
          <w:rFonts w:ascii="黑体" w:eastAsia="黑体" w:hAnsi="黑体" w:hint="eastAsia"/>
          <w:sz w:val="21"/>
          <w:szCs w:val="21"/>
        </w:rPr>
        <w:t>TI&gt;18,</w:t>
      </w:r>
      <w:r>
        <w:rPr>
          <w:rFonts w:ascii="黑体" w:eastAsia="黑体" w:hAnsi="黑体" w:hint="eastAsia"/>
          <w:sz w:val="21"/>
          <w:szCs w:val="21"/>
        </w:rPr>
        <w:t>重度伤。</w:t>
      </w:r>
    </w:p>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Pr>
        <w:pStyle w:val="a4"/>
      </w:pPr>
    </w:p>
    <w:p w:rsidR="0074255D" w:rsidRDefault="00D902C1">
      <w:pPr>
        <w:pStyle w:val="a"/>
        <w:numPr>
          <w:ilvl w:val="0"/>
          <w:numId w:val="0"/>
        </w:numPr>
        <w:spacing w:before="240" w:after="240"/>
        <w:jc w:val="center"/>
        <w:outlineLvl w:val="0"/>
        <w:rPr>
          <w:b/>
          <w:bCs/>
        </w:rPr>
      </w:pPr>
      <w:r>
        <w:rPr>
          <w:rFonts w:hint="eastAsia"/>
          <w:b/>
          <w:bCs/>
        </w:rPr>
        <w:lastRenderedPageBreak/>
        <w:t>附录</w:t>
      </w:r>
      <w:r>
        <w:rPr>
          <w:rFonts w:hint="eastAsia"/>
          <w:b/>
          <w:bCs/>
        </w:rPr>
        <w:t>C</w:t>
      </w:r>
    </w:p>
    <w:p w:rsidR="0074255D" w:rsidRDefault="00D902C1">
      <w:pPr>
        <w:pStyle w:val="a4"/>
        <w:jc w:val="center"/>
        <w:rPr>
          <w:rFonts w:ascii="黑体" w:eastAsia="黑体" w:hAnsi="Times New Roman" w:cs="Times New Roman"/>
          <w:b/>
          <w:sz w:val="21"/>
        </w:rPr>
      </w:pPr>
      <w:r>
        <w:rPr>
          <w:rFonts w:ascii="黑体" w:eastAsia="黑体" w:hAnsi="Times New Roman" w:cs="Times New Roman" w:hint="eastAsia"/>
          <w:b/>
          <w:sz w:val="21"/>
        </w:rPr>
        <w:t>（资料性）</w:t>
      </w:r>
    </w:p>
    <w:tbl>
      <w:tblPr>
        <w:tblStyle w:val="a8"/>
        <w:tblpPr w:leftFromText="180" w:rightFromText="180" w:vertAnchor="text" w:horzAnchor="page" w:tblpXSpec="center" w:tblpY="598"/>
        <w:tblOverlap w:val="never"/>
        <w:tblW w:w="8978" w:type="dxa"/>
        <w:jc w:val="center"/>
        <w:tblLook w:val="04A0" w:firstRow="1" w:lastRow="0" w:firstColumn="1" w:lastColumn="0" w:noHBand="0" w:noVBand="1"/>
      </w:tblPr>
      <w:tblGrid>
        <w:gridCol w:w="2115"/>
        <w:gridCol w:w="2115"/>
        <w:gridCol w:w="2115"/>
        <w:gridCol w:w="2633"/>
      </w:tblGrid>
      <w:tr w:rsidR="0074255D">
        <w:trPr>
          <w:jc w:val="center"/>
        </w:trPr>
        <w:tc>
          <w:tcPr>
            <w:tcW w:w="2115" w:type="dxa"/>
            <w:vAlign w:val="center"/>
          </w:tcPr>
          <w:p w:rsidR="0074255D" w:rsidRDefault="00D902C1">
            <w:pPr>
              <w:jc w:val="center"/>
              <w:rPr>
                <w:rFonts w:ascii="宋体" w:eastAsia="宋体" w:hAnsi="宋体" w:cs="宋体"/>
                <w:b/>
              </w:rPr>
            </w:pPr>
            <w:r>
              <w:rPr>
                <w:rFonts w:ascii="宋体" w:eastAsia="宋体" w:hAnsi="宋体" w:cs="宋体" w:hint="eastAsia"/>
              </w:rPr>
              <w:t>中心静脉压</w:t>
            </w:r>
          </w:p>
        </w:tc>
        <w:tc>
          <w:tcPr>
            <w:tcW w:w="2115" w:type="dxa"/>
            <w:vAlign w:val="center"/>
          </w:tcPr>
          <w:p w:rsidR="0074255D" w:rsidRDefault="00D902C1">
            <w:pPr>
              <w:jc w:val="center"/>
              <w:rPr>
                <w:rFonts w:ascii="宋体" w:eastAsia="宋体" w:hAnsi="宋体" w:cs="宋体"/>
                <w:b/>
              </w:rPr>
            </w:pPr>
            <w:r>
              <w:rPr>
                <w:rFonts w:ascii="宋体" w:eastAsia="宋体" w:hAnsi="宋体" w:cs="宋体" w:hint="eastAsia"/>
              </w:rPr>
              <w:t>血压</w:t>
            </w:r>
          </w:p>
        </w:tc>
        <w:tc>
          <w:tcPr>
            <w:tcW w:w="2115" w:type="dxa"/>
            <w:vAlign w:val="center"/>
          </w:tcPr>
          <w:p w:rsidR="0074255D" w:rsidRDefault="00D902C1">
            <w:pPr>
              <w:jc w:val="center"/>
              <w:rPr>
                <w:rFonts w:ascii="宋体" w:eastAsia="宋体" w:hAnsi="宋体" w:cs="宋体"/>
                <w:b/>
              </w:rPr>
            </w:pPr>
            <w:r>
              <w:rPr>
                <w:rFonts w:ascii="宋体" w:eastAsia="宋体" w:hAnsi="宋体" w:cs="宋体" w:hint="eastAsia"/>
              </w:rPr>
              <w:t>原因</w:t>
            </w:r>
          </w:p>
        </w:tc>
        <w:tc>
          <w:tcPr>
            <w:tcW w:w="2633" w:type="dxa"/>
            <w:vAlign w:val="center"/>
          </w:tcPr>
          <w:p w:rsidR="0074255D" w:rsidRDefault="00D902C1">
            <w:pPr>
              <w:jc w:val="center"/>
              <w:rPr>
                <w:rFonts w:ascii="宋体" w:eastAsia="宋体" w:hAnsi="宋体" w:cs="宋体"/>
                <w:b/>
              </w:rPr>
            </w:pPr>
            <w:r>
              <w:rPr>
                <w:rFonts w:ascii="宋体" w:eastAsia="宋体" w:hAnsi="宋体" w:cs="宋体" w:hint="eastAsia"/>
              </w:rPr>
              <w:t>处理原则</w:t>
            </w:r>
          </w:p>
        </w:tc>
      </w:tr>
      <w:tr w:rsidR="0074255D">
        <w:trPr>
          <w:jc w:val="center"/>
        </w:trPr>
        <w:tc>
          <w:tcPr>
            <w:tcW w:w="2115" w:type="dxa"/>
            <w:vAlign w:val="center"/>
          </w:tcPr>
          <w:p w:rsidR="0074255D" w:rsidRDefault="00D902C1">
            <w:pPr>
              <w:jc w:val="center"/>
              <w:rPr>
                <w:rFonts w:ascii="宋体" w:eastAsia="宋体" w:hAnsi="宋体" w:cs="宋体"/>
              </w:rPr>
            </w:pPr>
            <w:r>
              <w:rPr>
                <w:rFonts w:ascii="宋体" w:eastAsia="宋体" w:hAnsi="宋体" w:cs="宋体" w:hint="eastAsia"/>
              </w:rPr>
              <w:t>低</w:t>
            </w:r>
          </w:p>
        </w:tc>
        <w:tc>
          <w:tcPr>
            <w:tcW w:w="2115" w:type="dxa"/>
            <w:vAlign w:val="center"/>
          </w:tcPr>
          <w:p w:rsidR="0074255D" w:rsidRDefault="00D902C1">
            <w:pPr>
              <w:jc w:val="center"/>
              <w:rPr>
                <w:rFonts w:ascii="宋体" w:eastAsia="宋体" w:hAnsi="宋体" w:cs="宋体"/>
              </w:rPr>
            </w:pPr>
            <w:r>
              <w:rPr>
                <w:rFonts w:ascii="宋体" w:eastAsia="宋体" w:hAnsi="宋体" w:cs="宋体" w:hint="eastAsia"/>
              </w:rPr>
              <w:t>低</w:t>
            </w:r>
          </w:p>
        </w:tc>
        <w:tc>
          <w:tcPr>
            <w:tcW w:w="2115" w:type="dxa"/>
            <w:vAlign w:val="center"/>
          </w:tcPr>
          <w:p w:rsidR="0074255D" w:rsidRDefault="00D902C1">
            <w:pPr>
              <w:jc w:val="center"/>
              <w:rPr>
                <w:rFonts w:ascii="宋体" w:eastAsia="宋体" w:hAnsi="宋体" w:cs="宋体"/>
                <w:b/>
              </w:rPr>
            </w:pPr>
            <w:r>
              <w:rPr>
                <w:rFonts w:ascii="宋体" w:eastAsia="宋体" w:hAnsi="宋体" w:cs="宋体" w:hint="eastAsia"/>
              </w:rPr>
              <w:t>血容量严重不足</w:t>
            </w:r>
          </w:p>
        </w:tc>
        <w:tc>
          <w:tcPr>
            <w:tcW w:w="2633" w:type="dxa"/>
            <w:vAlign w:val="center"/>
          </w:tcPr>
          <w:p w:rsidR="0074255D" w:rsidRDefault="00D902C1">
            <w:pPr>
              <w:jc w:val="center"/>
              <w:rPr>
                <w:rFonts w:ascii="宋体" w:eastAsia="宋体" w:hAnsi="宋体" w:cs="宋体"/>
                <w:b/>
              </w:rPr>
            </w:pPr>
            <w:r>
              <w:rPr>
                <w:rFonts w:ascii="宋体" w:eastAsia="宋体" w:hAnsi="宋体" w:cs="宋体" w:hint="eastAsia"/>
              </w:rPr>
              <w:t>充分补液</w:t>
            </w:r>
          </w:p>
        </w:tc>
      </w:tr>
      <w:tr w:rsidR="0074255D">
        <w:trPr>
          <w:jc w:val="center"/>
        </w:trPr>
        <w:tc>
          <w:tcPr>
            <w:tcW w:w="2115" w:type="dxa"/>
            <w:vAlign w:val="center"/>
          </w:tcPr>
          <w:p w:rsidR="0074255D" w:rsidRDefault="00D902C1">
            <w:pPr>
              <w:jc w:val="center"/>
              <w:rPr>
                <w:rFonts w:ascii="宋体" w:eastAsia="宋体" w:hAnsi="宋体" w:cs="宋体"/>
              </w:rPr>
            </w:pPr>
            <w:r>
              <w:rPr>
                <w:rFonts w:ascii="宋体" w:eastAsia="宋体" w:hAnsi="宋体" w:cs="宋体" w:hint="eastAsia"/>
              </w:rPr>
              <w:t>低</w:t>
            </w:r>
          </w:p>
        </w:tc>
        <w:tc>
          <w:tcPr>
            <w:tcW w:w="2115" w:type="dxa"/>
            <w:vAlign w:val="center"/>
          </w:tcPr>
          <w:p w:rsidR="0074255D" w:rsidRDefault="00D902C1">
            <w:pPr>
              <w:jc w:val="center"/>
              <w:rPr>
                <w:rFonts w:ascii="宋体" w:eastAsia="宋体" w:hAnsi="宋体" w:cs="宋体"/>
                <w:b/>
              </w:rPr>
            </w:pPr>
            <w:r>
              <w:rPr>
                <w:rFonts w:ascii="宋体" w:eastAsia="宋体" w:hAnsi="宋体" w:cs="宋体" w:hint="eastAsia"/>
              </w:rPr>
              <w:t>正常</w:t>
            </w:r>
          </w:p>
        </w:tc>
        <w:tc>
          <w:tcPr>
            <w:tcW w:w="2115" w:type="dxa"/>
            <w:vAlign w:val="center"/>
          </w:tcPr>
          <w:p w:rsidR="0074255D" w:rsidRDefault="00D902C1">
            <w:pPr>
              <w:jc w:val="center"/>
              <w:rPr>
                <w:rFonts w:ascii="宋体" w:eastAsia="宋体" w:hAnsi="宋体" w:cs="宋体"/>
                <w:b/>
              </w:rPr>
            </w:pPr>
            <w:r>
              <w:rPr>
                <w:rFonts w:ascii="宋体" w:eastAsia="宋体" w:hAnsi="宋体" w:cs="宋体" w:hint="eastAsia"/>
              </w:rPr>
              <w:t>血容量不足</w:t>
            </w:r>
          </w:p>
        </w:tc>
        <w:tc>
          <w:tcPr>
            <w:tcW w:w="2633" w:type="dxa"/>
            <w:vAlign w:val="center"/>
          </w:tcPr>
          <w:p w:rsidR="0074255D" w:rsidRDefault="00D902C1">
            <w:pPr>
              <w:jc w:val="center"/>
              <w:rPr>
                <w:rFonts w:ascii="宋体" w:eastAsia="宋体" w:hAnsi="宋体" w:cs="宋体"/>
                <w:b/>
              </w:rPr>
            </w:pPr>
            <w:r>
              <w:rPr>
                <w:rFonts w:ascii="宋体" w:eastAsia="宋体" w:hAnsi="宋体" w:cs="宋体" w:hint="eastAsia"/>
              </w:rPr>
              <w:t>适当补液</w:t>
            </w:r>
          </w:p>
        </w:tc>
      </w:tr>
      <w:tr w:rsidR="0074255D">
        <w:trPr>
          <w:jc w:val="center"/>
        </w:trPr>
        <w:tc>
          <w:tcPr>
            <w:tcW w:w="2115" w:type="dxa"/>
            <w:vAlign w:val="center"/>
          </w:tcPr>
          <w:p w:rsidR="0074255D" w:rsidRDefault="00D902C1">
            <w:pPr>
              <w:jc w:val="center"/>
              <w:rPr>
                <w:rFonts w:ascii="宋体" w:eastAsia="宋体" w:hAnsi="宋体" w:cs="宋体"/>
              </w:rPr>
            </w:pPr>
            <w:r>
              <w:rPr>
                <w:rFonts w:ascii="宋体" w:eastAsia="宋体" w:hAnsi="宋体" w:cs="宋体" w:hint="eastAsia"/>
              </w:rPr>
              <w:t>高</w:t>
            </w:r>
          </w:p>
        </w:tc>
        <w:tc>
          <w:tcPr>
            <w:tcW w:w="2115" w:type="dxa"/>
            <w:vAlign w:val="center"/>
          </w:tcPr>
          <w:p w:rsidR="0074255D" w:rsidRDefault="00D902C1">
            <w:pPr>
              <w:jc w:val="center"/>
              <w:rPr>
                <w:rFonts w:ascii="宋体" w:eastAsia="宋体" w:hAnsi="宋体" w:cs="宋体"/>
                <w:kern w:val="2"/>
              </w:rPr>
            </w:pPr>
            <w:r>
              <w:rPr>
                <w:rFonts w:ascii="宋体" w:eastAsia="宋体" w:hAnsi="宋体" w:cs="宋体" w:hint="eastAsia"/>
              </w:rPr>
              <w:t>低</w:t>
            </w:r>
          </w:p>
        </w:tc>
        <w:tc>
          <w:tcPr>
            <w:tcW w:w="2115" w:type="dxa"/>
            <w:vAlign w:val="center"/>
          </w:tcPr>
          <w:p w:rsidR="0074255D" w:rsidRDefault="00D902C1">
            <w:pPr>
              <w:jc w:val="center"/>
              <w:rPr>
                <w:rFonts w:ascii="宋体" w:eastAsia="宋体" w:hAnsi="宋体" w:cs="宋体"/>
                <w:b/>
              </w:rPr>
            </w:pPr>
            <w:r>
              <w:rPr>
                <w:rFonts w:ascii="宋体" w:eastAsia="宋体" w:hAnsi="宋体" w:cs="宋体" w:hint="eastAsia"/>
              </w:rPr>
              <w:t>心功能不全或血容量相对过多</w:t>
            </w:r>
          </w:p>
        </w:tc>
        <w:tc>
          <w:tcPr>
            <w:tcW w:w="2633" w:type="dxa"/>
            <w:vAlign w:val="center"/>
          </w:tcPr>
          <w:p w:rsidR="0074255D" w:rsidRDefault="00D902C1">
            <w:pPr>
              <w:jc w:val="center"/>
              <w:rPr>
                <w:rFonts w:ascii="宋体" w:eastAsia="宋体" w:hAnsi="宋体" w:cs="宋体"/>
                <w:b/>
              </w:rPr>
            </w:pPr>
            <w:r>
              <w:rPr>
                <w:rFonts w:ascii="宋体" w:eastAsia="宋体" w:hAnsi="宋体" w:cs="宋体" w:hint="eastAsia"/>
              </w:rPr>
              <w:t>给强心药，纠正酸中毒，舒张血管</w:t>
            </w:r>
          </w:p>
        </w:tc>
      </w:tr>
      <w:tr w:rsidR="0074255D">
        <w:trPr>
          <w:jc w:val="center"/>
        </w:trPr>
        <w:tc>
          <w:tcPr>
            <w:tcW w:w="2115" w:type="dxa"/>
            <w:vAlign w:val="center"/>
          </w:tcPr>
          <w:p w:rsidR="0074255D" w:rsidRDefault="00D902C1">
            <w:pPr>
              <w:jc w:val="center"/>
              <w:rPr>
                <w:rFonts w:ascii="宋体" w:eastAsia="宋体" w:hAnsi="宋体" w:cs="宋体"/>
              </w:rPr>
            </w:pPr>
            <w:r>
              <w:rPr>
                <w:rFonts w:ascii="宋体" w:eastAsia="宋体" w:hAnsi="宋体" w:cs="宋体" w:hint="eastAsia"/>
              </w:rPr>
              <w:t>高</w:t>
            </w:r>
          </w:p>
        </w:tc>
        <w:tc>
          <w:tcPr>
            <w:tcW w:w="2115" w:type="dxa"/>
            <w:vAlign w:val="center"/>
          </w:tcPr>
          <w:p w:rsidR="0074255D" w:rsidRDefault="00D902C1">
            <w:pPr>
              <w:jc w:val="center"/>
              <w:rPr>
                <w:rFonts w:ascii="宋体" w:eastAsia="宋体" w:hAnsi="宋体" w:cs="宋体"/>
                <w:b/>
                <w:kern w:val="2"/>
              </w:rPr>
            </w:pPr>
            <w:r>
              <w:rPr>
                <w:rFonts w:ascii="宋体" w:eastAsia="宋体" w:hAnsi="宋体" w:cs="宋体" w:hint="eastAsia"/>
              </w:rPr>
              <w:t>正常</w:t>
            </w:r>
          </w:p>
        </w:tc>
        <w:tc>
          <w:tcPr>
            <w:tcW w:w="2115" w:type="dxa"/>
            <w:vAlign w:val="center"/>
          </w:tcPr>
          <w:p w:rsidR="0074255D" w:rsidRDefault="00D902C1">
            <w:pPr>
              <w:jc w:val="center"/>
              <w:rPr>
                <w:rFonts w:ascii="宋体" w:eastAsia="宋体" w:hAnsi="宋体" w:cs="宋体"/>
                <w:b/>
              </w:rPr>
            </w:pPr>
            <w:r>
              <w:rPr>
                <w:rFonts w:ascii="宋体" w:eastAsia="宋体" w:hAnsi="宋体" w:cs="宋体" w:hint="eastAsia"/>
              </w:rPr>
              <w:t>容量血管过度收缩</w:t>
            </w:r>
          </w:p>
        </w:tc>
        <w:tc>
          <w:tcPr>
            <w:tcW w:w="2633" w:type="dxa"/>
            <w:vAlign w:val="center"/>
          </w:tcPr>
          <w:p w:rsidR="0074255D" w:rsidRDefault="00D902C1">
            <w:pPr>
              <w:jc w:val="center"/>
              <w:rPr>
                <w:rFonts w:ascii="宋体" w:eastAsia="宋体" w:hAnsi="宋体" w:cs="宋体"/>
                <w:b/>
              </w:rPr>
            </w:pPr>
            <w:r>
              <w:rPr>
                <w:rFonts w:ascii="宋体" w:eastAsia="宋体" w:hAnsi="宋体" w:cs="宋体" w:hint="eastAsia"/>
              </w:rPr>
              <w:t>舒张血管</w:t>
            </w:r>
          </w:p>
        </w:tc>
      </w:tr>
      <w:tr w:rsidR="0074255D">
        <w:trPr>
          <w:jc w:val="center"/>
        </w:trPr>
        <w:tc>
          <w:tcPr>
            <w:tcW w:w="2115" w:type="dxa"/>
            <w:vAlign w:val="center"/>
          </w:tcPr>
          <w:p w:rsidR="0074255D" w:rsidRDefault="00D902C1">
            <w:pPr>
              <w:jc w:val="center"/>
              <w:rPr>
                <w:rFonts w:ascii="宋体" w:eastAsia="宋体" w:hAnsi="宋体" w:cs="宋体"/>
                <w:b/>
              </w:rPr>
            </w:pPr>
            <w:r>
              <w:rPr>
                <w:rFonts w:ascii="宋体" w:eastAsia="宋体" w:hAnsi="宋体" w:cs="宋体" w:hint="eastAsia"/>
              </w:rPr>
              <w:t>正常</w:t>
            </w:r>
          </w:p>
        </w:tc>
        <w:tc>
          <w:tcPr>
            <w:tcW w:w="2115" w:type="dxa"/>
            <w:vAlign w:val="center"/>
          </w:tcPr>
          <w:p w:rsidR="0074255D" w:rsidRDefault="00D902C1">
            <w:pPr>
              <w:jc w:val="center"/>
              <w:rPr>
                <w:rFonts w:ascii="宋体" w:eastAsia="宋体" w:hAnsi="宋体" w:cs="宋体"/>
              </w:rPr>
            </w:pPr>
            <w:r>
              <w:rPr>
                <w:rFonts w:ascii="宋体" w:eastAsia="宋体" w:hAnsi="宋体" w:cs="宋体" w:hint="eastAsia"/>
              </w:rPr>
              <w:t>低</w:t>
            </w:r>
          </w:p>
        </w:tc>
        <w:tc>
          <w:tcPr>
            <w:tcW w:w="2115" w:type="dxa"/>
            <w:vAlign w:val="center"/>
          </w:tcPr>
          <w:p w:rsidR="0074255D" w:rsidRDefault="00D902C1">
            <w:pPr>
              <w:jc w:val="center"/>
              <w:rPr>
                <w:rFonts w:ascii="宋体" w:eastAsia="宋体" w:hAnsi="宋体" w:cs="宋体"/>
                <w:b/>
              </w:rPr>
            </w:pPr>
            <w:r>
              <w:rPr>
                <w:rFonts w:ascii="宋体" w:eastAsia="宋体" w:hAnsi="宋体" w:cs="宋体" w:hint="eastAsia"/>
              </w:rPr>
              <w:t>心功能不全或血容量不足</w:t>
            </w:r>
          </w:p>
        </w:tc>
        <w:tc>
          <w:tcPr>
            <w:tcW w:w="2633" w:type="dxa"/>
            <w:vAlign w:val="center"/>
          </w:tcPr>
          <w:p w:rsidR="0074255D" w:rsidRDefault="00D902C1">
            <w:pPr>
              <w:jc w:val="center"/>
              <w:rPr>
                <w:rFonts w:ascii="宋体" w:eastAsia="宋体" w:hAnsi="宋体" w:cs="宋体"/>
                <w:b/>
              </w:rPr>
            </w:pPr>
            <w:r>
              <w:rPr>
                <w:rFonts w:ascii="宋体" w:eastAsia="宋体" w:hAnsi="宋体" w:cs="宋体" w:hint="eastAsia"/>
              </w:rPr>
              <w:t>补液试验</w:t>
            </w:r>
          </w:p>
        </w:tc>
      </w:tr>
    </w:tbl>
    <w:p w:rsidR="0074255D" w:rsidRDefault="00D902C1">
      <w:pPr>
        <w:pStyle w:val="a4"/>
        <w:jc w:val="center"/>
      </w:pPr>
      <w:r>
        <w:rPr>
          <w:rFonts w:ascii="黑体" w:eastAsia="黑体" w:hAnsi="Times New Roman" w:cs="Times New Roman" w:hint="eastAsia"/>
          <w:b/>
          <w:sz w:val="21"/>
        </w:rPr>
        <w:t>中心静脉压、血压与补液的关系</w:t>
      </w:r>
    </w:p>
    <w:p w:rsidR="0074255D" w:rsidRDefault="0074255D">
      <w:pPr>
        <w:pStyle w:val="a4"/>
      </w:pPr>
    </w:p>
    <w:p w:rsidR="0074255D" w:rsidRDefault="00D902C1">
      <w:pPr>
        <w:rPr>
          <w:rFonts w:ascii="黑体" w:eastAsia="黑体" w:hAnsi="黑体"/>
          <w:b/>
          <w:sz w:val="18"/>
          <w:szCs w:val="18"/>
        </w:rPr>
      </w:pPr>
      <w:r>
        <w:rPr>
          <w:rFonts w:ascii="黑体" w:eastAsia="黑体" w:hAnsi="黑体" w:hint="eastAsia"/>
          <w:b/>
          <w:sz w:val="18"/>
          <w:szCs w:val="18"/>
        </w:rPr>
        <w:t>注：</w:t>
      </w:r>
      <w:r>
        <w:rPr>
          <w:rFonts w:ascii="黑体" w:eastAsia="黑体" w:hAnsi="黑体" w:hint="eastAsia"/>
          <w:sz w:val="18"/>
          <w:szCs w:val="18"/>
        </w:rPr>
        <w:t>“补液试验：取等渗盐水</w:t>
      </w:r>
      <w:r>
        <w:rPr>
          <w:rFonts w:ascii="黑体" w:eastAsia="黑体" w:hAnsi="黑体" w:hint="eastAsia"/>
          <w:sz w:val="18"/>
          <w:szCs w:val="18"/>
        </w:rPr>
        <w:t>250</w:t>
      </w:r>
      <w:r>
        <w:rPr>
          <w:rFonts w:ascii="黑体" w:eastAsia="黑体" w:hAnsi="黑体" w:hint="eastAsia"/>
          <w:sz w:val="18"/>
          <w:szCs w:val="18"/>
        </w:rPr>
        <w:t xml:space="preserve"> </w:t>
      </w:r>
      <w:r>
        <w:rPr>
          <w:rFonts w:ascii="黑体" w:eastAsia="黑体" w:hAnsi="黑体" w:hint="eastAsia"/>
          <w:sz w:val="18"/>
          <w:szCs w:val="18"/>
        </w:rPr>
        <w:t>ml</w:t>
      </w:r>
      <w:r>
        <w:rPr>
          <w:rFonts w:ascii="黑体" w:eastAsia="黑体" w:hAnsi="黑体" w:hint="eastAsia"/>
          <w:sz w:val="18"/>
          <w:szCs w:val="18"/>
        </w:rPr>
        <w:t>，于</w:t>
      </w:r>
      <w:r>
        <w:rPr>
          <w:rFonts w:ascii="黑体" w:eastAsia="黑体" w:hAnsi="黑体" w:hint="eastAsia"/>
          <w:sz w:val="18"/>
          <w:szCs w:val="18"/>
        </w:rPr>
        <w:t>5</w:t>
      </w:r>
      <w:r>
        <w:rPr>
          <w:rFonts w:ascii="黑体" w:eastAsia="黑体" w:hAnsi="黑体" w:hint="eastAsia"/>
          <w:sz w:val="18"/>
          <w:szCs w:val="18"/>
        </w:rPr>
        <w:t xml:space="preserve"> min</w:t>
      </w:r>
      <w:r>
        <w:rPr>
          <w:rFonts w:ascii="黑体" w:eastAsia="黑体" w:hAnsi="黑体" w:hint="eastAsia"/>
          <w:color w:val="000000"/>
          <w:sz w:val="18"/>
          <w:szCs w:val="18"/>
          <w:lang w:bidi="ar"/>
        </w:rPr>
        <w:t>～</w:t>
      </w:r>
      <w:r>
        <w:rPr>
          <w:rFonts w:ascii="黑体" w:eastAsia="黑体" w:hAnsi="黑体" w:hint="eastAsia"/>
          <w:sz w:val="18"/>
          <w:szCs w:val="18"/>
        </w:rPr>
        <w:t>10</w:t>
      </w:r>
      <w:r>
        <w:rPr>
          <w:rFonts w:ascii="黑体" w:eastAsia="黑体" w:hAnsi="黑体" w:hint="eastAsia"/>
          <w:sz w:val="18"/>
          <w:szCs w:val="18"/>
        </w:rPr>
        <w:t xml:space="preserve"> min</w:t>
      </w:r>
      <w:r>
        <w:rPr>
          <w:rFonts w:ascii="黑体" w:eastAsia="黑体" w:hAnsi="黑体" w:hint="eastAsia"/>
          <w:sz w:val="18"/>
          <w:szCs w:val="18"/>
        </w:rPr>
        <w:t>内经静脉滴入，若血压升高而</w:t>
      </w:r>
      <w:r>
        <w:rPr>
          <w:rFonts w:ascii="黑体" w:eastAsia="黑体" w:hAnsi="黑体" w:hint="eastAsia"/>
          <w:sz w:val="18"/>
          <w:szCs w:val="18"/>
        </w:rPr>
        <w:t>中心静脉压</w:t>
      </w:r>
      <w:r>
        <w:rPr>
          <w:rFonts w:ascii="黑体" w:eastAsia="黑体" w:hAnsi="黑体" w:hint="eastAsia"/>
          <w:sz w:val="18"/>
          <w:szCs w:val="18"/>
        </w:rPr>
        <w:t>不变，提示血容量不足；若血压不变而</w:t>
      </w:r>
      <w:r>
        <w:rPr>
          <w:rFonts w:ascii="黑体" w:eastAsia="黑体" w:hAnsi="黑体" w:hint="eastAsia"/>
          <w:sz w:val="18"/>
          <w:szCs w:val="18"/>
        </w:rPr>
        <w:t>中心静脉压</w:t>
      </w:r>
      <w:r>
        <w:rPr>
          <w:rFonts w:ascii="黑体" w:eastAsia="黑体" w:hAnsi="黑体" w:hint="eastAsia"/>
          <w:sz w:val="18"/>
          <w:szCs w:val="18"/>
        </w:rPr>
        <w:t>升高</w:t>
      </w:r>
      <w:r>
        <w:rPr>
          <w:rFonts w:ascii="黑体" w:eastAsia="黑体" w:hAnsi="黑体" w:hint="eastAsia"/>
          <w:sz w:val="18"/>
          <w:szCs w:val="18"/>
        </w:rPr>
        <w:t>3</w:t>
      </w:r>
      <w:r>
        <w:rPr>
          <w:rFonts w:ascii="黑体" w:eastAsia="黑体" w:hAnsi="黑体" w:hint="eastAsia"/>
          <w:sz w:val="18"/>
          <w:szCs w:val="18"/>
        </w:rPr>
        <w:t xml:space="preserve"> </w:t>
      </w:r>
      <w:r>
        <w:rPr>
          <w:rFonts w:ascii="黑体" w:eastAsia="黑体" w:hAnsi="黑体" w:hint="eastAsia"/>
          <w:sz w:val="18"/>
          <w:szCs w:val="18"/>
        </w:rPr>
        <w:t>cmH</w:t>
      </w:r>
      <w:r>
        <w:rPr>
          <w:rFonts w:ascii="黑体" w:eastAsia="黑体" w:hAnsi="黑体" w:hint="eastAsia"/>
          <w:sz w:val="18"/>
          <w:szCs w:val="18"/>
          <w:vertAlign w:val="subscript"/>
        </w:rPr>
        <w:t>2</w:t>
      </w:r>
      <w:r>
        <w:rPr>
          <w:rFonts w:ascii="黑体" w:eastAsia="黑体" w:hAnsi="黑体" w:hint="eastAsia"/>
          <w:sz w:val="18"/>
          <w:szCs w:val="18"/>
        </w:rPr>
        <w:t>0</w:t>
      </w:r>
      <w:r>
        <w:rPr>
          <w:rFonts w:ascii="黑体" w:eastAsia="黑体" w:hAnsi="黑体" w:hint="eastAsia"/>
          <w:color w:val="000000"/>
          <w:sz w:val="18"/>
          <w:szCs w:val="18"/>
          <w:lang w:bidi="ar"/>
        </w:rPr>
        <w:t>～</w:t>
      </w:r>
      <w:r>
        <w:rPr>
          <w:rFonts w:ascii="黑体" w:eastAsia="黑体" w:hAnsi="黑体" w:hint="eastAsia"/>
          <w:sz w:val="18"/>
          <w:szCs w:val="18"/>
        </w:rPr>
        <w:t>5</w:t>
      </w:r>
      <w:r>
        <w:rPr>
          <w:rFonts w:ascii="黑体" w:eastAsia="黑体" w:hAnsi="黑体" w:hint="eastAsia"/>
          <w:sz w:val="18"/>
          <w:szCs w:val="18"/>
        </w:rPr>
        <w:t xml:space="preserve"> </w:t>
      </w:r>
      <w:r>
        <w:rPr>
          <w:rFonts w:ascii="黑体" w:eastAsia="黑体" w:hAnsi="黑体" w:hint="eastAsia"/>
          <w:sz w:val="18"/>
          <w:szCs w:val="18"/>
        </w:rPr>
        <w:t>cmH</w:t>
      </w:r>
      <w:r>
        <w:rPr>
          <w:rFonts w:ascii="黑体" w:eastAsia="黑体" w:hAnsi="黑体" w:hint="eastAsia"/>
          <w:sz w:val="18"/>
          <w:szCs w:val="18"/>
          <w:vertAlign w:val="subscript"/>
        </w:rPr>
        <w:t>2</w:t>
      </w:r>
      <w:r>
        <w:rPr>
          <w:rFonts w:ascii="黑体" w:eastAsia="黑体" w:hAnsi="黑体" w:hint="eastAsia"/>
          <w:sz w:val="18"/>
          <w:szCs w:val="18"/>
        </w:rPr>
        <w:t>0(0.29</w:t>
      </w:r>
      <w:r>
        <w:rPr>
          <w:rFonts w:ascii="黑体" w:eastAsia="黑体" w:hAnsi="黑体" w:hint="eastAsia"/>
          <w:sz w:val="18"/>
          <w:szCs w:val="18"/>
        </w:rPr>
        <w:t xml:space="preserve"> </w:t>
      </w:r>
      <w:r>
        <w:rPr>
          <w:rFonts w:ascii="黑体" w:eastAsia="黑体" w:hAnsi="黑体" w:hint="eastAsia"/>
          <w:sz w:val="18"/>
          <w:szCs w:val="18"/>
        </w:rPr>
        <w:t>kPa</w:t>
      </w:r>
      <w:r>
        <w:rPr>
          <w:rFonts w:ascii="黑体" w:eastAsia="黑体" w:hAnsi="黑体" w:hint="eastAsia"/>
          <w:color w:val="000000"/>
          <w:sz w:val="18"/>
          <w:szCs w:val="18"/>
          <w:lang w:bidi="ar"/>
        </w:rPr>
        <w:t>～</w:t>
      </w:r>
      <w:r>
        <w:rPr>
          <w:rFonts w:ascii="黑体" w:eastAsia="黑体" w:hAnsi="黑体" w:hint="eastAsia"/>
          <w:sz w:val="18"/>
          <w:szCs w:val="18"/>
        </w:rPr>
        <w:t>0.49</w:t>
      </w:r>
      <w:r>
        <w:rPr>
          <w:rFonts w:ascii="黑体" w:eastAsia="黑体" w:hAnsi="黑体" w:hint="eastAsia"/>
          <w:sz w:val="18"/>
          <w:szCs w:val="18"/>
        </w:rPr>
        <w:t xml:space="preserve"> </w:t>
      </w:r>
      <w:r>
        <w:rPr>
          <w:rFonts w:ascii="黑体" w:eastAsia="黑体" w:hAnsi="黑体" w:hint="eastAsia"/>
          <w:sz w:val="18"/>
          <w:szCs w:val="18"/>
        </w:rPr>
        <w:t>kPa),</w:t>
      </w:r>
      <w:r>
        <w:rPr>
          <w:rFonts w:ascii="黑体" w:eastAsia="黑体" w:hAnsi="黑体" w:hint="eastAsia"/>
          <w:sz w:val="18"/>
          <w:szCs w:val="18"/>
        </w:rPr>
        <w:t>提示心功能不全</w:t>
      </w:r>
    </w:p>
    <w:p w:rsidR="0074255D" w:rsidRDefault="0074255D">
      <w:pPr>
        <w:rPr>
          <w:rFonts w:ascii="黑体" w:eastAsia="黑体" w:hAnsi="黑体"/>
          <w:sz w:val="18"/>
          <w:szCs w:val="18"/>
        </w:rPr>
      </w:pPr>
    </w:p>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 w:rsidR="0074255D" w:rsidRDefault="0074255D">
      <w:pPr>
        <w:jc w:val="both"/>
        <w:rPr>
          <w:rFonts w:ascii="黑体" w:eastAsia="黑体" w:hAnsi="黑体"/>
          <w:szCs w:val="20"/>
        </w:rPr>
      </w:pPr>
    </w:p>
    <w:p w:rsidR="0074255D" w:rsidRDefault="00D902C1">
      <w:pPr>
        <w:pStyle w:val="a"/>
        <w:numPr>
          <w:ilvl w:val="0"/>
          <w:numId w:val="0"/>
        </w:numPr>
        <w:spacing w:before="240" w:after="240"/>
        <w:jc w:val="center"/>
        <w:outlineLvl w:val="0"/>
        <w:rPr>
          <w:b/>
          <w:bCs/>
        </w:rPr>
      </w:pPr>
      <w:r>
        <w:rPr>
          <w:rFonts w:hint="eastAsia"/>
          <w:b/>
          <w:bCs/>
        </w:rPr>
        <w:t>参考文献</w:t>
      </w:r>
    </w:p>
    <w:p w:rsidR="0074255D" w:rsidRDefault="0074255D">
      <w:pPr>
        <w:jc w:val="center"/>
        <w:rPr>
          <w:rFonts w:ascii="黑体" w:eastAsia="黑体" w:hAnsi="黑体"/>
          <w:szCs w:val="20"/>
        </w:rPr>
      </w:pPr>
    </w:p>
    <w:p w:rsidR="0074255D" w:rsidRDefault="00D902C1">
      <w:pPr>
        <w:pStyle w:val="ab"/>
        <w:numPr>
          <w:ilvl w:val="0"/>
          <w:numId w:val="3"/>
        </w:numPr>
        <w:ind w:firstLineChars="0"/>
        <w:rPr>
          <w:rFonts w:hAnsi="宋体" w:cs="宋体"/>
        </w:rPr>
      </w:pPr>
      <w:r>
        <w:rPr>
          <w:rFonts w:asciiTheme="minorEastAsia" w:hAnsiTheme="minorEastAsia" w:cs="宋体" w:hint="eastAsia"/>
          <w:szCs w:val="21"/>
        </w:rPr>
        <w:t>李乐之</w:t>
      </w:r>
      <w:r>
        <w:rPr>
          <w:rFonts w:asciiTheme="minorEastAsia" w:hAnsiTheme="minorEastAsia" w:cs="宋体" w:hint="eastAsia"/>
          <w:szCs w:val="21"/>
        </w:rPr>
        <w:t>,</w:t>
      </w:r>
      <w:r>
        <w:rPr>
          <w:rFonts w:asciiTheme="minorEastAsia" w:hAnsiTheme="minorEastAsia" w:cs="宋体" w:hint="eastAsia"/>
          <w:szCs w:val="21"/>
        </w:rPr>
        <w:t>路浅</w:t>
      </w:r>
      <w:r>
        <w:rPr>
          <w:rFonts w:asciiTheme="minorEastAsia" w:hAnsiTheme="minorEastAsia" w:cs="宋体" w:hint="eastAsia"/>
          <w:szCs w:val="21"/>
        </w:rPr>
        <w:t>.</w:t>
      </w:r>
      <w:r>
        <w:rPr>
          <w:rFonts w:asciiTheme="minorEastAsia" w:hAnsiTheme="minorEastAsia" w:cs="宋体" w:hint="eastAsia"/>
          <w:szCs w:val="21"/>
        </w:rPr>
        <w:t>外科护理学</w:t>
      </w:r>
      <w:r>
        <w:rPr>
          <w:rFonts w:asciiTheme="minorEastAsia" w:hAnsiTheme="minorEastAsia" w:cs="宋体" w:hint="eastAsia"/>
          <w:szCs w:val="21"/>
        </w:rPr>
        <w:t>[M].7</w:t>
      </w:r>
      <w:r>
        <w:rPr>
          <w:rFonts w:asciiTheme="minorEastAsia" w:hAnsiTheme="minorEastAsia" w:cs="宋体" w:hint="eastAsia"/>
          <w:szCs w:val="21"/>
        </w:rPr>
        <w:t>版</w:t>
      </w:r>
      <w:r>
        <w:rPr>
          <w:rFonts w:asciiTheme="minorEastAsia" w:hAnsiTheme="minorEastAsia" w:cs="宋体" w:hint="eastAsia"/>
          <w:szCs w:val="21"/>
        </w:rPr>
        <w:t>.</w:t>
      </w:r>
      <w:r>
        <w:rPr>
          <w:rFonts w:asciiTheme="minorEastAsia" w:hAnsiTheme="minorEastAsia" w:cs="宋体" w:hint="eastAsia"/>
          <w:szCs w:val="21"/>
        </w:rPr>
        <w:t>北京</w:t>
      </w:r>
      <w:r>
        <w:rPr>
          <w:rFonts w:asciiTheme="minorEastAsia" w:hAnsiTheme="minorEastAsia" w:cs="宋体" w:hint="eastAsia"/>
          <w:szCs w:val="21"/>
        </w:rPr>
        <w:t xml:space="preserve">: </w:t>
      </w:r>
      <w:r>
        <w:rPr>
          <w:rFonts w:asciiTheme="minorEastAsia" w:hAnsiTheme="minorEastAsia" w:cs="宋体" w:hint="eastAsia"/>
          <w:szCs w:val="21"/>
        </w:rPr>
        <w:t>人民卫生出版社</w:t>
      </w:r>
      <w:r>
        <w:rPr>
          <w:rFonts w:asciiTheme="minorEastAsia" w:hAnsiTheme="minorEastAsia" w:cs="宋体" w:hint="eastAsia"/>
          <w:szCs w:val="21"/>
        </w:rPr>
        <w:t>,2022:30</w:t>
      </w:r>
      <w:r>
        <w:rPr>
          <w:rFonts w:asciiTheme="minorEastAsia" w:hAnsiTheme="minorEastAsia" w:cs="宋体" w:hint="eastAsia"/>
          <w:szCs w:val="21"/>
        </w:rPr>
        <w:t>-</w:t>
      </w:r>
      <w:r>
        <w:rPr>
          <w:rFonts w:asciiTheme="minorEastAsia" w:hAnsiTheme="minorEastAsia" w:cs="宋体" w:hint="eastAsia"/>
          <w:szCs w:val="21"/>
        </w:rPr>
        <w:t>39</w:t>
      </w:r>
      <w:r>
        <w:rPr>
          <w:rFonts w:asciiTheme="minorEastAsia" w:hAnsiTheme="minorEastAsia" w:cs="宋体" w:hint="eastAsia"/>
          <w:szCs w:val="21"/>
        </w:rPr>
        <w:t>.</w:t>
      </w:r>
    </w:p>
    <w:p w:rsidR="0074255D" w:rsidRDefault="00D902C1">
      <w:pPr>
        <w:pStyle w:val="ab"/>
        <w:numPr>
          <w:ilvl w:val="0"/>
          <w:numId w:val="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白祥军</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曹钰</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创伤失血性休克中国急诊专家共识</w:t>
      </w:r>
      <w:r>
        <w:rPr>
          <w:rFonts w:asciiTheme="minorEastAsia" w:eastAsiaTheme="minorEastAsia" w:hAnsiTheme="minorEastAsia" w:cstheme="minorEastAsia" w:hint="eastAsia"/>
        </w:rPr>
        <w:t>[J].</w:t>
      </w:r>
      <w:r>
        <w:rPr>
          <w:rFonts w:asciiTheme="minorEastAsia" w:eastAsiaTheme="minorEastAsia" w:hAnsiTheme="minorEastAsia" w:cstheme="minorEastAsia" w:hint="eastAsia"/>
        </w:rPr>
        <w:t>中华急诊医学杂志</w:t>
      </w:r>
      <w:r>
        <w:rPr>
          <w:rFonts w:asciiTheme="minorEastAsia" w:eastAsiaTheme="minorEastAsia" w:hAnsiTheme="minorEastAsia" w:cstheme="minorEastAsia" w:hint="eastAsia"/>
        </w:rPr>
        <w:t>,2023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11):</w:t>
      </w:r>
      <w:r>
        <w:rPr>
          <w:rFonts w:asciiTheme="minorEastAsia" w:hAnsiTheme="minorEastAsia" w:cs="宋体" w:hint="eastAsia"/>
          <w:szCs w:val="21"/>
        </w:rPr>
        <w:t>1451-1464.</w:t>
      </w:r>
    </w:p>
    <w:p w:rsidR="0074255D" w:rsidRDefault="00D902C1">
      <w:pPr>
        <w:pStyle w:val="ab"/>
        <w:numPr>
          <w:ilvl w:val="0"/>
          <w:numId w:val="3"/>
        </w:numPr>
        <w:ind w:firstLineChars="0"/>
        <w:rPr>
          <w:rFonts w:asciiTheme="minorEastAsia" w:hAnsiTheme="minorEastAsia" w:cs="宋体"/>
          <w:szCs w:val="21"/>
        </w:rPr>
      </w:pPr>
      <w:r>
        <w:rPr>
          <w:rFonts w:asciiTheme="minorEastAsia" w:hAnsiTheme="minorEastAsia" w:cs="宋体" w:hint="eastAsia"/>
          <w:szCs w:val="21"/>
        </w:rPr>
        <w:t>中国研究型医院学会卫生应急学专业委员会</w:t>
      </w:r>
      <w:r>
        <w:rPr>
          <w:rFonts w:asciiTheme="minorEastAsia" w:hAnsiTheme="minorEastAsia" w:cs="宋体" w:hint="eastAsia"/>
          <w:szCs w:val="21"/>
        </w:rPr>
        <w:t>.2019</w:t>
      </w:r>
      <w:r>
        <w:rPr>
          <w:rFonts w:asciiTheme="minorEastAsia" w:hAnsiTheme="minorEastAsia" w:cs="宋体" w:hint="eastAsia"/>
          <w:szCs w:val="21"/>
        </w:rPr>
        <w:t>创伤性休克急救复苏创新技术临床应用中国专家共识</w:t>
      </w:r>
      <w:r>
        <w:rPr>
          <w:rFonts w:asciiTheme="minorEastAsia" w:hAnsiTheme="minorEastAsia" w:cs="宋体" w:hint="eastAsia"/>
          <w:szCs w:val="21"/>
        </w:rPr>
        <w:t>[J].</w:t>
      </w:r>
      <w:r>
        <w:rPr>
          <w:rFonts w:asciiTheme="minorEastAsia" w:hAnsiTheme="minorEastAsia" w:cs="宋体" w:hint="eastAsia"/>
          <w:szCs w:val="21"/>
        </w:rPr>
        <w:t>河南医学研究</w:t>
      </w:r>
      <w:r>
        <w:rPr>
          <w:rFonts w:asciiTheme="minorEastAsia" w:hAnsiTheme="minorEastAsia" w:cs="宋体" w:hint="eastAsia"/>
          <w:szCs w:val="21"/>
        </w:rPr>
        <w:t>,2019,28(01):01-07.</w:t>
      </w:r>
    </w:p>
    <w:p w:rsidR="0074255D" w:rsidRDefault="00D902C1">
      <w:pPr>
        <w:pStyle w:val="ab"/>
        <w:numPr>
          <w:ilvl w:val="0"/>
          <w:numId w:val="3"/>
        </w:numPr>
        <w:ind w:firstLineChars="0"/>
        <w:rPr>
          <w:rFonts w:asciiTheme="minorEastAsia" w:hAnsiTheme="minorEastAsia" w:cs="宋体"/>
          <w:szCs w:val="21"/>
        </w:rPr>
      </w:pPr>
      <w:r>
        <w:rPr>
          <w:rFonts w:asciiTheme="minorEastAsia" w:hAnsiTheme="minorEastAsia" w:cs="宋体" w:hint="eastAsia"/>
          <w:szCs w:val="21"/>
        </w:rPr>
        <w:t>刘良明</w:t>
      </w:r>
      <w:r>
        <w:rPr>
          <w:rFonts w:asciiTheme="minorEastAsia" w:hAnsiTheme="minorEastAsia" w:cs="宋体" w:hint="eastAsia"/>
          <w:szCs w:val="21"/>
        </w:rPr>
        <w:t>,</w:t>
      </w:r>
      <w:r>
        <w:rPr>
          <w:rFonts w:asciiTheme="minorEastAsia" w:hAnsiTheme="minorEastAsia" w:cs="宋体" w:hint="eastAsia"/>
          <w:szCs w:val="21"/>
        </w:rPr>
        <w:t>王正国</w:t>
      </w:r>
      <w:r>
        <w:rPr>
          <w:rFonts w:asciiTheme="minorEastAsia" w:hAnsiTheme="minorEastAsia" w:cs="宋体" w:hint="eastAsia"/>
          <w:szCs w:val="21"/>
        </w:rPr>
        <w:t>.</w:t>
      </w:r>
      <w:r>
        <w:rPr>
          <w:rFonts w:asciiTheme="minorEastAsia" w:hAnsiTheme="minorEastAsia" w:cs="宋体" w:hint="eastAsia"/>
          <w:szCs w:val="21"/>
        </w:rPr>
        <w:t>中华创伤休克学</w:t>
      </w:r>
      <w:r>
        <w:rPr>
          <w:rFonts w:asciiTheme="minorEastAsia" w:hAnsiTheme="minorEastAsia" w:cs="宋体" w:hint="eastAsia"/>
          <w:szCs w:val="21"/>
        </w:rPr>
        <w:t>[M].</w:t>
      </w:r>
      <w:r>
        <w:rPr>
          <w:rFonts w:asciiTheme="minorEastAsia" w:hAnsiTheme="minorEastAsia" w:cs="宋体" w:hint="eastAsia"/>
          <w:szCs w:val="21"/>
        </w:rPr>
        <w:t>郑州</w:t>
      </w:r>
      <w:r>
        <w:rPr>
          <w:rFonts w:asciiTheme="minorEastAsia" w:hAnsiTheme="minorEastAsia" w:cs="宋体" w:hint="eastAsia"/>
          <w:szCs w:val="21"/>
        </w:rPr>
        <w:t xml:space="preserve">: </w:t>
      </w:r>
      <w:r>
        <w:rPr>
          <w:rFonts w:asciiTheme="minorEastAsia" w:hAnsiTheme="minorEastAsia" w:cs="宋体" w:hint="eastAsia"/>
          <w:szCs w:val="21"/>
        </w:rPr>
        <w:t>郑州大学出版社</w:t>
      </w:r>
      <w:r>
        <w:rPr>
          <w:rFonts w:asciiTheme="minorEastAsia" w:hAnsiTheme="minorEastAsia" w:cs="宋体" w:hint="eastAsia"/>
          <w:szCs w:val="21"/>
        </w:rPr>
        <w:t>,2022:757-759.</w:t>
      </w:r>
    </w:p>
    <w:p w:rsidR="0074255D" w:rsidRDefault="00D902C1">
      <w:pPr>
        <w:pStyle w:val="ab"/>
        <w:numPr>
          <w:ilvl w:val="0"/>
          <w:numId w:val="3"/>
        </w:numPr>
        <w:ind w:firstLineChars="0"/>
        <w:rPr>
          <w:rFonts w:asciiTheme="minorEastAsia" w:hAnsiTheme="minorEastAsia" w:cs="宋体"/>
          <w:szCs w:val="21"/>
        </w:rPr>
      </w:pPr>
      <w:r>
        <w:rPr>
          <w:rFonts w:asciiTheme="minorEastAsia" w:hAnsiTheme="minorEastAsia" w:cs="宋体" w:hint="eastAsia"/>
          <w:szCs w:val="21"/>
        </w:rPr>
        <w:t>赵泽华</w:t>
      </w:r>
      <w:r>
        <w:rPr>
          <w:rFonts w:asciiTheme="minorEastAsia" w:hAnsiTheme="minorEastAsia" w:cs="宋体" w:hint="eastAsia"/>
          <w:szCs w:val="21"/>
        </w:rPr>
        <w:t>,</w:t>
      </w:r>
      <w:r>
        <w:rPr>
          <w:rFonts w:asciiTheme="minorEastAsia" w:hAnsiTheme="minorEastAsia" w:cs="宋体" w:hint="eastAsia"/>
          <w:szCs w:val="21"/>
        </w:rPr>
        <w:t>孙琳</w:t>
      </w:r>
      <w:r>
        <w:rPr>
          <w:rFonts w:asciiTheme="minorEastAsia" w:hAnsiTheme="minorEastAsia" w:cs="宋体" w:hint="eastAsia"/>
          <w:szCs w:val="21"/>
        </w:rPr>
        <w:t>.</w:t>
      </w:r>
      <w:r>
        <w:rPr>
          <w:rFonts w:asciiTheme="minorEastAsia" w:hAnsiTheme="minorEastAsia" w:cs="宋体" w:hint="eastAsia"/>
          <w:szCs w:val="21"/>
        </w:rPr>
        <w:t>急诊创伤后患者低体温管理方案构建</w:t>
      </w:r>
      <w:r>
        <w:rPr>
          <w:rFonts w:asciiTheme="minorEastAsia" w:hAnsiTheme="minorEastAsia" w:cs="宋体" w:hint="eastAsia"/>
          <w:szCs w:val="21"/>
        </w:rPr>
        <w:t>[J].</w:t>
      </w:r>
      <w:r>
        <w:rPr>
          <w:rFonts w:asciiTheme="minorEastAsia" w:hAnsiTheme="minorEastAsia" w:cs="宋体" w:hint="eastAsia"/>
          <w:szCs w:val="21"/>
        </w:rPr>
        <w:t>中华护理杂志</w:t>
      </w:r>
      <w:r>
        <w:rPr>
          <w:rFonts w:asciiTheme="minorEastAsia" w:hAnsiTheme="minorEastAsia" w:cs="宋体" w:hint="eastAsia"/>
          <w:szCs w:val="21"/>
        </w:rPr>
        <w:t>,</w:t>
      </w:r>
      <w:r>
        <w:rPr>
          <w:rFonts w:asciiTheme="minorEastAsia" w:hAnsiTheme="minorEastAsia" w:cs="宋体" w:hint="eastAsia"/>
          <w:szCs w:val="21"/>
        </w:rPr>
        <w:t>2018</w:t>
      </w:r>
      <w:r>
        <w:rPr>
          <w:rFonts w:asciiTheme="minorEastAsia" w:hAnsiTheme="minorEastAsia" w:cs="宋体" w:hint="eastAsia"/>
          <w:szCs w:val="21"/>
        </w:rPr>
        <w:t>，</w:t>
      </w:r>
      <w:r>
        <w:rPr>
          <w:rFonts w:asciiTheme="minorEastAsia" w:hAnsiTheme="minorEastAsia" w:cs="宋体" w:hint="eastAsia"/>
          <w:szCs w:val="21"/>
        </w:rPr>
        <w:t>53(04):448-453.</w:t>
      </w:r>
    </w:p>
    <w:p w:rsidR="0074255D" w:rsidRDefault="00D902C1">
      <w:pPr>
        <w:pStyle w:val="ab"/>
        <w:numPr>
          <w:ilvl w:val="0"/>
          <w:numId w:val="3"/>
        </w:numPr>
        <w:ind w:firstLineChars="0"/>
        <w:rPr>
          <w:rFonts w:asciiTheme="minorEastAsia" w:hAnsiTheme="minorEastAsia" w:cs="宋体"/>
          <w:szCs w:val="21"/>
        </w:rPr>
      </w:pPr>
      <w:r>
        <w:rPr>
          <w:rFonts w:asciiTheme="minorEastAsia" w:hAnsiTheme="minorEastAsia" w:cs="宋体" w:hint="eastAsia"/>
          <w:szCs w:val="21"/>
        </w:rPr>
        <w:t>肖亚茹</w:t>
      </w:r>
      <w:r>
        <w:rPr>
          <w:rFonts w:asciiTheme="minorEastAsia" w:hAnsiTheme="minorEastAsia" w:cs="宋体" w:hint="eastAsia"/>
          <w:szCs w:val="21"/>
        </w:rPr>
        <w:t>,</w:t>
      </w:r>
      <w:r>
        <w:rPr>
          <w:rFonts w:asciiTheme="minorEastAsia" w:hAnsiTheme="minorEastAsia" w:cs="宋体" w:hint="eastAsia"/>
          <w:szCs w:val="21"/>
        </w:rPr>
        <w:t>程晶</w:t>
      </w:r>
      <w:r>
        <w:rPr>
          <w:rFonts w:asciiTheme="minorEastAsia" w:hAnsiTheme="minorEastAsia" w:cs="宋体" w:hint="eastAsia"/>
          <w:szCs w:val="21"/>
        </w:rPr>
        <w:t>.</w:t>
      </w:r>
      <w:r>
        <w:rPr>
          <w:rFonts w:asciiTheme="minorEastAsia" w:hAnsiTheme="minorEastAsia" w:cs="宋体" w:hint="eastAsia"/>
          <w:szCs w:val="21"/>
        </w:rPr>
        <w:t>创伤性休克研究热点的聚类分析</w:t>
      </w:r>
      <w:r>
        <w:rPr>
          <w:rFonts w:asciiTheme="minorEastAsia" w:hAnsiTheme="minorEastAsia" w:cs="宋体" w:hint="eastAsia"/>
          <w:szCs w:val="21"/>
        </w:rPr>
        <w:t>[J].</w:t>
      </w:r>
      <w:r>
        <w:rPr>
          <w:rFonts w:asciiTheme="minorEastAsia" w:hAnsiTheme="minorEastAsia" w:cs="宋体" w:hint="eastAsia"/>
          <w:szCs w:val="21"/>
        </w:rPr>
        <w:t>中华急危重症护理杂志</w:t>
      </w:r>
      <w:r>
        <w:rPr>
          <w:rFonts w:asciiTheme="minorEastAsia" w:hAnsiTheme="minorEastAsia" w:cs="宋体" w:hint="eastAsia"/>
          <w:szCs w:val="21"/>
        </w:rPr>
        <w:t>,2023,5(4):405-413</w:t>
      </w:r>
      <w:r>
        <w:rPr>
          <w:rFonts w:asciiTheme="minorEastAsia" w:hAnsiTheme="minorEastAsia" w:cs="宋体" w:hint="eastAsia"/>
          <w:szCs w:val="21"/>
        </w:rPr>
        <w:t>.</w:t>
      </w:r>
    </w:p>
    <w:p w:rsidR="0074255D" w:rsidRDefault="00D902C1">
      <w:pPr>
        <w:pStyle w:val="ab"/>
        <w:numPr>
          <w:ilvl w:val="0"/>
          <w:numId w:val="3"/>
        </w:numPr>
        <w:ind w:firstLineChars="0"/>
        <w:rPr>
          <w:rFonts w:asciiTheme="minorEastAsia" w:hAnsiTheme="minorEastAsia" w:cs="宋体"/>
          <w:szCs w:val="21"/>
        </w:rPr>
      </w:pPr>
      <w:r>
        <w:rPr>
          <w:rFonts w:asciiTheme="minorEastAsia" w:hAnsiTheme="minorEastAsia" w:cs="宋体" w:hint="eastAsia"/>
          <w:szCs w:val="21"/>
        </w:rPr>
        <w:t>冯筑生</w:t>
      </w:r>
      <w:r>
        <w:rPr>
          <w:rFonts w:asciiTheme="minorEastAsia" w:hAnsiTheme="minorEastAsia" w:cs="宋体" w:hint="eastAsia"/>
          <w:szCs w:val="21"/>
        </w:rPr>
        <w:t>.</w:t>
      </w:r>
      <w:r>
        <w:rPr>
          <w:rFonts w:asciiTheme="minorEastAsia" w:hAnsiTheme="minorEastAsia" w:cs="宋体" w:hint="eastAsia"/>
          <w:szCs w:val="21"/>
        </w:rPr>
        <w:t>损伤控制性复苏治疗严重创伤失血的研究</w:t>
      </w:r>
      <w:r>
        <w:rPr>
          <w:rFonts w:asciiTheme="minorEastAsia" w:hAnsiTheme="minorEastAsia" w:cs="宋体" w:hint="eastAsia"/>
          <w:szCs w:val="21"/>
        </w:rPr>
        <w:t>[</w:t>
      </w:r>
      <w:r>
        <w:rPr>
          <w:rFonts w:asciiTheme="minorEastAsia" w:hAnsiTheme="minorEastAsia" w:cs="宋体" w:hint="eastAsia"/>
          <w:szCs w:val="21"/>
        </w:rPr>
        <w:t>D</w:t>
      </w:r>
      <w:r>
        <w:rPr>
          <w:rFonts w:asciiTheme="minorEastAsia" w:hAnsiTheme="minorEastAsia" w:cs="宋体" w:hint="eastAsia"/>
          <w:szCs w:val="21"/>
        </w:rPr>
        <w:t>].</w:t>
      </w:r>
      <w:r>
        <w:rPr>
          <w:rFonts w:asciiTheme="minorEastAsia" w:hAnsiTheme="minorEastAsia" w:cs="宋体" w:hint="eastAsia"/>
          <w:szCs w:val="21"/>
        </w:rPr>
        <w:t>第四军医</w:t>
      </w:r>
      <w:r>
        <w:rPr>
          <w:rFonts w:asciiTheme="minorEastAsia" w:hAnsiTheme="minorEastAsia" w:cs="宋体" w:hint="eastAsia"/>
          <w:szCs w:val="21"/>
        </w:rPr>
        <w:t>大</w:t>
      </w:r>
      <w:r>
        <w:rPr>
          <w:rFonts w:asciiTheme="minorEastAsia" w:hAnsiTheme="minorEastAsia" w:cs="宋体" w:hint="eastAsia"/>
          <w:szCs w:val="21"/>
        </w:rPr>
        <w:t>学</w:t>
      </w:r>
      <w:r>
        <w:rPr>
          <w:rFonts w:asciiTheme="minorEastAsia" w:hAnsiTheme="minorEastAsia" w:cs="宋体" w:hint="eastAsia"/>
          <w:szCs w:val="21"/>
        </w:rPr>
        <w:t>.</w:t>
      </w:r>
      <w:r>
        <w:rPr>
          <w:rFonts w:asciiTheme="minorEastAsia" w:hAnsiTheme="minorEastAsia" w:cs="宋体" w:hint="eastAsia"/>
          <w:szCs w:val="21"/>
        </w:rPr>
        <w:t>西安</w:t>
      </w:r>
      <w:r>
        <w:rPr>
          <w:rFonts w:asciiTheme="minorEastAsia" w:hAnsiTheme="minorEastAsia" w:cs="宋体" w:hint="eastAsia"/>
          <w:szCs w:val="21"/>
        </w:rPr>
        <w:t>.2016.</w:t>
      </w:r>
    </w:p>
    <w:p w:rsidR="0074255D" w:rsidRDefault="00D902C1">
      <w:pPr>
        <w:pStyle w:val="ab"/>
        <w:numPr>
          <w:ilvl w:val="0"/>
          <w:numId w:val="3"/>
        </w:numPr>
        <w:ind w:firstLineChars="0"/>
        <w:rPr>
          <w:rFonts w:asciiTheme="minorEastAsia" w:hAnsiTheme="minorEastAsia" w:cs="宋体"/>
          <w:szCs w:val="21"/>
        </w:rPr>
      </w:pPr>
      <w:r>
        <w:rPr>
          <w:rFonts w:asciiTheme="minorEastAsia" w:hAnsiTheme="minorEastAsia" w:cs="宋体" w:hint="eastAsia"/>
          <w:szCs w:val="21"/>
        </w:rPr>
        <w:t>吴京兰</w:t>
      </w:r>
      <w:r>
        <w:rPr>
          <w:rFonts w:asciiTheme="minorEastAsia" w:hAnsiTheme="minorEastAsia" w:cs="宋体" w:hint="eastAsia"/>
          <w:szCs w:val="21"/>
        </w:rPr>
        <w:t>,</w:t>
      </w:r>
      <w:r>
        <w:rPr>
          <w:rFonts w:asciiTheme="minorEastAsia" w:hAnsiTheme="minorEastAsia" w:cs="宋体" w:hint="eastAsia"/>
          <w:szCs w:val="21"/>
        </w:rPr>
        <w:t>徐红波</w:t>
      </w:r>
      <w:r>
        <w:rPr>
          <w:rFonts w:asciiTheme="minorEastAsia" w:hAnsiTheme="minorEastAsia" w:cs="宋体" w:hint="eastAsia"/>
          <w:szCs w:val="21"/>
        </w:rPr>
        <w:t>.</w:t>
      </w:r>
      <w:r>
        <w:rPr>
          <w:rFonts w:asciiTheme="minorEastAsia" w:hAnsiTheme="minorEastAsia" w:cs="宋体" w:hint="eastAsia"/>
          <w:szCs w:val="21"/>
        </w:rPr>
        <w:t>创伤性休克的早期识别与处理</w:t>
      </w:r>
      <w:r>
        <w:rPr>
          <w:rFonts w:asciiTheme="minorEastAsia" w:eastAsiaTheme="minorEastAsia" w:hAnsiTheme="minorEastAsia" w:cstheme="minorEastAsia" w:hint="eastAsia"/>
        </w:rPr>
        <w:t>[J].</w:t>
      </w:r>
      <w:r>
        <w:rPr>
          <w:rFonts w:asciiTheme="minorEastAsia" w:eastAsiaTheme="minorEastAsia" w:hAnsiTheme="minorEastAsia" w:cstheme="minorEastAsia" w:hint="eastAsia"/>
        </w:rPr>
        <w:t>实用休克杂志</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中英文</w:t>
      </w:r>
      <w:r>
        <w:rPr>
          <w:rFonts w:asciiTheme="minorEastAsia" w:eastAsiaTheme="minorEastAsia" w:hAnsiTheme="minorEastAsia" w:cstheme="minorEastAsia" w:hint="eastAsia"/>
        </w:rPr>
        <w:t>),2019,</w:t>
      </w:r>
    </w:p>
    <w:p w:rsidR="0074255D" w:rsidRDefault="00D902C1">
      <w:pPr>
        <w:pStyle w:val="ab"/>
        <w:ind w:firstLineChars="0" w:firstLine="0"/>
        <w:rPr>
          <w:rFonts w:asciiTheme="minorEastAsia" w:hAnsiTheme="minorEastAsia" w:cs="宋体"/>
          <w:szCs w:val="21"/>
        </w:rPr>
      </w:pPr>
      <w:r>
        <w:rPr>
          <w:rFonts w:asciiTheme="minorEastAsia" w:eastAsiaTheme="minorEastAsia" w:hAnsiTheme="minorEastAsia" w:cstheme="minorEastAsia" w:hint="eastAsia"/>
        </w:rPr>
        <w:t>3(02):81-85.</w:t>
      </w:r>
    </w:p>
    <w:p w:rsidR="0074255D" w:rsidRDefault="0074255D">
      <w:pPr>
        <w:pStyle w:val="ab"/>
        <w:ind w:firstLineChars="0" w:firstLine="0"/>
        <w:rPr>
          <w:rFonts w:hAnsi="宋体" w:cs="宋体"/>
        </w:rPr>
      </w:pPr>
    </w:p>
    <w:p w:rsidR="0074255D" w:rsidRDefault="0074255D">
      <w:pPr>
        <w:pStyle w:val="ab"/>
        <w:ind w:firstLineChars="0" w:firstLine="0"/>
        <w:rPr>
          <w:rFonts w:hAnsi="宋体" w:cs="宋体"/>
        </w:rPr>
      </w:pPr>
    </w:p>
    <w:p w:rsidR="0074255D" w:rsidRDefault="0074255D">
      <w:pPr>
        <w:pStyle w:val="ab"/>
        <w:ind w:firstLineChars="0" w:firstLine="0"/>
        <w:rPr>
          <w:rFonts w:hAnsi="宋体" w:cs="宋体"/>
        </w:rPr>
      </w:pPr>
    </w:p>
    <w:p w:rsidR="0074255D" w:rsidRDefault="0074255D">
      <w:pPr>
        <w:pStyle w:val="ab"/>
        <w:ind w:firstLineChars="0" w:firstLine="0"/>
        <w:rPr>
          <w:rFonts w:hAnsi="宋体" w:cs="宋体"/>
        </w:rPr>
      </w:pPr>
    </w:p>
    <w:p w:rsidR="0074255D" w:rsidRDefault="00D902C1">
      <w:pPr>
        <w:pStyle w:val="ab"/>
        <w:ind w:firstLineChars="0" w:firstLine="0"/>
        <w:rPr>
          <w:rFonts w:hAnsi="宋体" w:cs="宋体"/>
        </w:rPr>
      </w:pPr>
      <w:r>
        <w:rPr>
          <w:rFonts w:hAnsi="宋体" w:cs="宋体" w:hint="eastAsia"/>
          <w:noProof/>
        </w:rPr>
        <mc:AlternateContent>
          <mc:Choice Requires="wps">
            <w:drawing>
              <wp:anchor distT="0" distB="0" distL="114300" distR="114300" simplePos="0" relativeHeight="251660288" behindDoc="0" locked="0" layoutInCell="1" allowOverlap="1">
                <wp:simplePos x="0" y="0"/>
                <wp:positionH relativeFrom="column">
                  <wp:posOffset>1399540</wp:posOffset>
                </wp:positionH>
                <wp:positionV relativeFrom="paragraph">
                  <wp:posOffset>137160</wp:posOffset>
                </wp:positionV>
                <wp:extent cx="241935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62AD4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0.2pt,10.8pt" to="300.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" strokecolor="black [3213]"/>
            </w:pict>
          </mc:Fallback>
        </mc:AlternateContent>
      </w:r>
    </w:p>
    <w:p w:rsidR="0074255D" w:rsidRDefault="0074255D">
      <w:pPr>
        <w:pStyle w:val="ab"/>
        <w:ind w:firstLineChars="0" w:firstLine="0"/>
      </w:pPr>
    </w:p>
    <w:p w:rsidR="0074255D" w:rsidRDefault="0074255D">
      <w:pPr>
        <w:pStyle w:val="ab"/>
        <w:ind w:firstLineChars="0" w:firstLine="0"/>
      </w:pPr>
    </w:p>
    <w:p w:rsidR="0074255D" w:rsidRDefault="0074255D">
      <w:pPr>
        <w:pStyle w:val="ab"/>
        <w:ind w:firstLineChars="0" w:firstLine="0"/>
      </w:pPr>
    </w:p>
    <w:p w:rsidR="0074255D" w:rsidRDefault="0074255D">
      <w:pPr>
        <w:pStyle w:val="ab"/>
        <w:ind w:firstLineChars="0" w:firstLine="0"/>
      </w:pPr>
    </w:p>
    <w:p w:rsidR="0074255D" w:rsidRDefault="0074255D">
      <w:pPr>
        <w:pStyle w:val="ab"/>
        <w:ind w:firstLineChars="0" w:firstLine="0"/>
      </w:pPr>
    </w:p>
    <w:p w:rsidR="0074255D" w:rsidRDefault="0074255D"/>
    <w:sectPr w:rsidR="0074255D">
      <w:headerReference w:type="default" r:id="rId10"/>
      <w:footerReference w:type="default" r:id="rId11"/>
      <w:pgSz w:w="11906" w:h="16839"/>
      <w:pgMar w:top="1440" w:right="1800" w:bottom="1440" w:left="1800" w:header="0" w:footer="113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2C1" w:rsidRDefault="00D902C1">
      <w:pPr>
        <w:spacing w:line="240" w:lineRule="auto"/>
      </w:pPr>
      <w:r>
        <w:separator/>
      </w:r>
    </w:p>
  </w:endnote>
  <w:endnote w:type="continuationSeparator" w:id="0">
    <w:p w:rsidR="00D902C1" w:rsidRDefault="00D90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5D" w:rsidRDefault="00D902C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255D" w:rsidRDefault="00D902C1">
                          <w:pPr>
                            <w:pStyle w:val="a5"/>
                          </w:pPr>
                          <w:r>
                            <w:fldChar w:fldCharType="begin"/>
                          </w:r>
                          <w:r>
                            <w:instrText xml:space="preserve"> PAGE  \* MERGEFORMAT </w:instrText>
                          </w:r>
                          <w:r>
                            <w:fldChar w:fldCharType="separate"/>
                          </w:r>
                          <w:r w:rsidR="00136783">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74255D" w:rsidRDefault="00D902C1">
                    <w:pPr>
                      <w:pStyle w:val="a5"/>
                    </w:pPr>
                    <w:r>
                      <w:fldChar w:fldCharType="begin"/>
                    </w:r>
                    <w:r>
                      <w:instrText xml:space="preserve"> PAGE  \* MERGEFORMAT </w:instrText>
                    </w:r>
                    <w:r>
                      <w:fldChar w:fldCharType="separate"/>
                    </w:r>
                    <w:r w:rsidR="00136783">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2C1" w:rsidRDefault="00D902C1">
      <w:r>
        <w:separator/>
      </w:r>
    </w:p>
  </w:footnote>
  <w:footnote w:type="continuationSeparator" w:id="0">
    <w:p w:rsidR="00D902C1" w:rsidRDefault="00D902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5D" w:rsidRDefault="0074255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3320E"/>
    <w:multiLevelType w:val="multilevel"/>
    <w:tmpl w:val="4A93320E"/>
    <w:lvl w:ilvl="0">
      <w:start w:val="1"/>
      <w:numFmt w:val="decimal"/>
      <w:pStyle w:val="a"/>
      <w:suff w:val="space"/>
      <w:lvlText w:val="%1 "/>
      <w:lvlJc w:val="left"/>
      <w:pPr>
        <w:ind w:left="0" w:firstLine="0"/>
      </w:pPr>
      <w:rPr>
        <w:rFonts w:eastAsia="黑体" w:hint="eastAsia"/>
        <w:sz w:val="21"/>
      </w:rPr>
    </w:lvl>
    <w:lvl w:ilvl="1">
      <w:start w:val="1"/>
      <w:numFmt w:val="decimal"/>
      <w:suff w:val="space"/>
      <w:lvlText w:val="%1.%2 "/>
      <w:lvlJc w:val="left"/>
      <w:pPr>
        <w:ind w:left="0" w:firstLine="0"/>
      </w:pPr>
      <w:rPr>
        <w:rFonts w:ascii="黑体" w:eastAsia="黑体" w:hAnsi="黑体"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suff w:val="space"/>
      <w:lvlText w:val="%1.%2.%3 "/>
      <w:lvlJc w:val="left"/>
      <w:pPr>
        <w:ind w:left="1135" w:firstLine="0"/>
      </w:pPr>
      <w:rPr>
        <w:rFonts w:ascii="黑体" w:eastAsia="黑体" w:hAnsi="黑体" w:hint="eastAsia"/>
        <w:color w:val="auto"/>
      </w:rPr>
    </w:lvl>
    <w:lvl w:ilvl="3">
      <w:start w:val="1"/>
      <w:numFmt w:val="decimal"/>
      <w:suff w:val="space"/>
      <w:lvlText w:val="%1.%2.%3.%4 "/>
      <w:lvlJc w:val="left"/>
      <w:pPr>
        <w:ind w:left="0" w:firstLine="0"/>
      </w:pPr>
      <w:rPr>
        <w:rFonts w:hint="eastAsia"/>
      </w:rPr>
    </w:lvl>
    <w:lvl w:ilvl="4">
      <w:start w:val="1"/>
      <w:numFmt w:val="decimal"/>
      <w:suff w:val="space"/>
      <w:lvlText w:val="%1.%2.%3.%4.%5 "/>
      <w:lvlJc w:val="left"/>
      <w:pPr>
        <w:ind w:left="0" w:firstLine="0"/>
      </w:pPr>
      <w:rPr>
        <w:rFonts w:hint="eastAsia"/>
      </w:rPr>
    </w:lvl>
    <w:lvl w:ilvl="5">
      <w:start w:val="1"/>
      <w:numFmt w:val="decimal"/>
      <w:suff w:val="space"/>
      <w:lvlText w:val="%1.%2.%3.%4.%5.%6 "/>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598C37F4"/>
    <w:multiLevelType w:val="singleLevel"/>
    <w:tmpl w:val="598C37F4"/>
    <w:lvl w:ilvl="0">
      <w:start w:val="1"/>
      <w:numFmt w:val="decimal"/>
      <w:suff w:val="space"/>
      <w:lvlText w:val="[%1]"/>
      <w:lvlJc w:val="left"/>
      <w:pPr>
        <w:ind w:left="84"/>
      </w:pPr>
      <w:rPr>
        <w:rFonts w:hint="default"/>
        <w:color w:val="auto"/>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M4ZTNiMTcwMmQ4ZTM4NTg5ODc3MmVkYjhkNzg0MzAifQ=="/>
  </w:docVars>
  <w:rsids>
    <w:rsidRoot w:val="00F51DC9"/>
    <w:rsid w:val="00005A03"/>
    <w:rsid w:val="0007287C"/>
    <w:rsid w:val="00083431"/>
    <w:rsid w:val="000B6637"/>
    <w:rsid w:val="00102805"/>
    <w:rsid w:val="00111C3B"/>
    <w:rsid w:val="0012127B"/>
    <w:rsid w:val="00130375"/>
    <w:rsid w:val="00136783"/>
    <w:rsid w:val="001903AF"/>
    <w:rsid w:val="002A280F"/>
    <w:rsid w:val="002B7E38"/>
    <w:rsid w:val="002C6A9D"/>
    <w:rsid w:val="00301931"/>
    <w:rsid w:val="0030345D"/>
    <w:rsid w:val="00310308"/>
    <w:rsid w:val="0032525E"/>
    <w:rsid w:val="00337C4D"/>
    <w:rsid w:val="00350D9A"/>
    <w:rsid w:val="00364E4F"/>
    <w:rsid w:val="003743BD"/>
    <w:rsid w:val="003856F1"/>
    <w:rsid w:val="0040794A"/>
    <w:rsid w:val="00407DB2"/>
    <w:rsid w:val="004473C5"/>
    <w:rsid w:val="00483B21"/>
    <w:rsid w:val="004D1679"/>
    <w:rsid w:val="004E6F88"/>
    <w:rsid w:val="004F457C"/>
    <w:rsid w:val="00593B62"/>
    <w:rsid w:val="005B2B13"/>
    <w:rsid w:val="005D1176"/>
    <w:rsid w:val="005D3AE2"/>
    <w:rsid w:val="005F1A51"/>
    <w:rsid w:val="005F218D"/>
    <w:rsid w:val="0064395B"/>
    <w:rsid w:val="0065602B"/>
    <w:rsid w:val="0068226A"/>
    <w:rsid w:val="00682AAD"/>
    <w:rsid w:val="006B3082"/>
    <w:rsid w:val="006C17D0"/>
    <w:rsid w:val="0074255D"/>
    <w:rsid w:val="00753F74"/>
    <w:rsid w:val="00780969"/>
    <w:rsid w:val="007B5CE5"/>
    <w:rsid w:val="007E3950"/>
    <w:rsid w:val="008A5F2E"/>
    <w:rsid w:val="008D39AB"/>
    <w:rsid w:val="008F6D23"/>
    <w:rsid w:val="00902E45"/>
    <w:rsid w:val="00916347"/>
    <w:rsid w:val="009A3E91"/>
    <w:rsid w:val="00A25320"/>
    <w:rsid w:val="00AB1672"/>
    <w:rsid w:val="00AC45E3"/>
    <w:rsid w:val="00AD12C7"/>
    <w:rsid w:val="00AE0F84"/>
    <w:rsid w:val="00B17C7B"/>
    <w:rsid w:val="00B50AB3"/>
    <w:rsid w:val="00B95F00"/>
    <w:rsid w:val="00BB291A"/>
    <w:rsid w:val="00BB6AEF"/>
    <w:rsid w:val="00C52456"/>
    <w:rsid w:val="00C57657"/>
    <w:rsid w:val="00C722BD"/>
    <w:rsid w:val="00C84130"/>
    <w:rsid w:val="00C843AE"/>
    <w:rsid w:val="00CA4FC5"/>
    <w:rsid w:val="00D04480"/>
    <w:rsid w:val="00D32F7D"/>
    <w:rsid w:val="00D902C1"/>
    <w:rsid w:val="00E05617"/>
    <w:rsid w:val="00E67D19"/>
    <w:rsid w:val="00EB3B31"/>
    <w:rsid w:val="00F122E7"/>
    <w:rsid w:val="00F13B49"/>
    <w:rsid w:val="00F31C2C"/>
    <w:rsid w:val="00F372FB"/>
    <w:rsid w:val="00F424F3"/>
    <w:rsid w:val="00F51DC9"/>
    <w:rsid w:val="00F87738"/>
    <w:rsid w:val="00FB22B2"/>
    <w:rsid w:val="00FF6EB2"/>
    <w:rsid w:val="02055953"/>
    <w:rsid w:val="02690F8C"/>
    <w:rsid w:val="02A80C30"/>
    <w:rsid w:val="030A4873"/>
    <w:rsid w:val="03935DD7"/>
    <w:rsid w:val="04E62E18"/>
    <w:rsid w:val="059E1445"/>
    <w:rsid w:val="063522A9"/>
    <w:rsid w:val="06BD13BE"/>
    <w:rsid w:val="0775128C"/>
    <w:rsid w:val="07987E25"/>
    <w:rsid w:val="07B55092"/>
    <w:rsid w:val="07CC6576"/>
    <w:rsid w:val="0AA862BE"/>
    <w:rsid w:val="0ABF51AC"/>
    <w:rsid w:val="0B9F0A9B"/>
    <w:rsid w:val="0BE9339E"/>
    <w:rsid w:val="0C747876"/>
    <w:rsid w:val="0D1536E1"/>
    <w:rsid w:val="0D230B19"/>
    <w:rsid w:val="0D6274C3"/>
    <w:rsid w:val="0F7C5C9A"/>
    <w:rsid w:val="103F5D66"/>
    <w:rsid w:val="105023A3"/>
    <w:rsid w:val="108222B7"/>
    <w:rsid w:val="10B7633F"/>
    <w:rsid w:val="10BA0A7D"/>
    <w:rsid w:val="10D060DA"/>
    <w:rsid w:val="10EA782B"/>
    <w:rsid w:val="117D1ED6"/>
    <w:rsid w:val="11BF6923"/>
    <w:rsid w:val="11ED6EF1"/>
    <w:rsid w:val="14711C99"/>
    <w:rsid w:val="15262276"/>
    <w:rsid w:val="168A4CD1"/>
    <w:rsid w:val="168B7FBF"/>
    <w:rsid w:val="16957026"/>
    <w:rsid w:val="170249DD"/>
    <w:rsid w:val="170D0078"/>
    <w:rsid w:val="17D80BC7"/>
    <w:rsid w:val="18A6717D"/>
    <w:rsid w:val="192B584F"/>
    <w:rsid w:val="1A2F5FFB"/>
    <w:rsid w:val="1A3D67DB"/>
    <w:rsid w:val="1A4E44C3"/>
    <w:rsid w:val="1A5C1CEA"/>
    <w:rsid w:val="1A62763B"/>
    <w:rsid w:val="1B9500DC"/>
    <w:rsid w:val="1BB51EC2"/>
    <w:rsid w:val="1BFD737E"/>
    <w:rsid w:val="1C0227D6"/>
    <w:rsid w:val="1C53767B"/>
    <w:rsid w:val="1CF838F7"/>
    <w:rsid w:val="1DF65CFA"/>
    <w:rsid w:val="1E5C1D86"/>
    <w:rsid w:val="1EA40268"/>
    <w:rsid w:val="1F663E9D"/>
    <w:rsid w:val="1FF07E6F"/>
    <w:rsid w:val="20DB35F6"/>
    <w:rsid w:val="21806CD1"/>
    <w:rsid w:val="21BF0821"/>
    <w:rsid w:val="227B633E"/>
    <w:rsid w:val="234B1F04"/>
    <w:rsid w:val="245C4A4D"/>
    <w:rsid w:val="24B21324"/>
    <w:rsid w:val="2615361D"/>
    <w:rsid w:val="262F232D"/>
    <w:rsid w:val="2738269C"/>
    <w:rsid w:val="27EC26AC"/>
    <w:rsid w:val="280E7738"/>
    <w:rsid w:val="2902091B"/>
    <w:rsid w:val="298306E1"/>
    <w:rsid w:val="29B41F68"/>
    <w:rsid w:val="2A4A3224"/>
    <w:rsid w:val="2B353AFE"/>
    <w:rsid w:val="2B674404"/>
    <w:rsid w:val="2B8D373E"/>
    <w:rsid w:val="2BB773B2"/>
    <w:rsid w:val="2E5A5DA6"/>
    <w:rsid w:val="2EAE0F14"/>
    <w:rsid w:val="2FCB1ED9"/>
    <w:rsid w:val="302A3C52"/>
    <w:rsid w:val="30883FCD"/>
    <w:rsid w:val="30DF0C2F"/>
    <w:rsid w:val="310C1BC7"/>
    <w:rsid w:val="32FF2BE0"/>
    <w:rsid w:val="33656BC4"/>
    <w:rsid w:val="33A34E84"/>
    <w:rsid w:val="33CE5B97"/>
    <w:rsid w:val="33EE34EA"/>
    <w:rsid w:val="345F32D7"/>
    <w:rsid w:val="348300BC"/>
    <w:rsid w:val="348C24B1"/>
    <w:rsid w:val="34997220"/>
    <w:rsid w:val="353510CF"/>
    <w:rsid w:val="35C81F43"/>
    <w:rsid w:val="36074227"/>
    <w:rsid w:val="36177517"/>
    <w:rsid w:val="367C1C6F"/>
    <w:rsid w:val="36CB4BBD"/>
    <w:rsid w:val="376D782D"/>
    <w:rsid w:val="37D921E5"/>
    <w:rsid w:val="382A0C93"/>
    <w:rsid w:val="38572C0C"/>
    <w:rsid w:val="38AE4622"/>
    <w:rsid w:val="38E04596"/>
    <w:rsid w:val="3A0020A5"/>
    <w:rsid w:val="3A345C7F"/>
    <w:rsid w:val="3AE6669A"/>
    <w:rsid w:val="3B2F3D42"/>
    <w:rsid w:val="3B351DA1"/>
    <w:rsid w:val="3B682071"/>
    <w:rsid w:val="3CAC6297"/>
    <w:rsid w:val="3E55662E"/>
    <w:rsid w:val="3EC42D3E"/>
    <w:rsid w:val="3F275908"/>
    <w:rsid w:val="3F500BDA"/>
    <w:rsid w:val="3F5F14E1"/>
    <w:rsid w:val="3FB851E0"/>
    <w:rsid w:val="405A7EC3"/>
    <w:rsid w:val="40AF25F5"/>
    <w:rsid w:val="40C25210"/>
    <w:rsid w:val="41C27DBD"/>
    <w:rsid w:val="42D81056"/>
    <w:rsid w:val="430B589E"/>
    <w:rsid w:val="430C0401"/>
    <w:rsid w:val="43D55C00"/>
    <w:rsid w:val="43D95A42"/>
    <w:rsid w:val="43EA6480"/>
    <w:rsid w:val="44ED7FCE"/>
    <w:rsid w:val="451A741E"/>
    <w:rsid w:val="458E5C81"/>
    <w:rsid w:val="45B75859"/>
    <w:rsid w:val="45EB4F99"/>
    <w:rsid w:val="463C426F"/>
    <w:rsid w:val="48797559"/>
    <w:rsid w:val="487F54BA"/>
    <w:rsid w:val="48B00832"/>
    <w:rsid w:val="48CB1111"/>
    <w:rsid w:val="48ED2ACB"/>
    <w:rsid w:val="491A5C64"/>
    <w:rsid w:val="4AC66F7A"/>
    <w:rsid w:val="4B96249A"/>
    <w:rsid w:val="4E9E6373"/>
    <w:rsid w:val="4ED562F4"/>
    <w:rsid w:val="4F6179B6"/>
    <w:rsid w:val="5140325C"/>
    <w:rsid w:val="518757DF"/>
    <w:rsid w:val="52B95E72"/>
    <w:rsid w:val="536F7FC8"/>
    <w:rsid w:val="54723AC7"/>
    <w:rsid w:val="550D751A"/>
    <w:rsid w:val="55F26872"/>
    <w:rsid w:val="5709770B"/>
    <w:rsid w:val="580C044B"/>
    <w:rsid w:val="5810346B"/>
    <w:rsid w:val="586C28AB"/>
    <w:rsid w:val="5A1154B6"/>
    <w:rsid w:val="5BEA4284"/>
    <w:rsid w:val="5D51642B"/>
    <w:rsid w:val="5DB31DC7"/>
    <w:rsid w:val="5E1E5B1A"/>
    <w:rsid w:val="5EF33755"/>
    <w:rsid w:val="5F7E6E09"/>
    <w:rsid w:val="5FC46748"/>
    <w:rsid w:val="60712CDB"/>
    <w:rsid w:val="6072181B"/>
    <w:rsid w:val="60D62EB6"/>
    <w:rsid w:val="61825E54"/>
    <w:rsid w:val="62456545"/>
    <w:rsid w:val="62A97D7F"/>
    <w:rsid w:val="64053823"/>
    <w:rsid w:val="64064925"/>
    <w:rsid w:val="643248A8"/>
    <w:rsid w:val="649B069F"/>
    <w:rsid w:val="6624387D"/>
    <w:rsid w:val="667F2DDC"/>
    <w:rsid w:val="67A16D87"/>
    <w:rsid w:val="68360E93"/>
    <w:rsid w:val="692711AC"/>
    <w:rsid w:val="696C6152"/>
    <w:rsid w:val="6AC60A8E"/>
    <w:rsid w:val="6B5E37B5"/>
    <w:rsid w:val="6CA42696"/>
    <w:rsid w:val="6CF624F8"/>
    <w:rsid w:val="6DB51592"/>
    <w:rsid w:val="6E1556F6"/>
    <w:rsid w:val="6EFE5106"/>
    <w:rsid w:val="6F606D52"/>
    <w:rsid w:val="706715BD"/>
    <w:rsid w:val="70D109C1"/>
    <w:rsid w:val="71684174"/>
    <w:rsid w:val="71A30B93"/>
    <w:rsid w:val="71D21478"/>
    <w:rsid w:val="724923B6"/>
    <w:rsid w:val="73261A7B"/>
    <w:rsid w:val="73877355"/>
    <w:rsid w:val="73BA0A8F"/>
    <w:rsid w:val="743D579F"/>
    <w:rsid w:val="756B0786"/>
    <w:rsid w:val="75CF0DE5"/>
    <w:rsid w:val="75F561B7"/>
    <w:rsid w:val="76191882"/>
    <w:rsid w:val="76452FC1"/>
    <w:rsid w:val="76FC02F0"/>
    <w:rsid w:val="778D7E09"/>
    <w:rsid w:val="796A59FE"/>
    <w:rsid w:val="79823336"/>
    <w:rsid w:val="7A06090D"/>
    <w:rsid w:val="7A6D61E2"/>
    <w:rsid w:val="7C4866BA"/>
    <w:rsid w:val="7C993CCE"/>
    <w:rsid w:val="7D0123C3"/>
    <w:rsid w:val="7D4338EA"/>
    <w:rsid w:val="7DA737B9"/>
    <w:rsid w:val="7E7C61A0"/>
    <w:rsid w:val="7EF726B0"/>
    <w:rsid w:val="7F5C0218"/>
    <w:rsid w:val="7F933B9F"/>
    <w:rsid w:val="7FF4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304B61"/>
  <w15:docId w15:val="{537BCFF3-FA5A-468E-949B-A82D3B2E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kinsoku w:val="0"/>
      <w:autoSpaceDE w:val="0"/>
      <w:autoSpaceDN w:val="0"/>
      <w:adjustRightInd w:val="0"/>
      <w:snapToGrid w:val="0"/>
      <w:spacing w:line="312" w:lineRule="auto"/>
      <w:textAlignment w:val="baseline"/>
    </w:pPr>
    <w:rPr>
      <w:rFonts w:asciiTheme="majorEastAsia" w:eastAsiaTheme="majorEastAsia" w:hAnsiTheme="majorEastAsia" w:cs="黑体"/>
      <w:bCs/>
      <w:snapToGrid w:val="0"/>
      <w:spacing w:val="6"/>
      <w:sz w:val="24"/>
      <w:szCs w:val="24"/>
    </w:rPr>
  </w:style>
  <w:style w:type="paragraph" w:styleId="1">
    <w:name w:val="heading 1"/>
    <w:basedOn w:val="a0"/>
    <w:next w:val="a0"/>
    <w:link w:val="10"/>
    <w:autoRedefine/>
    <w:qFormat/>
    <w:pPr>
      <w:keepNext/>
      <w:keepLines/>
      <w:spacing w:before="340" w:after="330" w:line="578" w:lineRule="auto"/>
      <w:outlineLvl w:val="0"/>
    </w:pPr>
    <w:rPr>
      <w:b/>
      <w:bCs w:val="0"/>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autoRedefine/>
    <w:semiHidden/>
    <w:qFormat/>
  </w:style>
  <w:style w:type="paragraph" w:styleId="a5">
    <w:name w:val="footer"/>
    <w:basedOn w:val="a0"/>
    <w:autoRedefine/>
    <w:qFormat/>
    <w:pPr>
      <w:tabs>
        <w:tab w:val="center" w:pos="4153"/>
        <w:tab w:val="right" w:pos="8306"/>
      </w:tabs>
    </w:pPr>
    <w:rPr>
      <w:sz w:val="18"/>
    </w:rPr>
  </w:style>
  <w:style w:type="paragraph" w:styleId="a6">
    <w:name w:val="header"/>
    <w:basedOn w:val="a0"/>
    <w:link w:val="a7"/>
    <w:autoRedefine/>
    <w:qFormat/>
    <w:pPr>
      <w:pBdr>
        <w:bottom w:val="single" w:sz="6" w:space="1" w:color="auto"/>
      </w:pBdr>
      <w:tabs>
        <w:tab w:val="center" w:pos="4153"/>
        <w:tab w:val="right" w:pos="8306"/>
      </w:tabs>
      <w:spacing w:line="240" w:lineRule="auto"/>
      <w:jc w:val="center"/>
    </w:pPr>
    <w:rPr>
      <w:sz w:val="18"/>
      <w:szCs w:val="18"/>
    </w:rPr>
  </w:style>
  <w:style w:type="table" w:styleId="a8">
    <w:name w:val="Table Grid"/>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qFormat/>
    <w:rPr>
      <w:color w:val="0000FF"/>
      <w:u w:val="single"/>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10">
    <w:name w:val="标题 1 字符"/>
    <w:basedOn w:val="a1"/>
    <w:link w:val="1"/>
    <w:autoRedefine/>
    <w:qFormat/>
    <w:rPr>
      <w:rFonts w:ascii="Arial" w:eastAsia="Arial" w:hAnsi="Arial" w:cs="Arial"/>
      <w:b/>
      <w:bCs/>
      <w:snapToGrid w:val="0"/>
      <w:color w:val="000000"/>
      <w:kern w:val="44"/>
      <w:sz w:val="44"/>
      <w:szCs w:val="44"/>
      <w:lang w:eastAsia="en-US"/>
    </w:rPr>
  </w:style>
  <w:style w:type="paragraph" w:styleId="aa">
    <w:name w:val="List Paragraph"/>
    <w:basedOn w:val="a0"/>
    <w:autoRedefine/>
    <w:uiPriority w:val="99"/>
    <w:qFormat/>
    <w:pPr>
      <w:ind w:firstLineChars="200" w:firstLine="420"/>
    </w:pPr>
  </w:style>
  <w:style w:type="character" w:customStyle="1" w:styleId="a7">
    <w:name w:val="页眉 字符"/>
    <w:basedOn w:val="a1"/>
    <w:link w:val="a6"/>
    <w:autoRedefine/>
    <w:qFormat/>
    <w:rPr>
      <w:rFonts w:asciiTheme="majorEastAsia" w:eastAsiaTheme="majorEastAsia" w:hAnsiTheme="majorEastAsia" w:cs="黑体"/>
      <w:bCs/>
      <w:snapToGrid w:val="0"/>
      <w:spacing w:val="6"/>
      <w:sz w:val="18"/>
      <w:szCs w:val="18"/>
    </w:rPr>
  </w:style>
  <w:style w:type="paragraph" w:customStyle="1" w:styleId="ab">
    <w:name w:val="段"/>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ac">
    <w:name w:val="目次、标准名称标题"/>
    <w:basedOn w:val="a0"/>
    <w:next w:val="ab"/>
    <w:qFormat/>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a">
    <w:name w:val="章标题"/>
    <w:next w:val="ab"/>
    <w:qFormat/>
    <w:pPr>
      <w:numPr>
        <w:numId w:val="1"/>
      </w:numPr>
      <w:spacing w:beforeLines="100" w:afterLines="100"/>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__.docx"/></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517</Words>
  <Characters>2948</Characters>
  <Application>Microsoft Office Word</Application>
  <DocSecurity>0</DocSecurity>
  <Lines>24</Lines>
  <Paragraphs>6</Paragraphs>
  <ScaleCrop>false</ScaleCrop>
  <Company>Lenovo</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whaic</dc:creator>
  <cp:lastModifiedBy>梁艳丽</cp:lastModifiedBy>
  <cp:revision>44</cp:revision>
  <dcterms:created xsi:type="dcterms:W3CDTF">2023-01-31T14:28:00Z</dcterms:created>
  <dcterms:modified xsi:type="dcterms:W3CDTF">2024-10-25T03:26:00Z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2024-01-13T11:38:33Z</vt:filetime>
  </property>
  <property fmtid="{D5CDD505-2E9C-101B-9397-08002B2CF9AE}" pid="4" name="KSOProductBuildVer">
    <vt:lpwstr>2052-12.1.0.18608</vt:lpwstr>
  </property>
  <property fmtid="{D5CDD505-2E9C-101B-9397-08002B2CF9AE}" pid="5" name="ICV">
    <vt:lpwstr>439DB95EA3A14104B76AB83262F772DE_13</vt:lpwstr>
  </property>
</Properties>
</file>