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eastAsia="宋体" w:cs="宋体"/>
          <w:sz w:val="23"/>
          <w:szCs w:val="23"/>
        </w:rPr>
      </w:pPr>
      <w:r>
        <w:rPr>
          <w:rFonts w:hint="eastAsia" w:ascii="宋体" w:eastAsia="宋体" w:cs="宋体"/>
          <w:sz w:val="23"/>
          <w:szCs w:val="23"/>
          <w:lang w:val="en-US" w:eastAsia="zh-CN"/>
        </w:rPr>
        <w:t>BTHF-2023-0102</w:t>
      </w:r>
      <w:r>
        <w:rPr>
          <w:rFonts w:hint="eastAsia" w:ascii="宋体" w:eastAsia="宋体" w:cs="宋体"/>
          <w:sz w:val="23"/>
          <w:szCs w:val="23"/>
        </w:rPr>
        <w:t xml:space="preserve">                     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      </w:t>
      </w:r>
      <w:r>
        <w:rPr>
          <w:rFonts w:hint="eastAsia" w:ascii="宋体" w:eastAsia="宋体" w:cs="宋体"/>
          <w:sz w:val="23"/>
          <w:szCs w:val="23"/>
        </w:rPr>
        <w:t>合同编号：</w:t>
      </w:r>
    </w:p>
    <w:p>
      <w:pPr>
        <w:pStyle w:val="6"/>
        <w:jc w:val="center"/>
        <w:rPr>
          <w:rFonts w:hint="eastAsia" w:ascii="宋体" w:eastAsia="宋体" w:cs="宋体"/>
          <w:b/>
          <w:sz w:val="44"/>
          <w:szCs w:val="44"/>
        </w:rPr>
      </w:pPr>
    </w:p>
    <w:p>
      <w:pPr>
        <w:pStyle w:val="6"/>
        <w:jc w:val="center"/>
        <w:rPr>
          <w:rFonts w:hint="eastAsia" w:ascii="宋体" w:eastAsia="宋体" w:cs="宋体"/>
          <w:b/>
          <w:sz w:val="44"/>
          <w:szCs w:val="44"/>
        </w:rPr>
      </w:pPr>
    </w:p>
    <w:p>
      <w:pPr>
        <w:pStyle w:val="6"/>
        <w:jc w:val="center"/>
        <w:rPr>
          <w:rFonts w:hint="default" w:ascii="宋体" w:eastAsia="宋体" w:cs="宋体"/>
          <w:sz w:val="23"/>
          <w:szCs w:val="23"/>
          <w:lang w:val="en-US" w:eastAsia="zh-CN"/>
        </w:rPr>
      </w:pPr>
      <w:r>
        <w:rPr>
          <w:rFonts w:hint="eastAsia" w:ascii="宋体" w:eastAsia="宋体" w:cs="宋体"/>
          <w:b/>
          <w:sz w:val="44"/>
          <w:szCs w:val="44"/>
        </w:rPr>
        <w:t>京津冀</w:t>
      </w:r>
      <w:r>
        <w:rPr>
          <w:rFonts w:hint="eastAsia" w:ascii="宋体" w:cs="宋体"/>
          <w:b/>
          <w:sz w:val="44"/>
          <w:szCs w:val="44"/>
          <w:lang w:eastAsia="zh-CN"/>
        </w:rPr>
        <w:t>地区</w:t>
      </w:r>
      <w:r>
        <w:rPr>
          <w:rFonts w:hint="eastAsia" w:ascii="宋体" w:eastAsia="宋体" w:cs="宋体"/>
          <w:b/>
          <w:sz w:val="44"/>
          <w:szCs w:val="44"/>
        </w:rPr>
        <w:t>工业品买卖合同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                </w:t>
      </w:r>
    </w:p>
    <w:p>
      <w:pPr>
        <w:pStyle w:val="6"/>
        <w:ind w:firstLine="1150" w:firstLineChars="500"/>
        <w:rPr>
          <w:rFonts w:hint="eastAsia" w:ascii="宋体" w:eastAsia="宋体" w:cs="宋体"/>
          <w:sz w:val="23"/>
          <w:szCs w:val="23"/>
        </w:rPr>
      </w:pPr>
    </w:p>
    <w:p>
      <w:pPr>
        <w:pStyle w:val="6"/>
        <w:ind w:firstLine="1150" w:firstLineChars="500"/>
        <w:rPr>
          <w:rFonts w:hint="eastAsia" w:ascii="宋体" w:eastAsia="宋体" w:cs="宋体"/>
          <w:sz w:val="23"/>
          <w:szCs w:val="23"/>
        </w:rPr>
      </w:pPr>
    </w:p>
    <w:p>
      <w:pPr>
        <w:pStyle w:val="6"/>
        <w:ind w:firstLine="1150" w:firstLineChars="500"/>
        <w:rPr>
          <w:rFonts w:ascii="宋体" w:eastAsia="宋体" w:cs="宋体"/>
          <w:sz w:val="23"/>
          <w:szCs w:val="23"/>
          <w:u w:val="single"/>
        </w:rPr>
      </w:pPr>
      <w:r>
        <w:rPr>
          <w:rFonts w:hint="eastAsia" w:ascii="宋体" w:eastAsia="宋体" w:cs="宋体"/>
          <w:sz w:val="23"/>
          <w:szCs w:val="23"/>
        </w:rPr>
        <w:t>买受人：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                                  </w:t>
      </w:r>
    </w:p>
    <w:p>
      <w:pPr>
        <w:pStyle w:val="6"/>
        <w:ind w:firstLine="460" w:firstLineChars="200"/>
        <w:rPr>
          <w:rFonts w:hint="eastAsia" w:ascii="宋体" w:eastAsia="宋体" w:cs="宋体"/>
          <w:sz w:val="23"/>
          <w:szCs w:val="23"/>
        </w:rPr>
      </w:pPr>
    </w:p>
    <w:p>
      <w:pPr>
        <w:pStyle w:val="6"/>
        <w:ind w:firstLine="1150" w:firstLineChars="500"/>
        <w:rPr>
          <w:rFonts w:ascii="宋体" w:eastAsia="宋体" w:cs="宋体"/>
          <w:sz w:val="23"/>
          <w:szCs w:val="23"/>
          <w:u w:val="single"/>
        </w:rPr>
      </w:pPr>
      <w:r>
        <w:rPr>
          <w:rFonts w:hint="eastAsia" w:ascii="宋体" w:eastAsia="宋体" w:cs="宋体"/>
          <w:sz w:val="23"/>
          <w:szCs w:val="23"/>
        </w:rPr>
        <w:t>出卖人：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                                  </w:t>
      </w:r>
    </w:p>
    <w:p>
      <w:pPr>
        <w:pStyle w:val="6"/>
        <w:rPr>
          <w:rFonts w:hint="eastAsia" w:ascii="宋体" w:eastAsia="宋体" w:cs="宋体"/>
          <w:sz w:val="23"/>
          <w:szCs w:val="23"/>
        </w:rPr>
      </w:pPr>
    </w:p>
    <w:p>
      <w:pPr>
        <w:pStyle w:val="6"/>
        <w:rPr>
          <w:rFonts w:hint="eastAsia" w:ascii="宋体" w:eastAsia="宋体" w:cs="宋体"/>
          <w:sz w:val="23"/>
          <w:szCs w:val="23"/>
        </w:rPr>
      </w:pPr>
    </w:p>
    <w:p>
      <w:pPr>
        <w:pStyle w:val="6"/>
        <w:jc w:val="left"/>
        <w:rPr>
          <w:rFonts w:hint="eastAsia" w:ascii="宋体" w:eastAsia="宋体" w:cs="宋体"/>
          <w:sz w:val="23"/>
          <w:szCs w:val="23"/>
        </w:rPr>
      </w:pPr>
    </w:p>
    <w:p>
      <w:pPr>
        <w:pStyle w:val="6"/>
        <w:jc w:val="left"/>
        <w:rPr>
          <w:rFonts w:ascii="宋体" w:eastAsia="宋体" w:cs="宋体"/>
          <w:sz w:val="23"/>
          <w:szCs w:val="23"/>
        </w:rPr>
      </w:pPr>
      <w:r>
        <w:rPr>
          <w:rFonts w:hint="default" w:ascii="宋体" w:eastAsia="宋体" w:cs="宋体"/>
          <w:sz w:val="23"/>
          <w:szCs w:val="23"/>
          <w:lang w:val="en-US"/>
        </w:rPr>
        <w:t xml:space="preserve">         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</w:t>
      </w:r>
      <w:r>
        <w:rPr>
          <w:rFonts w:hint="default" w:ascii="宋体" w:eastAsia="宋体" w:cs="宋体"/>
          <w:sz w:val="23"/>
          <w:szCs w:val="23"/>
          <w:lang w:val="en-US"/>
        </w:rPr>
        <w:t xml:space="preserve"> </w:t>
      </w:r>
      <w:r>
        <w:rPr>
          <w:rFonts w:hint="eastAsia" w:ascii="宋体" w:eastAsia="宋体" w:cs="宋体"/>
          <w:sz w:val="23"/>
          <w:szCs w:val="23"/>
        </w:rPr>
        <w:t>签订日期：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</w:t>
      </w:r>
      <w:r>
        <w:rPr>
          <w:rFonts w:hint="eastAsia" w:ascii="宋体" w:eastAsia="宋体" w:cs="宋体"/>
          <w:sz w:val="23"/>
          <w:szCs w:val="23"/>
        </w:rPr>
        <w:t>年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</w:t>
      </w:r>
      <w:r>
        <w:rPr>
          <w:rFonts w:hint="eastAsia" w:ascii="宋体" w:eastAsia="宋体" w:cs="宋体"/>
          <w:sz w:val="23"/>
          <w:szCs w:val="23"/>
        </w:rPr>
        <w:t>月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</w:t>
      </w:r>
      <w:r>
        <w:rPr>
          <w:rFonts w:hint="eastAsia" w:ascii="宋体" w:eastAsia="宋体" w:cs="宋体"/>
          <w:sz w:val="23"/>
          <w:szCs w:val="23"/>
        </w:rPr>
        <w:t>日</w:t>
      </w:r>
    </w:p>
    <w:p>
      <w:pPr>
        <w:pStyle w:val="6"/>
        <w:ind w:firstLine="2300" w:firstLineChars="1000"/>
        <w:jc w:val="left"/>
        <w:rPr>
          <w:rFonts w:hint="default" w:ascii="宋体" w:eastAsia="宋体" w:cs="宋体"/>
          <w:sz w:val="23"/>
          <w:szCs w:val="23"/>
          <w:lang w:val="en-US" w:eastAsia="zh-CN"/>
        </w:rPr>
      </w:pPr>
      <w:r>
        <w:rPr>
          <w:rFonts w:hint="eastAsia" w:ascii="宋体" w:eastAsia="宋体" w:cs="宋体"/>
          <w:sz w:val="23"/>
          <w:szCs w:val="23"/>
          <w:lang w:val="en-US"/>
        </w:rPr>
        <w:t>签订地点：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</w:t>
      </w:r>
      <w:r>
        <w:rPr>
          <w:rFonts w:hint="eastAsia" w:ascii="宋体" w:eastAsia="宋体" w:cs="宋体"/>
          <w:sz w:val="23"/>
          <w:szCs w:val="23"/>
          <w:u w:val="single"/>
          <w:lang w:val="en-US" w:eastAsia="zh-CN"/>
        </w:rPr>
        <w:t xml:space="preserve">                 </w:t>
      </w:r>
    </w:p>
    <w:p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31" w:firstLineChars="100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北京市市场监督管理局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 xml:space="preserve">         天津市市场监督管理委员会    制定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31" w:firstLineChars="100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河北省市场监督管理局</w:t>
      </w:r>
    </w:p>
    <w:p>
      <w:pPr>
        <w:pStyle w:val="6"/>
        <w:rPr>
          <w:rFonts w:hint="eastAsia" w:ascii="宋体" w:eastAsia="宋体" w:cs="宋体"/>
          <w:sz w:val="23"/>
          <w:szCs w:val="2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说明与提示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合同示范文本供当事人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"https://baike.baidu.com/item/%E5%8F%82%E7%85%A7/1889182?fromModule=lemma_inlink"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参照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使用。合同各方具体权利义务由当事人</w:t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自行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begin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instrText xml:space="preserve"> HYPERLINK "https://baike.baidu.com/item/%E7%BA%A6%E5%AE%9A/1192?fromModule=lemma_inlink" \t "_blank" </w:instrTex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约定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。当事人可以对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begin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instrText xml:space="preserve"> HYPERLINK "https://baike.baidu.com/item/%E5%90%88%E5%90%8C%E7%A4%BA%E8%8C%83%E6%96%87%E6%9C%AC/2450453?fromModule=lemma_inlink" \t "_blank" </w:instrTex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合同示范文本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中的有关条款进行修改、补充和完善。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color w:val="FF0000"/>
          <w:sz w:val="28"/>
          <w:szCs w:val="28"/>
        </w:rPr>
      </w:pP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参照合同示范文本订立合同的，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"https://baike.baidu.com/item/%E5%BD%93%E4%BA%8B%E4%BA%BA/433908?fromModule=lemma_inlink"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当事人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应当充分理解合同条款，自行承担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"https://baike.baidu.com/item/%E5%90%88%E5%90%8C%E8%AE%A2%E7%AB%8B/9875407?fromModule=lemma_inlink"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合同订立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"https://baike.baidu.com/item/%E5%B1%A5%E8%A1%8C/639141?fromModule=lemma_inlink"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履行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所发生的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"https://baike.baidu.com/item/%E6%B3%95%E5%BE%8B%E5%90%8E%E6%9E%9C/8787402?fromModule=lemma_inlink"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法律后果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 w:cs="宋体"/>
          <w:sz w:val="28"/>
          <w:szCs w:val="28"/>
        </w:rPr>
        <w:t>双方当事人应当结合具体情况选定本示范文本的选择性条款。“□”后为待选内容，以划“√”方式选定,以划“×”方式排除，不应留有未标记的“□”；划线处应当以文字形式填写完整，对于实际情况未发生或未做约定的，请在划线处打“×”，以示删除或不适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</w:pP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3.定金是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  <w:lang w:eastAsia="zh-CN"/>
        </w:rPr>
        <w:t>确保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合同订立或履行的一种担保方式。定金的数额由当事人约定；但是，不得超过主合同标的额的百分之二十，超过部分不产生定金的效力。债务人履行债务的，定金应当抵作价款或者收回。给付定金的一方不履行债务或者履行债务不符合约定，致使不能实现合同目的的，无权请求返还定金；收受定金的一方不履行债务或者履行债务不符合约定，致使不能实现合同目的的，应当双倍返还定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  <w:shd w:val="pct10" w:color="auto" w:fill="FFFFFF"/>
        </w:rPr>
      </w:pPr>
      <w:r>
        <w:rPr>
          <w:rFonts w:hint="eastAsia" w:ascii="仿宋_GB2312" w:eastAsia="仿宋_GB2312" w:cs="宋体"/>
          <w:sz w:val="28"/>
          <w:szCs w:val="28"/>
        </w:rPr>
        <w:t>买卖双方可根据实际情况选择是否使用定金条款。买受人在支付定金前，请充分了解“定金”的法律概念，知悉违约的法律后果。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4.在签订合同前，买卖双方应仔细阅读本示范文本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中</w:t>
      </w:r>
      <w:r>
        <w:rPr>
          <w:rFonts w:hint="eastAsia" w:ascii="仿宋_GB2312" w:eastAsia="仿宋_GB2312" w:cs="宋体"/>
          <w:sz w:val="28"/>
          <w:szCs w:val="28"/>
        </w:rPr>
        <w:t>“违约责任”有</w:t>
      </w:r>
      <w:r>
        <w:rPr>
          <w:rFonts w:hint="eastAsia" w:ascii="仿宋_GB2312" w:eastAsia="仿宋_GB2312" w:cs="宋体"/>
          <w:spacing w:val="-6"/>
          <w:sz w:val="28"/>
          <w:szCs w:val="28"/>
        </w:rPr>
        <w:t>关条款，充分了解构成违约的情形和后果，在平等协商基础上依法合理约定。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5.请买卖双方注意留存交易凭证和资料，作为将来主张权利的证据。 </w:t>
      </w:r>
    </w:p>
    <w:p>
      <w:pPr>
        <w:pStyle w:val="6"/>
        <w:ind w:firstLine="424" w:firstLineChars="202"/>
        <w:rPr>
          <w:rFonts w:hint="eastAsia" w:ascii="宋体" w:eastAsia="宋体" w:cs="宋体"/>
          <w:color w:val="auto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sz w:val="28"/>
          <w:szCs w:val="28"/>
        </w:rPr>
      </w:pPr>
      <w:r>
        <w:rPr>
          <w:rFonts w:hint="eastAsia" w:ascii="宋体" w:eastAsia="宋体" w:cs="宋体"/>
          <w:color w:val="auto"/>
          <w:sz w:val="21"/>
          <w:szCs w:val="21"/>
        </w:rPr>
        <w:br w:type="page"/>
      </w:r>
      <w:r>
        <w:rPr>
          <w:rFonts w:hint="eastAsia" w:ascii="仿宋_GB2312" w:eastAsia="仿宋_GB2312" w:cs="宋体"/>
          <w:color w:val="auto"/>
          <w:sz w:val="28"/>
          <w:szCs w:val="28"/>
        </w:rPr>
        <w:t>根据《中华人民共和国民法典》等有关法律、法规的规定，双方在平等、自愿、公平和诚信的基础上，经友好协商达成如下协议：</w:t>
      </w:r>
    </w:p>
    <w:p>
      <w:pPr>
        <w:pStyle w:val="6"/>
        <w:spacing w:line="360" w:lineRule="exact"/>
        <w:ind w:firstLine="562" w:firstLineChars="200"/>
        <w:rPr>
          <w:rFonts w:hint="eastAsia" w:ascii="仿宋_GB2312" w:eastAsia="仿宋_GB2312" w:cs="宋体"/>
          <w:b/>
          <w:color w:val="auto"/>
          <w:sz w:val="28"/>
          <w:szCs w:val="28"/>
        </w:rPr>
      </w:pPr>
      <w:r>
        <w:rPr>
          <w:rFonts w:hint="eastAsia" w:ascii="仿宋_GB2312" w:eastAsia="仿宋_GB2312" w:cs="宋体"/>
          <w:b/>
          <w:color w:val="auto"/>
          <w:sz w:val="28"/>
          <w:szCs w:val="28"/>
        </w:rPr>
        <w:t>一</w:t>
      </w:r>
      <w:r>
        <w:rPr>
          <w:rFonts w:hint="eastAsia" w:ascii="仿宋_GB2312" w:eastAsia="仿宋_GB2312" w:cs="宋体"/>
          <w:b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b/>
          <w:color w:val="auto"/>
          <w:sz w:val="28"/>
          <w:szCs w:val="28"/>
        </w:rPr>
        <w:t>标的物                     （注：空格如不够用，可以另接）</w:t>
      </w:r>
    </w:p>
    <w:tbl>
      <w:tblPr>
        <w:tblStyle w:val="5"/>
        <w:tblW w:w="93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22"/>
        <w:gridCol w:w="774"/>
        <w:gridCol w:w="775"/>
        <w:gridCol w:w="775"/>
        <w:gridCol w:w="775"/>
        <w:gridCol w:w="775"/>
        <w:gridCol w:w="1424"/>
        <w:gridCol w:w="1303"/>
        <w:gridCol w:w="720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号</w:t>
            </w:r>
          </w:p>
        </w:tc>
        <w:tc>
          <w:tcPr>
            <w:tcW w:w="9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名称</w:t>
            </w:r>
          </w:p>
        </w:tc>
        <w:tc>
          <w:tcPr>
            <w:tcW w:w="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商标</w:t>
            </w: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规格型号</w:t>
            </w: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生产厂家</w:t>
            </w: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计量单位</w:t>
            </w: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数量</w:t>
            </w:r>
          </w:p>
        </w:tc>
        <w:tc>
          <w:tcPr>
            <w:tcW w:w="14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单价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不含税</w:t>
            </w:r>
          </w:p>
        </w:tc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总额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不含税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  <w:lang w:eastAsia="zh-CN"/>
              </w:rPr>
              <w:t>交货</w:t>
            </w: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期限</w:t>
            </w:r>
          </w:p>
        </w:tc>
        <w:tc>
          <w:tcPr>
            <w:tcW w:w="6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70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总计：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佰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拾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万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仟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佰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拾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元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角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分¥：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元（人民币）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二、质量标准、技术要求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□质量标准：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□技术要求：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□其他：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三、费用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□送货费由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□安装费由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费用：由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合同总额：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元（□含</w:t>
      </w:r>
      <w:r>
        <w:rPr>
          <w:rFonts w:hint="default" w:ascii="仿宋_GB2312" w:hAnsi="Calibri" w:eastAsia="仿宋_GB2312" w:cs="宋体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不含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增值税）。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四、包装标准、包装物的提供与回收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□包装标准：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□包装物的提供：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□包装物的回收：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出卖人交付的标的物应符合质量、安全、健康、环保等方面法律、法规和行业标准的规定。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、附随必备品、配件、工具</w:t>
      </w:r>
      <w:bookmarkStart w:id="0" w:name="_GoBack"/>
      <w:bookmarkEnd w:id="0"/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的名称、规格、数量、交付方式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、结算方式及期限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一次性支付全部价款：□签约时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交货时</w:t>
      </w:r>
      <w:r>
        <w:rPr>
          <w:rFonts w:hint="eastAsia" w:ascii="Calibri" w:hAnsi="Calibri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分期付款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：分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val="en-US" w:eastAsia="zh-CN"/>
        </w:rPr>
        <w:t>期支付，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时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支付首付款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元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，余款分别于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none"/>
          <w:lang w:val="en-US" w:eastAsia="zh-CN"/>
        </w:rPr>
        <w:t>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□预付款：签约时支付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元，余款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□定金：签约时支付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元，余款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出卖人收到全额后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日内，提供全额增值税发票。如出卖人未按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开具发票给买受人，由此造成的一切损失由出卖人承担。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、合理损耗标准及计算方法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、交付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交付方式：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□买受人自提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□出卖人送货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交付批次：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□一次性交付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□分批交付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运输方式：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交货时间：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交货地点：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十、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标的物应当符合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标的物所属行业质量规范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要求或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标准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，并经买受人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书面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买受人收到标的物后应在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日内完成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如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标的物的数量或者质量不符合约定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应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通知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。买受人在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期限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内未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通知出卖人的，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视为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买受人对标的物质量有异议的，在双方未能就此达成一致意见时，可委托进行鉴定，鉴定费用由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承担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十一、标的物所有权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28"/>
        </w:rPr>
        <w:t>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□自（交付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）时起转移。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十二、标的物的毁损、灭失的风险承担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、成套设备的安装与调试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设备交付后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日内安装调试完，若期间工期需要调整，依据双方约定对工期进行变更。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、担保方式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如需提供担保可另立合同担保书作为合同附件。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、质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期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标的物经买受人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合格后，质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期为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个月。质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期内产品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出现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问题免费解决，服务响应为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小时内。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、违约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责任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（一）出卖人违约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出卖人逾期交货或延期安装调试的，应当每日按照合同总额的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向买受人支付违约金，但因买受人原因导致的迟延除外；迟延超过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日的，买受人有权解除合同，并要求出卖人退还已支付的货款并支付合同总额的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.因出卖人未取得处分权致使标的物所有权不能转移的，买受人可以解除合同并请求出卖人承担违约责任。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.因标的物质量问题或出卖人提供的安装服务不当造成买受人损失的，应由出卖人承担相应的责任。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.出卖人送货的标的物，如买受人无正当理由拒绝接货，买受人应承担因此而造成的损失、运输及保管费用。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5.出卖人分批交付标的物的，出卖人对其中一批标的物不交付或者交付不符合约定，致使该批标的物不能实现合同目的的，买受人可以就该批标的物解除。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出卖人不交付其中一批标的物或者交付不符合约定，致使之后其他各批标的物的交付不能实现合同目的的，买受人可以就该批以及之后其他各批标的物解除。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买受人如果就其中一批标的物解除，该批标的物与其他各批标的物相互依存的，可以就已经交付和未交付的各批标的物解除。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（二）买受人违约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买受人逾期付款的，应当每日按照逾期部分价款的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向出卖人支付违约金。买受人逾期超过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日，出卖人有权解除合同，并要求买受人赔偿损失。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2.分期付款的买受人未支付到期价款的数额达到全部价款的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五分之一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，经催告后在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日内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仍未支付到期价款的，出卖人可以请求买受人支付全部价款或者解除合同。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3.按合同约定由买受人自行提货，但买受人未按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约定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日期提货的，每迟延一日，应当按照合同总额的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‰向出卖人支付违约金。迟延超过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日的，出卖人有权解除合同，并要求买受人赔偿损失。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本合同项下发生的争议，双方应友好协商解决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如协商不成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，可按下述方式解决：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□向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□向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仲裁委员会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申请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、其他约定事项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十九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本合同自□双方当事人签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名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盖章之日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微软雅黑" w:eastAsia="仿宋_GB2312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auto"/>
          <w:sz w:val="28"/>
          <w:szCs w:val="28"/>
          <w:shd w:val="clear" w:color="auto" w:fill="FFFFFF"/>
        </w:rPr>
        <w:t>本合同使用汉语书写，如使用少数民族语言译本，对合同的解释、说明，以汉语为准。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本合同及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（如有）一式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份，买受人执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份，出卖人执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份，具有同等法律效力。</w:t>
      </w:r>
    </w:p>
    <w:p>
      <w:pPr>
        <w:autoSpaceDE w:val="0"/>
        <w:autoSpaceDN w:val="0"/>
        <w:adjustRightInd w:val="0"/>
        <w:spacing w:line="420" w:lineRule="exact"/>
        <w:ind w:firstLine="420" w:firstLineChars="200"/>
        <w:jc w:val="left"/>
        <w:rPr>
          <w:rFonts w:hint="eastAsia" w:ascii="仿宋_GB2312" w:hAnsi="Calibri" w:eastAsia="仿宋_GB2312" w:cs="宋体"/>
          <w:kern w:val="0"/>
          <w:sz w:val="21"/>
          <w:szCs w:val="21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买受人（盖章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统一社会信用代码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账号：</w:t>
            </w:r>
          </w:p>
        </w:tc>
        <w:tc>
          <w:tcPr>
            <w:tcW w:w="4261" w:type="dxa"/>
            <w:vAlign w:val="top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出卖人：（盖章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统一社会信用代码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地址：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电话：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开户银行：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账号：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请认真阅读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>本合同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条款和出卖人提供的其他书面材料，确认无误后再签订本合同。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瑞意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44B3"/>
    <w:rsid w:val="76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99"/>
    <w:rPr>
      <w:color w:val="0000FF"/>
      <w:u w:val="single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ref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2024-10-17T08:07:00Z</dcterms:created>
  <dc:creator>yuansongyan</dc:creator>
  <cp:lastModifiedBy>yuansongyan</cp:lastModifiedBy>
  <dcterms:modified xsi:type="dcterms:W3CDTF">2024-10-17T08:08:48Z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