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1013</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秦皇岛渔家酒店管理有限公司</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91130301MA0CFC2U0Q</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秦皇岛市经济技术开发区嵩山路9号</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阮丽力</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宋体"/>
          <w:spacing w:val="-26"/>
          <w:kern w:val="1"/>
          <w:sz w:val="32"/>
          <w:szCs w:val="32"/>
          <w:u w:val="none"/>
          <w:lang w:val="en-US" w:eastAsia="zh-CN"/>
        </w:rPr>
        <w:t>21142119**********</w:t>
      </w:r>
      <w:bookmarkStart w:id="0" w:name="_GoBack"/>
      <w:bookmarkEnd w:id="0"/>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年7月</w:t>
      </w:r>
      <w:r>
        <w:rPr>
          <w:rFonts w:hint="eastAsia" w:ascii="仿宋" w:hAnsi="仿宋" w:eastAsia="仿宋" w:cs="仿宋"/>
          <w:bCs/>
          <w:sz w:val="32"/>
          <w:szCs w:val="32"/>
          <w:lang w:val="en-US" w:eastAsia="zh-CN"/>
        </w:rPr>
        <w:t>2</w:t>
      </w:r>
      <w:r>
        <w:rPr>
          <w:rFonts w:hint="eastAsia" w:ascii="仿宋" w:hAnsi="仿宋" w:eastAsia="仿宋" w:cs="仿宋"/>
          <w:bCs/>
          <w:sz w:val="32"/>
          <w:szCs w:val="32"/>
        </w:rPr>
        <w:t>日，本局由“国家食品安全抽样检验信息系统”平台接</w:t>
      </w:r>
      <w:r>
        <w:rPr>
          <w:rFonts w:hint="eastAsia" w:ascii="仿宋" w:hAnsi="仿宋" w:eastAsia="仿宋" w:cs="仿宋"/>
          <w:bCs/>
          <w:sz w:val="32"/>
          <w:szCs w:val="32"/>
          <w:lang w:eastAsia="zh-CN"/>
        </w:rPr>
        <w:t>收</w:t>
      </w:r>
      <w:r>
        <w:rPr>
          <w:rFonts w:hint="eastAsia" w:ascii="仿宋" w:hAnsi="仿宋" w:eastAsia="仿宋" w:cs="仿宋"/>
          <w:bCs/>
          <w:sz w:val="32"/>
          <w:szCs w:val="32"/>
        </w:rPr>
        <w:t>到检验报告（№:JSP2024CJ14810）后，指派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lang w:eastAsia="zh-CN"/>
        </w:rPr>
        <w:t>，</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法定代表人阮丽力</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2024年6月19日，河北省市场监督管理局委托河北省食品检验研究院对当事人经营的“带皮猪肉”（食品名称：带皮猪肉，检疫日期：2024-06-18，被抽样单位名称：秦皇岛渔家酒店管理有限公司，标称生产者名称：秦皇岛宏泰生猪屠宰有限公司 ，联系电话：17610977893，样品数量：2.5kg，备样数量：1.25kg。），2024年6月30日出具了上述检验报告</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五氯酚酸钠（以五氯酚计）</w:t>
      </w:r>
      <w:r>
        <w:rPr>
          <w:rFonts w:hint="eastAsia" w:ascii="仿宋" w:hAnsi="仿宋" w:eastAsia="仿宋" w:cs="仿宋"/>
          <w:bCs/>
          <w:sz w:val="32"/>
          <w:szCs w:val="32"/>
          <w:lang w:eastAsia="zh-CN"/>
        </w:rPr>
        <w:t>，μ</w:t>
      </w:r>
      <w:r>
        <w:rPr>
          <w:rFonts w:hint="eastAsia" w:ascii="仿宋" w:hAnsi="仿宋" w:eastAsia="仿宋" w:cs="仿宋"/>
          <w:bCs/>
          <w:sz w:val="32"/>
          <w:szCs w:val="32"/>
          <w:lang w:val="en-US" w:eastAsia="zh-CN"/>
        </w:rPr>
        <w:t>g/kg，</w:t>
      </w:r>
      <w:r>
        <w:rPr>
          <w:rFonts w:hint="eastAsia" w:ascii="仿宋" w:hAnsi="仿宋" w:eastAsia="仿宋" w:cs="仿宋"/>
          <w:bCs/>
          <w:sz w:val="32"/>
          <w:szCs w:val="32"/>
          <w:lang w:eastAsia="zh-CN"/>
        </w:rPr>
        <w:t>标准指标：</w:t>
      </w:r>
      <w:r>
        <w:rPr>
          <w:rFonts w:hint="eastAsia" w:ascii="仿宋" w:hAnsi="仿宋" w:eastAsia="仿宋" w:cs="仿宋"/>
          <w:bCs/>
          <w:sz w:val="32"/>
          <w:szCs w:val="32"/>
          <w:lang w:val="en-US" w:eastAsia="zh-CN"/>
        </w:rPr>
        <w:t>不得检出</w:t>
      </w:r>
      <w:r>
        <w:rPr>
          <w:rFonts w:hint="eastAsia" w:ascii="仿宋" w:hAnsi="仿宋" w:eastAsia="仿宋" w:cs="仿宋"/>
          <w:bCs/>
          <w:sz w:val="32"/>
          <w:szCs w:val="32"/>
          <w:lang w:eastAsia="zh-CN"/>
        </w:rPr>
        <w:t>，实测值：</w:t>
      </w:r>
      <w:r>
        <w:rPr>
          <w:rFonts w:hint="eastAsia" w:ascii="仿宋" w:hAnsi="仿宋" w:eastAsia="仿宋" w:cs="仿宋"/>
          <w:bCs/>
          <w:sz w:val="32"/>
          <w:szCs w:val="32"/>
          <w:lang w:val="en-US" w:eastAsia="zh-CN"/>
        </w:rPr>
        <w:t>5.6，单项判定：不合格，检验依据：GB 23200.92-2016；检验结论：经抽样检验，五氯酚酸钠(以五氯酚计)项目不符合农业农村部公告 第 250 号《食品动物中禁止使用的药品及其他化合物清单》要求，检验结论为不合格。</w:t>
      </w:r>
      <w:r>
        <w:rPr>
          <w:rFonts w:hint="eastAsia" w:ascii="仿宋" w:hAnsi="仿宋" w:eastAsia="仿宋" w:cs="仿宋"/>
          <w:bCs/>
          <w:sz w:val="32"/>
          <w:szCs w:val="32"/>
        </w:rPr>
        <w:t xml:space="preserve"> </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19</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秦皇岛乐景商贸有限公司</w:t>
      </w:r>
      <w:r>
        <w:rPr>
          <w:rFonts w:hint="eastAsia" w:ascii="仿宋" w:hAnsi="仿宋" w:eastAsia="仿宋" w:cs="仿宋"/>
          <w:sz w:val="32"/>
          <w:szCs w:val="32"/>
          <w:u w:val="none"/>
          <w:lang w:eastAsia="zh-CN"/>
        </w:rPr>
        <w:t>购进该批次“</w:t>
      </w:r>
      <w:r>
        <w:rPr>
          <w:rFonts w:hint="eastAsia" w:ascii="仿宋" w:hAnsi="仿宋" w:eastAsia="仿宋" w:cs="仿宋"/>
          <w:bCs/>
          <w:sz w:val="32"/>
          <w:szCs w:val="32"/>
          <w:lang w:val="en-US" w:eastAsia="zh-CN"/>
        </w:rPr>
        <w:t>带皮猪肉</w:t>
      </w:r>
      <w:r>
        <w:rPr>
          <w:rFonts w:hint="eastAsia" w:ascii="仿宋" w:hAnsi="仿宋" w:eastAsia="仿宋" w:cs="仿宋"/>
          <w:sz w:val="32"/>
          <w:szCs w:val="32"/>
          <w:u w:val="none"/>
          <w:lang w:eastAsia="zh-CN"/>
        </w:rPr>
        <w:t>”数量：</w:t>
      </w:r>
      <w:r>
        <w:rPr>
          <w:rFonts w:hint="eastAsia" w:ascii="仿宋" w:hAnsi="仿宋" w:eastAsia="仿宋" w:cs="仿宋"/>
          <w:sz w:val="32"/>
          <w:szCs w:val="32"/>
          <w:u w:val="none"/>
          <w:lang w:val="en-US" w:eastAsia="zh-CN"/>
        </w:rPr>
        <w:t>21.35</w:t>
      </w:r>
      <w:r>
        <w:rPr>
          <w:rFonts w:hint="eastAsia" w:ascii="仿宋" w:hAnsi="仿宋" w:eastAsia="仿宋" w:cs="仿宋"/>
          <w:sz w:val="32"/>
          <w:szCs w:val="32"/>
          <w:u w:val="none"/>
          <w:lang w:eastAsia="zh-CN"/>
        </w:rPr>
        <w:t>公斤，进货价格：</w:t>
      </w:r>
      <w:r>
        <w:rPr>
          <w:rFonts w:hint="eastAsia" w:ascii="仿宋" w:hAnsi="仿宋" w:eastAsia="仿宋" w:cs="仿宋"/>
          <w:sz w:val="32"/>
          <w:szCs w:val="32"/>
          <w:u w:val="none"/>
          <w:lang w:val="en-US" w:eastAsia="zh-CN"/>
        </w:rPr>
        <w:t>33</w:t>
      </w:r>
      <w:r>
        <w:rPr>
          <w:rFonts w:hint="eastAsia" w:ascii="仿宋" w:hAnsi="仿宋" w:eastAsia="仿宋" w:cs="仿宋"/>
          <w:sz w:val="32"/>
          <w:szCs w:val="32"/>
          <w:u w:val="none"/>
          <w:lang w:eastAsia="zh-CN"/>
        </w:rPr>
        <w:t>元/公斤；销售价格：</w:t>
      </w:r>
      <w:r>
        <w:rPr>
          <w:rFonts w:hint="eastAsia" w:ascii="仿宋" w:hAnsi="仿宋" w:eastAsia="仿宋" w:cs="仿宋"/>
          <w:sz w:val="32"/>
          <w:szCs w:val="32"/>
          <w:u w:val="none"/>
          <w:lang w:val="en-US" w:eastAsia="zh-CN"/>
        </w:rPr>
        <w:t>33</w:t>
      </w:r>
      <w:r>
        <w:rPr>
          <w:rFonts w:hint="eastAsia" w:ascii="仿宋" w:hAnsi="仿宋" w:eastAsia="仿宋" w:cs="仿宋"/>
          <w:sz w:val="32"/>
          <w:szCs w:val="32"/>
          <w:u w:val="none"/>
          <w:lang w:eastAsia="zh-CN"/>
        </w:rPr>
        <w:t>元/公斤。截止到202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年7月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日被查，当事人所经营的上述食品已经全部经营使用，无库存；经计算，当事人违法经营上述食品的货值金额：7</w:t>
      </w:r>
      <w:r>
        <w:rPr>
          <w:rFonts w:hint="eastAsia" w:ascii="仿宋" w:hAnsi="仿宋" w:eastAsia="仿宋" w:cs="仿宋"/>
          <w:sz w:val="32"/>
          <w:szCs w:val="32"/>
          <w:u w:val="none"/>
          <w:lang w:val="en-US" w:eastAsia="zh-CN"/>
        </w:rPr>
        <w:t>04</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704</w:t>
      </w:r>
      <w:r>
        <w:rPr>
          <w:rFonts w:hint="eastAsia" w:ascii="仿宋" w:hAnsi="仿宋" w:eastAsia="仿宋" w:cs="仿宋"/>
          <w:sz w:val="32"/>
          <w:szCs w:val="32"/>
          <w:u w:val="none"/>
          <w:lang w:eastAsia="zh-CN"/>
        </w:rPr>
        <w:t>元。202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年7月</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lang w:eastAsia="zh-CN"/>
        </w:rPr>
        <w:t>日，当事人对所经营的上述食品在经营场所进行了公告召回，由于上述食品经营时间过长等原因，当事人对所经营的上述食品未能召回。</w:t>
      </w:r>
      <w:r>
        <w:rPr>
          <w:rFonts w:hint="eastAsia" w:ascii="仿宋" w:hAnsi="仿宋" w:eastAsia="仿宋" w:cs="仿宋"/>
          <w:color w:val="FF0000"/>
          <w:sz w:val="32"/>
          <w:szCs w:val="32"/>
          <w:u w:val="none"/>
          <w:lang w:eastAsia="zh-CN"/>
        </w:rPr>
        <w:t xml:space="preserve"> </w:t>
      </w:r>
      <w:r>
        <w:rPr>
          <w:rFonts w:hint="eastAsia" w:ascii="仿宋" w:hAnsi="仿宋" w:eastAsia="仿宋" w:cs="仿宋"/>
          <w:color w:val="auto"/>
          <w:sz w:val="32"/>
          <w:szCs w:val="32"/>
          <w:u w:val="none"/>
          <w:lang w:eastAsia="zh-CN"/>
        </w:rPr>
        <w:t>2024年7月22日，鉴于当事人的上述行为涉嫌犯罪，本局依据《中华人民共和国行政处罚法》第二十七条、《行政执法机关移送涉嫌犯罪案件的规定》第三条的规定，向秦皇岛市公安局经济技术开发区分局移送了《涉嫌犯罪案件移送书》（秦市监涉罪移[2024]综01号），将当事人的上述涉嫌犯罪案件线索移送至该局处理，并抄送秦皇岛经济技术开发区人民检察院。2024年9月9日，秦皇岛市公安局经济技术开发区分局向本局出具《关于案件移送的复函》，经该局侦查，当事人不构成追究刑事责任，将该案件线索移回本局处理。</w:t>
      </w:r>
      <w:r>
        <w:rPr>
          <w:rFonts w:hint="eastAsia" w:ascii="仿宋" w:hAnsi="仿宋" w:eastAsia="仿宋" w:cs="仿宋"/>
          <w:sz w:val="32"/>
          <w:szCs w:val="32"/>
          <w:u w:val="none"/>
          <w:lang w:eastAsia="zh-CN"/>
        </w:rPr>
        <w:t>当事人提供了所经营上述食品的供货者</w:t>
      </w:r>
      <w:r>
        <w:rPr>
          <w:rFonts w:hint="eastAsia" w:ascii="仿宋" w:hAnsi="仿宋" w:eastAsia="仿宋" w:cs="仿宋"/>
          <w:sz w:val="32"/>
          <w:szCs w:val="32"/>
          <w:u w:val="none"/>
          <w:lang w:val="en-US" w:eastAsia="zh-CN"/>
        </w:rPr>
        <w:t>秦皇岛乐景商贸有限公司</w:t>
      </w:r>
      <w:r>
        <w:rPr>
          <w:rFonts w:hint="eastAsia" w:ascii="仿宋" w:hAnsi="仿宋" w:eastAsia="仿宋" w:cs="仿宋"/>
          <w:sz w:val="32"/>
          <w:szCs w:val="32"/>
          <w:u w:val="none"/>
          <w:lang w:eastAsia="zh-CN"/>
        </w:rPr>
        <w:t>营业执照、供货凭证以及动物检疫合格证明、肉品品质检验合格证等相关的证明资料。当事人有充分证据证明其不知道所经营的上述食品含有非食用物质，并能如实说明其进货来源。在调查期间未对当事人采取行政强制措施。</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1.当事人法定代表人阮丽力签字盖章确认的当事人营业执照、食品经营许可证、法定代表人阮丽力身份证复印件各一份；证明了当事人的基本信息以及法定代表人的身份信息等相关事项。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对当事人经营场所检查笔录一份、现场检查照片打印件五份；对法定代表人阮丽力所做询问笔录一份；当事人食品召回公告、整改报告、申请免于处罚情况说明各一份；证明了当事人开展经营活动以及经营含有非食用物质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下达的国家食品安全抽样检验告知书、食品安全抽样检验抽样单（食用农产品）、检验报告各一份；证明了对当事人所经营的食品进行食品安全监督抽检以及该批次“带皮猪肉”为含有非食用物质的食品的真实性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4. 当事人提供的其经营的该批次“带皮猪肉”供货者的营业执照、供货凭证以及动物检疫合格证明、肉品品质检验合格证复印件各一份；证明了当事人所经营的上述食品的进货来源以及供货者的有关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5. 本局出具的《涉嫌犯罪案件移送书》一份；秦皇岛市公安局经济技术开发区分局向本局出具《关于案件移送的复函》一份；证明了本局对当事人涉嫌经营含有非食用物质的食品的违法线索进行移送等相关事项。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lang w:eastAsia="zh-CN"/>
        </w:rPr>
        <w:t>日，本局向当事人送达了《行政处罚告知书》（秦市监罚告[202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1013</w:t>
      </w:r>
      <w:r>
        <w:rPr>
          <w:rFonts w:hint="eastAsia" w:ascii="仿宋" w:hAnsi="仿宋" w:eastAsia="仿宋" w:cs="仿宋"/>
          <w:sz w:val="32"/>
          <w:szCs w:val="32"/>
          <w:u w:val="none"/>
          <w:lang w:eastAsia="zh-CN"/>
        </w:rPr>
        <w:t>号），告知了本局拟作出不予行政处</w:t>
      </w:r>
      <w:r>
        <w:rPr>
          <w:rFonts w:hint="eastAsia" w:ascii="仿宋" w:hAnsi="仿宋" w:eastAsia="仿宋" w:cs="宋体"/>
          <w:bCs/>
          <w:color w:val="000000"/>
          <w:sz w:val="32"/>
          <w:szCs w:val="32"/>
        </w:rPr>
        <w:t>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含有非食用物质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含有非食用物质的食品的行为违反了《中华人民共和国食品安全法》第三十四条第（一）项的规定，依据《中华人民共和国食品安全法》第一百二十三条第一款第（一）项的规定，应予以行政处罚。鉴于当事人在采购该批次“</w:t>
      </w:r>
      <w:r>
        <w:rPr>
          <w:rFonts w:hint="eastAsia" w:ascii="仿宋" w:hAnsi="仿宋" w:eastAsia="仿宋" w:cs="仿宋"/>
          <w:sz w:val="32"/>
          <w:szCs w:val="32"/>
          <w:u w:val="none"/>
          <w:lang w:val="en-US" w:eastAsia="zh-CN"/>
        </w:rPr>
        <w:t>带皮猪肉</w:t>
      </w:r>
      <w:r>
        <w:rPr>
          <w:rFonts w:hint="eastAsia" w:ascii="仿宋" w:hAnsi="仿宋" w:eastAsia="仿宋" w:cs="楷体_GB2312"/>
          <w:bCs/>
          <w:color w:val="000000"/>
          <w:sz w:val="32"/>
          <w:szCs w:val="32"/>
          <w:u w:val="none"/>
        </w:rPr>
        <w:t>”时查验了供货者的营业执照、供货凭证以及动物检疫合格证明、肉品品质检验合格证等相关证明文件，有充分证据证明其不知道所经营的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 xml:space="preserve">食品含有非食用物质，并能如实说明其进货来源，依据《中华人民共和国食品安全法》第一百三十六条的规定对当事人可以免予处罚。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含有非食用物质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9</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20</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D2D0B"/>
    <w:rsid w:val="00FF2AD2"/>
    <w:rsid w:val="02016291"/>
    <w:rsid w:val="02264C24"/>
    <w:rsid w:val="0548762F"/>
    <w:rsid w:val="054A43DA"/>
    <w:rsid w:val="05E51322"/>
    <w:rsid w:val="07582258"/>
    <w:rsid w:val="082814C3"/>
    <w:rsid w:val="08384DE7"/>
    <w:rsid w:val="097E5D15"/>
    <w:rsid w:val="0AAA48E8"/>
    <w:rsid w:val="0ADD6A6C"/>
    <w:rsid w:val="0B084B61"/>
    <w:rsid w:val="0CF85DDF"/>
    <w:rsid w:val="0D3606B5"/>
    <w:rsid w:val="0D4B051E"/>
    <w:rsid w:val="0D8F0E62"/>
    <w:rsid w:val="0E9E667F"/>
    <w:rsid w:val="0EFE2AE5"/>
    <w:rsid w:val="10A06571"/>
    <w:rsid w:val="10DC33CA"/>
    <w:rsid w:val="111F1D1D"/>
    <w:rsid w:val="115D0906"/>
    <w:rsid w:val="1326357C"/>
    <w:rsid w:val="145965B8"/>
    <w:rsid w:val="176C7D82"/>
    <w:rsid w:val="17ED5450"/>
    <w:rsid w:val="18F14FE3"/>
    <w:rsid w:val="18F54550"/>
    <w:rsid w:val="197D6828"/>
    <w:rsid w:val="1B011DB6"/>
    <w:rsid w:val="1B613D03"/>
    <w:rsid w:val="1C735D4E"/>
    <w:rsid w:val="1F251A8E"/>
    <w:rsid w:val="1F342DB1"/>
    <w:rsid w:val="1F4F5879"/>
    <w:rsid w:val="1FCD30FB"/>
    <w:rsid w:val="22885BF9"/>
    <w:rsid w:val="233139A1"/>
    <w:rsid w:val="23627A12"/>
    <w:rsid w:val="287B2779"/>
    <w:rsid w:val="28D252DE"/>
    <w:rsid w:val="29310FC7"/>
    <w:rsid w:val="2A9E5BAD"/>
    <w:rsid w:val="2B5F1D03"/>
    <w:rsid w:val="2B646D1A"/>
    <w:rsid w:val="2CE02D8A"/>
    <w:rsid w:val="2DF765A5"/>
    <w:rsid w:val="2E6D3792"/>
    <w:rsid w:val="2EDD57E5"/>
    <w:rsid w:val="2F260132"/>
    <w:rsid w:val="30C419B0"/>
    <w:rsid w:val="30C85944"/>
    <w:rsid w:val="31391305"/>
    <w:rsid w:val="355D51DB"/>
    <w:rsid w:val="36517812"/>
    <w:rsid w:val="372907BF"/>
    <w:rsid w:val="3739489D"/>
    <w:rsid w:val="38A72FFF"/>
    <w:rsid w:val="38CF1AE5"/>
    <w:rsid w:val="39002A92"/>
    <w:rsid w:val="399F2E5C"/>
    <w:rsid w:val="3D4E01F0"/>
    <w:rsid w:val="3DD376D7"/>
    <w:rsid w:val="3E9F6A9D"/>
    <w:rsid w:val="3ED2798E"/>
    <w:rsid w:val="3ED43706"/>
    <w:rsid w:val="3FF27CAC"/>
    <w:rsid w:val="40890521"/>
    <w:rsid w:val="40A206CD"/>
    <w:rsid w:val="41B234F8"/>
    <w:rsid w:val="43592C00"/>
    <w:rsid w:val="44612D2C"/>
    <w:rsid w:val="449000D0"/>
    <w:rsid w:val="45102FBE"/>
    <w:rsid w:val="45BC42A2"/>
    <w:rsid w:val="4711663E"/>
    <w:rsid w:val="47DB5022"/>
    <w:rsid w:val="48E00EFA"/>
    <w:rsid w:val="48F32FE7"/>
    <w:rsid w:val="49C26624"/>
    <w:rsid w:val="4C0A2769"/>
    <w:rsid w:val="4C6D0CF6"/>
    <w:rsid w:val="4CB50C3F"/>
    <w:rsid w:val="4D0E4C96"/>
    <w:rsid w:val="4EB9395C"/>
    <w:rsid w:val="51271DBC"/>
    <w:rsid w:val="517555E9"/>
    <w:rsid w:val="524D7FE6"/>
    <w:rsid w:val="52CD7C74"/>
    <w:rsid w:val="52E22C40"/>
    <w:rsid w:val="54C811C0"/>
    <w:rsid w:val="54C945E8"/>
    <w:rsid w:val="558A777C"/>
    <w:rsid w:val="55967510"/>
    <w:rsid w:val="55D2722F"/>
    <w:rsid w:val="57EF4FEC"/>
    <w:rsid w:val="596A6259"/>
    <w:rsid w:val="5A6F262D"/>
    <w:rsid w:val="5A9C0C23"/>
    <w:rsid w:val="5C4D4319"/>
    <w:rsid w:val="5C5869BC"/>
    <w:rsid w:val="5DC80482"/>
    <w:rsid w:val="5DD34530"/>
    <w:rsid w:val="5F9C5F6A"/>
    <w:rsid w:val="5FE132A9"/>
    <w:rsid w:val="610052A8"/>
    <w:rsid w:val="62C84A71"/>
    <w:rsid w:val="63345069"/>
    <w:rsid w:val="63384043"/>
    <w:rsid w:val="64067E2C"/>
    <w:rsid w:val="64B81251"/>
    <w:rsid w:val="652E4ACF"/>
    <w:rsid w:val="65493C57"/>
    <w:rsid w:val="65DE1659"/>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2F14C6F"/>
    <w:rsid w:val="73011F50"/>
    <w:rsid w:val="74A133F0"/>
    <w:rsid w:val="74EA5B80"/>
    <w:rsid w:val="76C001DA"/>
    <w:rsid w:val="77FC2192"/>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2643</Words>
  <Characters>2813</Characters>
  <Lines>26</Lines>
  <Paragraphs>7</Paragraphs>
  <TotalTime>0</TotalTime>
  <ScaleCrop>false</ScaleCrop>
  <LinksUpToDate>false</LinksUpToDate>
  <CharactersWithSpaces>3468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2023-10-20T09:28:00Z</cp:lastPrinted>
  <dcterms:modified xsi:type="dcterms:W3CDTF">2024-09-24T00:43:00Z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