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1019</w:t>
      </w:r>
      <w:r>
        <w:rPr>
          <w:rFonts w:hint="eastAsia" w:ascii="仿宋" w:hAnsi="仿宋" w:eastAsia="仿宋" w:cs="宋体"/>
          <w:color w:val="auto"/>
          <w:sz w:val="32"/>
          <w:szCs w:val="32"/>
          <w:u w:val="none"/>
        </w:rPr>
        <w:t>号</w:t>
      </w:r>
    </w:p>
    <w:p>
      <w:pPr>
        <w:spacing w:line="520" w:lineRule="exac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秦皇岛兴龙广缘商业连锁有限公司碧水华庭分店</w:t>
      </w:r>
      <w:r>
        <w:rPr>
          <w:rFonts w:hint="eastAsia" w:ascii="仿宋" w:hAnsi="仿宋" w:eastAsia="仿宋" w:cs="??_GB2312"/>
          <w:sz w:val="32"/>
          <w:szCs w:val="32"/>
        </w:rPr>
        <w:t>；</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911303016785473687</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秦皇岛市经济技术开发区碧水华庭小区237号、239号、241号、243号、245号、247号</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尚恩泰</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13040219**********</w:t>
      </w:r>
      <w:bookmarkStart w:id="0" w:name="_GoBack"/>
      <w:bookmarkEnd w:id="0"/>
      <w:r>
        <w:rPr>
          <w:rFonts w:hint="eastAsia" w:ascii="仿宋" w:hAnsi="仿宋" w:eastAsia="仿宋" w:cs="宋体"/>
          <w:kern w:val="1"/>
          <w:sz w:val="32"/>
          <w:szCs w:val="32"/>
          <w:lang w:val="en-US" w:eastAsia="zh-CN"/>
        </w:rPr>
        <w:t>。</w:t>
      </w:r>
      <w:r>
        <w:rPr>
          <w:rFonts w:hint="eastAsia" w:ascii="仿宋" w:hAnsi="仿宋" w:eastAsia="仿宋" w:cs="宋体"/>
          <w:kern w:val="1"/>
          <w:sz w:val="32"/>
          <w:szCs w:val="32"/>
        </w:rPr>
        <w:t xml:space="preserve">   </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2024年8月5日，本局由“国家食品安全抽样检验信息系统”平台接收到检验报告（№:CG2024070748）后，指派两名执法人员为当事人送达了上述检验报告以及食品安全抽样检验结果通知书，并对其经营场所进行了现场检查；现场负责人周倩菲</w:t>
      </w:r>
      <w:r>
        <w:rPr>
          <w:rFonts w:hint="eastAsia" w:ascii="仿宋" w:hAnsi="仿宋" w:eastAsia="仿宋" w:cs="仿宋"/>
          <w:bCs/>
          <w:sz w:val="32"/>
          <w:szCs w:val="32"/>
        </w:rPr>
        <w:t>签收了上述检验报告并提供了当事人营业执照等相关的</w:t>
      </w:r>
      <w:r>
        <w:rPr>
          <w:rFonts w:hint="eastAsia" w:ascii="仿宋" w:hAnsi="仿宋" w:eastAsia="仿宋" w:cs="仿宋"/>
          <w:bCs/>
          <w:sz w:val="32"/>
          <w:szCs w:val="32"/>
          <w:lang w:eastAsia="zh-CN"/>
        </w:rPr>
        <w:t>证明</w:t>
      </w:r>
      <w:r>
        <w:rPr>
          <w:rFonts w:hint="eastAsia" w:ascii="仿宋" w:hAnsi="仿宋" w:eastAsia="仿宋" w:cs="仿宋"/>
          <w:bCs/>
          <w:sz w:val="32"/>
          <w:szCs w:val="32"/>
        </w:rPr>
        <w:t>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16</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7月8日，秦皇岛市市场监督管理局经济技术开发区分局委托河北晨光检测技术服务有限公司对当事人经营的“笨豆芽”（食品名称：笨豆芽，商标：/，购进日期：2024-07-08，被抽样单位名称：秦皇岛兴龙广缘商业连锁有限公司碧水华庭分店，联系电话：13703233487，抽样日期：2024-07-08。）进行了食品安全监督抽检，2024年8月3日出具了检验报告</w:t>
      </w:r>
      <w:r>
        <w:rPr>
          <w:rFonts w:hint="eastAsia" w:ascii="仿宋" w:hAnsi="仿宋" w:eastAsia="仿宋" w:cs="仿宋"/>
          <w:bCs/>
          <w:sz w:val="32"/>
          <w:szCs w:val="32"/>
        </w:rPr>
        <w:t>（№:CG2024070748）</w:t>
      </w:r>
      <w:r>
        <w:rPr>
          <w:rFonts w:hint="eastAsia" w:ascii="仿宋" w:hAnsi="仿宋" w:eastAsia="仿宋" w:cs="仿宋"/>
          <w:bCs/>
          <w:sz w:val="32"/>
          <w:szCs w:val="32"/>
          <w:lang w:eastAsia="zh-CN"/>
        </w:rPr>
        <w:t>；检验项目：</w:t>
      </w:r>
      <w:r>
        <w:rPr>
          <w:rFonts w:hint="eastAsia" w:ascii="仿宋" w:hAnsi="仿宋" w:eastAsia="仿宋" w:cs="仿宋"/>
          <w:bCs/>
          <w:sz w:val="32"/>
          <w:szCs w:val="32"/>
          <w:lang w:val="en-US" w:eastAsia="zh-CN"/>
        </w:rPr>
        <w:t>6-苄基腺嘌呤(6-BA)</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mg/kg，</w:t>
      </w:r>
      <w:r>
        <w:rPr>
          <w:rFonts w:hint="eastAsia" w:ascii="仿宋" w:hAnsi="仿宋" w:eastAsia="仿宋" w:cs="仿宋"/>
          <w:bCs/>
          <w:sz w:val="32"/>
          <w:szCs w:val="32"/>
          <w:lang w:eastAsia="zh-CN"/>
        </w:rPr>
        <w:t>标准指标：</w:t>
      </w:r>
      <w:r>
        <w:rPr>
          <w:rFonts w:hint="eastAsia" w:ascii="仿宋" w:hAnsi="仿宋" w:eastAsia="仿宋" w:cs="仿宋"/>
          <w:bCs/>
          <w:sz w:val="32"/>
          <w:szCs w:val="32"/>
          <w:lang w:val="en-US" w:eastAsia="zh-CN"/>
        </w:rPr>
        <w:t>不得检出</w:t>
      </w:r>
      <w:r>
        <w:rPr>
          <w:rFonts w:hint="eastAsia" w:ascii="仿宋" w:hAnsi="仿宋" w:eastAsia="仿宋" w:cs="仿宋"/>
          <w:bCs/>
          <w:sz w:val="32"/>
          <w:szCs w:val="32"/>
          <w:lang w:eastAsia="zh-CN"/>
        </w:rPr>
        <w:t>，实测值：</w:t>
      </w:r>
      <w:r>
        <w:rPr>
          <w:rFonts w:hint="eastAsia" w:ascii="仿宋" w:hAnsi="仿宋" w:eastAsia="仿宋" w:cs="仿宋"/>
          <w:bCs/>
          <w:sz w:val="32"/>
          <w:szCs w:val="32"/>
          <w:lang w:val="en-US" w:eastAsia="zh-CN"/>
        </w:rPr>
        <w:t>0.0291，单项判定：不合格，检验依据：BJS 201703；检验结论：经抽样检验，6-苄基腺嘌呤(6-BA)项目不符合国家食品药品监督管理总局 农业部 国家卫生和计划生育委员会关于豆芽生产过程中禁止使用 6-苄基腺嘌呤等物质的公告(2015 年第 11 号)要求，检验结论为不合格。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val="en-US" w:eastAsia="zh-CN"/>
        </w:rPr>
        <w:t>2024年7月7日，秦皇岛经济技术开发区绿芽农副产品加工厂由天津一口鲜蔬菜有限公司购进该批次“笨豆芽”数量：150公斤，并于2024年7月8日开始，将所购进的该批次“笨豆芽”分批次销售给秦皇岛兴龙广缘商业连锁有限公司，未向其他单位或者个人进行销售。2024年7月8日，秦皇岛兴龙广缘商业连锁有限公司将该批次“笨豆芽”数量：2.5公斤配送至当事人处进行销售，配送价格：5.72元/公斤；当事人销售价格：7.98元/公斤。</w:t>
      </w:r>
      <w:r>
        <w:rPr>
          <w:rFonts w:hint="eastAsia" w:ascii="仿宋" w:hAnsi="仿宋" w:eastAsia="仿宋" w:cs="仿宋"/>
          <w:sz w:val="32"/>
          <w:szCs w:val="32"/>
          <w:u w:val="none"/>
          <w:lang w:eastAsia="zh-CN"/>
        </w:rPr>
        <w:t>截止到202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日被查，当事人所经营的该批次</w:t>
      </w:r>
      <w:r>
        <w:rPr>
          <w:rFonts w:hint="eastAsia" w:ascii="仿宋" w:hAnsi="仿宋" w:eastAsia="仿宋" w:cs="仿宋"/>
          <w:sz w:val="32"/>
          <w:szCs w:val="32"/>
          <w:u w:val="none"/>
          <w:lang w:val="en-US" w:eastAsia="zh-CN"/>
        </w:rPr>
        <w:t>“笨豆芽”</w:t>
      </w:r>
      <w:r>
        <w:rPr>
          <w:rFonts w:hint="eastAsia" w:ascii="仿宋" w:hAnsi="仿宋" w:eastAsia="仿宋" w:cs="仿宋"/>
          <w:sz w:val="32"/>
          <w:szCs w:val="32"/>
          <w:u w:val="none"/>
          <w:lang w:eastAsia="zh-CN"/>
        </w:rPr>
        <w:t>已经全部</w:t>
      </w:r>
      <w:r>
        <w:rPr>
          <w:rFonts w:hint="eastAsia" w:ascii="仿宋" w:hAnsi="仿宋" w:eastAsia="仿宋" w:cs="仿宋"/>
          <w:sz w:val="32"/>
          <w:szCs w:val="32"/>
          <w:u w:val="none"/>
          <w:lang w:val="en-US" w:eastAsia="zh-CN"/>
        </w:rPr>
        <w:t>售出</w:t>
      </w:r>
      <w:r>
        <w:rPr>
          <w:rFonts w:hint="eastAsia" w:ascii="仿宋" w:hAnsi="仿宋" w:eastAsia="仿宋" w:cs="仿宋"/>
          <w:sz w:val="32"/>
          <w:szCs w:val="32"/>
          <w:u w:val="none"/>
          <w:lang w:eastAsia="zh-CN"/>
        </w:rPr>
        <w:t>，无库存；经计算，当事人违法经营上述食品的货值金额：</w:t>
      </w:r>
      <w:r>
        <w:rPr>
          <w:rFonts w:hint="eastAsia" w:ascii="仿宋" w:hAnsi="仿宋" w:eastAsia="仿宋" w:cs="仿宋"/>
          <w:sz w:val="32"/>
          <w:szCs w:val="32"/>
          <w:u w:val="none"/>
          <w:lang w:val="en-US" w:eastAsia="zh-CN"/>
        </w:rPr>
        <w:t>19.95</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19.95</w:t>
      </w:r>
      <w:r>
        <w:rPr>
          <w:rFonts w:hint="eastAsia" w:ascii="仿宋" w:hAnsi="仿宋" w:eastAsia="仿宋" w:cs="仿宋"/>
          <w:sz w:val="32"/>
          <w:szCs w:val="32"/>
          <w:u w:val="none"/>
          <w:lang w:eastAsia="zh-CN"/>
        </w:rPr>
        <w:t>元。202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日，当事人在经营场</w:t>
      </w:r>
      <w:r>
        <w:rPr>
          <w:rFonts w:hint="eastAsia" w:ascii="仿宋" w:hAnsi="仿宋" w:eastAsia="仿宋" w:cs="仿宋"/>
          <w:sz w:val="32"/>
          <w:szCs w:val="32"/>
          <w:u w:val="none"/>
          <w:lang w:val="en-US" w:eastAsia="zh-CN"/>
        </w:rPr>
        <w:t>所</w:t>
      </w:r>
      <w:r>
        <w:rPr>
          <w:rFonts w:hint="eastAsia" w:ascii="仿宋" w:hAnsi="仿宋" w:eastAsia="仿宋" w:cs="仿宋"/>
          <w:sz w:val="32"/>
          <w:szCs w:val="32"/>
          <w:u w:val="none"/>
          <w:lang w:eastAsia="zh-CN"/>
        </w:rPr>
        <w:t>对所经营使用的该批次“</w:t>
      </w:r>
      <w:r>
        <w:rPr>
          <w:rFonts w:hint="eastAsia" w:ascii="仿宋" w:hAnsi="仿宋" w:eastAsia="仿宋" w:cs="仿宋"/>
          <w:bCs/>
          <w:sz w:val="32"/>
          <w:szCs w:val="32"/>
          <w:lang w:val="en-US" w:eastAsia="zh-CN"/>
        </w:rPr>
        <w:t>笨豆芽</w:t>
      </w:r>
      <w:r>
        <w:rPr>
          <w:rFonts w:hint="eastAsia" w:ascii="仿宋" w:hAnsi="仿宋" w:eastAsia="仿宋" w:cs="仿宋"/>
          <w:sz w:val="32"/>
          <w:szCs w:val="32"/>
          <w:u w:val="none"/>
          <w:lang w:eastAsia="zh-CN"/>
        </w:rPr>
        <w:t>”进行了公告召回，由于</w:t>
      </w:r>
      <w:r>
        <w:rPr>
          <w:rFonts w:hint="eastAsia" w:ascii="仿宋" w:hAnsi="仿宋" w:eastAsia="仿宋" w:cs="仿宋"/>
          <w:sz w:val="32"/>
          <w:szCs w:val="32"/>
          <w:u w:val="none"/>
          <w:lang w:val="en-US" w:eastAsia="zh-CN"/>
        </w:rPr>
        <w:t>售出</w:t>
      </w:r>
      <w:r>
        <w:rPr>
          <w:rFonts w:hint="eastAsia" w:ascii="仿宋" w:hAnsi="仿宋" w:eastAsia="仿宋" w:cs="仿宋"/>
          <w:sz w:val="32"/>
          <w:szCs w:val="32"/>
          <w:u w:val="none"/>
          <w:lang w:eastAsia="zh-CN"/>
        </w:rPr>
        <w:t>时间过长等原因，当事人所经营的该批次“</w:t>
      </w:r>
      <w:r>
        <w:rPr>
          <w:rFonts w:hint="eastAsia" w:ascii="仿宋" w:hAnsi="仿宋" w:eastAsia="仿宋" w:cs="仿宋"/>
          <w:bCs/>
          <w:sz w:val="32"/>
          <w:szCs w:val="32"/>
          <w:lang w:val="en-US" w:eastAsia="zh-CN"/>
        </w:rPr>
        <w:t>笨豆芽</w:t>
      </w:r>
      <w:r>
        <w:rPr>
          <w:rFonts w:hint="eastAsia" w:ascii="仿宋" w:hAnsi="仿宋" w:eastAsia="仿宋" w:cs="仿宋"/>
          <w:sz w:val="32"/>
          <w:szCs w:val="32"/>
          <w:u w:val="none"/>
          <w:lang w:eastAsia="zh-CN"/>
        </w:rPr>
        <w:t>”未能召回。当事人提供了所经营的该批次“</w:t>
      </w:r>
      <w:r>
        <w:rPr>
          <w:rFonts w:hint="eastAsia" w:ascii="仿宋" w:hAnsi="仿宋" w:eastAsia="仿宋" w:cs="仿宋"/>
          <w:bCs/>
          <w:sz w:val="32"/>
          <w:szCs w:val="32"/>
          <w:lang w:val="en-US" w:eastAsia="zh-CN"/>
        </w:rPr>
        <w:t>笨豆芽</w:t>
      </w:r>
      <w:r>
        <w:rPr>
          <w:rFonts w:hint="eastAsia" w:ascii="仿宋" w:hAnsi="仿宋" w:eastAsia="仿宋" w:cs="仿宋"/>
          <w:sz w:val="32"/>
          <w:szCs w:val="32"/>
          <w:u w:val="none"/>
          <w:lang w:eastAsia="zh-CN"/>
        </w:rPr>
        <w:t>”的供货者</w:t>
      </w:r>
      <w:r>
        <w:rPr>
          <w:rFonts w:hint="eastAsia" w:ascii="仿宋" w:hAnsi="仿宋" w:eastAsia="仿宋" w:cs="仿宋"/>
          <w:sz w:val="32"/>
          <w:szCs w:val="32"/>
          <w:u w:val="none"/>
          <w:lang w:val="en-US" w:eastAsia="zh-CN"/>
        </w:rPr>
        <w:t>营业执照、供货凭证以及检验合格证明</w:t>
      </w:r>
      <w:r>
        <w:rPr>
          <w:rFonts w:hint="eastAsia" w:ascii="仿宋" w:hAnsi="仿宋" w:eastAsia="仿宋" w:cs="仿宋"/>
          <w:sz w:val="32"/>
          <w:szCs w:val="32"/>
          <w:u w:val="none"/>
          <w:lang w:eastAsia="zh-CN"/>
        </w:rPr>
        <w:t>等相关的证明资料。当事人在开展经营活动中履行了进货查验义务，当事人有充分证据证明其不知道所经营的该批次“</w:t>
      </w:r>
      <w:r>
        <w:rPr>
          <w:rFonts w:hint="eastAsia" w:ascii="仿宋" w:hAnsi="仿宋" w:eastAsia="仿宋" w:cs="仿宋"/>
          <w:bCs/>
          <w:sz w:val="32"/>
          <w:szCs w:val="32"/>
          <w:lang w:val="en-US" w:eastAsia="zh-CN"/>
        </w:rPr>
        <w:t>笨豆芽</w:t>
      </w:r>
      <w:r>
        <w:rPr>
          <w:rFonts w:hint="eastAsia" w:ascii="仿宋" w:hAnsi="仿宋" w:eastAsia="仿宋" w:cs="仿宋"/>
          <w:sz w:val="32"/>
          <w:szCs w:val="32"/>
          <w:u w:val="none"/>
          <w:lang w:eastAsia="zh-CN"/>
        </w:rPr>
        <w:t xml:space="preserve">”为用非食品原料生产的食品，并能如实说明其进货来源。在调查期间未对当事人采取行政强制措施。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textAlignment w:val="auto"/>
        <w:rPr>
          <w:rFonts w:hint="eastAsia" w:ascii="仿宋" w:hAnsi="仿宋" w:eastAsia="仿宋" w:cs="宋体"/>
          <w:color w:val="000000" w:themeColor="text1"/>
          <w:sz w:val="32"/>
          <w:szCs w:val="32"/>
          <w:u w:val="none"/>
          <w:lang w:val="en-US" w:eastAsia="zh-CN"/>
        </w:rPr>
      </w:pPr>
      <w:r>
        <w:rPr>
          <w:rFonts w:hint="eastAsia" w:ascii="仿宋" w:hAnsi="仿宋" w:eastAsia="仿宋" w:cs="宋体"/>
          <w:color w:val="000000" w:themeColor="text1"/>
          <w:sz w:val="32"/>
          <w:szCs w:val="32"/>
          <w:u w:val="none"/>
          <w:lang w:val="en-US" w:eastAsia="zh-CN"/>
        </w:rPr>
        <w:t>1.</w:t>
      </w:r>
      <w:r>
        <w:rPr>
          <w:rFonts w:hint="eastAsia" w:ascii="仿宋" w:hAnsi="仿宋" w:eastAsia="仿宋" w:cs="宋体"/>
          <w:color w:val="000000" w:themeColor="text1"/>
          <w:sz w:val="32"/>
          <w:szCs w:val="32"/>
          <w:u w:val="none"/>
        </w:rPr>
        <w:t>当事人授权委托人周倩菲签字盖章确认的当事人营业执照、食品经营许可证、卫生许可证、负责人尚恩泰身份证复印件各一份；证明了当事人的基本信息以及经营者的身份信息等相关事项。  2.当事人为授权委托人周倩菲出具的授权委托书一份，受托人周倩菲身份证复印件一份；证明了授权委托的真实性、委托权限以及受托人身份信息等相关事项。                            3.对当事人经营场所检查笔录一份、现场检查照片打印件八份；对当事人授权委托人周倩菲所做询问笔录一份；当事人所提供的食品召回公告、关于申请免于行政处罚的情况说明、整改报告各一份；证明了当事人开展经营活动以及经营用非食品原料生产的食品的违法事实等相关事项。                              4.对当事人下达的国家食品安全抽样检验告知书、食品安全抽样检验抽样单（食用农产品）、食品安全抽样检验结果通知书、检验报告各一份；证明了对当事人所经营的“笨豆芽”进行食品安全监督抽检以及所经营的“笨豆芽”为用非食品原料生产的食品的真实性等相关事项。                                    5.当事人授权委托人周倩菲签字盖章提供的该批次“笨豆芽”的供货者许可证、供货凭证、检验合格证明复印件各一份；供货者天津一口鲜蔬菜有限公司营业执照、食品经营许可证、销售单、情况说明复印件各一份；对供货者经营者王刚询问笔录一份；证明了当事人履行了进货查验义务，有充分证据证明其不知道所经营的该批次“笨豆芽”为用非食品原料生产的食品，并能如实说明其进货来源等相关事项。</w:t>
      </w:r>
      <w:r>
        <w:rPr>
          <w:rFonts w:hint="eastAsia" w:ascii="仿宋" w:hAnsi="仿宋" w:eastAsia="仿宋" w:cs="宋体"/>
          <w:color w:val="000000" w:themeColor="text1"/>
          <w:sz w:val="32"/>
          <w:szCs w:val="32"/>
          <w:u w:val="non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8</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30</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1019</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一）项：“禁止生产经营下列食品、食品添加剂、食品相关产品：（一）用非食品原料生产的食品或者添加食品添加剂以外的化学物质和其他可能危害人体健康物质的食品，或者用回收食品作为原料生产的食品；”的规定，属于经营用非食品原料生产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用非食品原料生产的食品的行为违反了《中华人民共和国食品安全法》第三十四条第（一）项的规定，依据《中华人民共和国食品安全法》第一百二十三条第一款第（一）项的规定，应予以行政处罚。鉴于当事人在采购该批次“</w:t>
      </w:r>
      <w:r>
        <w:rPr>
          <w:rFonts w:hint="eastAsia" w:ascii="仿宋" w:hAnsi="仿宋" w:eastAsia="仿宋" w:cs="仿宋"/>
          <w:sz w:val="32"/>
          <w:szCs w:val="32"/>
          <w:u w:val="none"/>
          <w:lang w:val="en-US" w:eastAsia="zh-CN"/>
        </w:rPr>
        <w:t>笨豆芽</w:t>
      </w:r>
      <w:r>
        <w:rPr>
          <w:rFonts w:hint="eastAsia" w:ascii="仿宋" w:hAnsi="仿宋" w:eastAsia="仿宋" w:cs="楷体_GB2312"/>
          <w:bCs/>
          <w:color w:val="000000"/>
          <w:sz w:val="32"/>
          <w:szCs w:val="32"/>
          <w:u w:val="none"/>
        </w:rPr>
        <w:t>”时查验了供货者的</w:t>
      </w:r>
      <w:r>
        <w:rPr>
          <w:rFonts w:hint="eastAsia" w:ascii="仿宋" w:hAnsi="仿宋" w:eastAsia="仿宋" w:cs="楷体_GB2312"/>
          <w:bCs/>
          <w:color w:val="000000"/>
          <w:sz w:val="32"/>
          <w:szCs w:val="32"/>
          <w:u w:val="none"/>
          <w:lang w:val="en-US" w:eastAsia="zh-CN"/>
        </w:rPr>
        <w:t>营业执照</w:t>
      </w:r>
      <w:r>
        <w:rPr>
          <w:rFonts w:hint="eastAsia" w:ascii="仿宋" w:hAnsi="仿宋" w:eastAsia="仿宋" w:cs="楷体_GB2312"/>
          <w:bCs/>
          <w:color w:val="000000"/>
          <w:sz w:val="32"/>
          <w:szCs w:val="32"/>
          <w:u w:val="none"/>
        </w:rPr>
        <w:t>、供货凭证以及</w:t>
      </w:r>
      <w:r>
        <w:rPr>
          <w:rFonts w:hint="eastAsia" w:ascii="仿宋" w:hAnsi="仿宋" w:eastAsia="仿宋" w:cs="楷体_GB2312"/>
          <w:bCs/>
          <w:color w:val="000000"/>
          <w:sz w:val="32"/>
          <w:szCs w:val="32"/>
          <w:u w:val="none"/>
          <w:lang w:val="en-US" w:eastAsia="zh-CN"/>
        </w:rPr>
        <w:t>检验合格证明</w:t>
      </w:r>
      <w:r>
        <w:rPr>
          <w:rFonts w:hint="eastAsia" w:ascii="仿宋" w:hAnsi="仿宋" w:eastAsia="仿宋" w:cs="楷体_GB2312"/>
          <w:bCs/>
          <w:color w:val="000000"/>
          <w:sz w:val="32"/>
          <w:szCs w:val="32"/>
          <w:u w:val="none"/>
        </w:rPr>
        <w:t>等相关证明文件，有充分证据证明其不知道所经营的</w:t>
      </w:r>
      <w:r>
        <w:rPr>
          <w:rFonts w:hint="eastAsia" w:ascii="仿宋" w:hAnsi="仿宋" w:eastAsia="仿宋" w:cs="楷体_GB2312"/>
          <w:bCs/>
          <w:color w:val="000000"/>
          <w:sz w:val="32"/>
          <w:szCs w:val="32"/>
          <w:u w:val="none"/>
          <w:lang w:eastAsia="zh-CN"/>
        </w:rPr>
        <w:t>上述</w:t>
      </w:r>
      <w:r>
        <w:rPr>
          <w:rFonts w:hint="eastAsia" w:ascii="仿宋" w:hAnsi="仿宋" w:eastAsia="仿宋" w:cs="楷体_GB2312"/>
          <w:bCs/>
          <w:color w:val="000000"/>
          <w:sz w:val="32"/>
          <w:szCs w:val="32"/>
          <w:u w:val="none"/>
        </w:rPr>
        <w:t>食品</w:t>
      </w:r>
      <w:r>
        <w:rPr>
          <w:rFonts w:hint="eastAsia" w:ascii="仿宋" w:hAnsi="仿宋" w:eastAsia="仿宋" w:cs="楷体_GB2312"/>
          <w:bCs/>
          <w:color w:val="000000"/>
          <w:sz w:val="32"/>
          <w:szCs w:val="32"/>
          <w:u w:val="none"/>
          <w:lang w:eastAsia="zh-CN"/>
        </w:rPr>
        <w:t>属于</w:t>
      </w:r>
      <w:r>
        <w:rPr>
          <w:rFonts w:hint="eastAsia" w:ascii="仿宋" w:hAnsi="仿宋" w:eastAsia="仿宋" w:cs="楷体_GB2312"/>
          <w:bCs/>
          <w:color w:val="000000"/>
          <w:sz w:val="32"/>
          <w:szCs w:val="32"/>
          <w:u w:val="none"/>
        </w:rPr>
        <w:t xml:space="preserve">用非食品原料生产的食品，并能如实说明其进货来源，依据《中华人民共和国食品安全法》第一百三十六条的规定对当事人可以免予处罚。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用非食品原料生产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1、要求当事人开展经营活动中严格执行《中华人民共和国食品安全法》的相关规定，履行进货查验义务，并保存相关凭证；销售符合食品安全标准和国家相关规定的食品，保证食品质量与食品安全。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adjustRightInd w:val="0"/>
        <w:snapToGrid w:val="0"/>
        <w:spacing w:line="460" w:lineRule="exact"/>
        <w:ind w:right="640" w:firstLine="4480" w:firstLineChars="1400"/>
        <w:jc w:val="center"/>
        <w:textAlignment w:val="baseline"/>
        <w:rPr>
          <w:rFonts w:hint="eastAsia" w:ascii="仿宋" w:hAnsi="仿宋" w:eastAsia="仿宋" w:cs="宋体"/>
          <w:color w:val="000000" w:themeColor="text1"/>
          <w:sz w:val="32"/>
          <w:szCs w:val="32"/>
          <w:lang w:val="en-US" w:eastAsia="zh-CN"/>
        </w:rPr>
      </w:pPr>
      <w:r>
        <w:rPr>
          <w:rFonts w:hint="eastAsia" w:ascii="仿宋" w:hAnsi="仿宋" w:eastAsia="仿宋" w:cs="宋体"/>
          <w:color w:val="000000" w:themeColor="text1"/>
          <w:sz w:val="32"/>
          <w:szCs w:val="32"/>
          <w:lang w:val="en-US" w:eastAsia="zh-CN"/>
        </w:rPr>
        <w:t>（印章）</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9</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10</w:t>
      </w:r>
      <w:r>
        <w:rPr>
          <w:rFonts w:hint="eastAsia" w:ascii="仿宋" w:hAnsi="仿宋" w:eastAsia="仿宋" w:cs="宋体"/>
          <w:color w:val="000000" w:themeColor="text1"/>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2635571"/>
    <w:rsid w:val="03463A74"/>
    <w:rsid w:val="0548762F"/>
    <w:rsid w:val="05A54A82"/>
    <w:rsid w:val="05E51322"/>
    <w:rsid w:val="061E3D98"/>
    <w:rsid w:val="07582258"/>
    <w:rsid w:val="0865473F"/>
    <w:rsid w:val="097E5D15"/>
    <w:rsid w:val="0AAA48E8"/>
    <w:rsid w:val="0ADD6A6C"/>
    <w:rsid w:val="0B084B61"/>
    <w:rsid w:val="0BE92580"/>
    <w:rsid w:val="0C053151"/>
    <w:rsid w:val="0CF85DDF"/>
    <w:rsid w:val="0D3606B5"/>
    <w:rsid w:val="0D4B051E"/>
    <w:rsid w:val="0D8F0E62"/>
    <w:rsid w:val="0E9E667F"/>
    <w:rsid w:val="0EFE2AE5"/>
    <w:rsid w:val="10A06571"/>
    <w:rsid w:val="10DC33CA"/>
    <w:rsid w:val="1326357C"/>
    <w:rsid w:val="145965B8"/>
    <w:rsid w:val="15475D6D"/>
    <w:rsid w:val="176C7D82"/>
    <w:rsid w:val="18F14FE3"/>
    <w:rsid w:val="18F54550"/>
    <w:rsid w:val="1B011DB6"/>
    <w:rsid w:val="1BE56989"/>
    <w:rsid w:val="1C735D4E"/>
    <w:rsid w:val="1D1E4DDD"/>
    <w:rsid w:val="1D7E5E8C"/>
    <w:rsid w:val="1E6C03DB"/>
    <w:rsid w:val="1ECD58BF"/>
    <w:rsid w:val="1F251A8E"/>
    <w:rsid w:val="1F342DB1"/>
    <w:rsid w:val="1F4F5879"/>
    <w:rsid w:val="1FCD30FB"/>
    <w:rsid w:val="204C2C2E"/>
    <w:rsid w:val="22885BF9"/>
    <w:rsid w:val="230F32EC"/>
    <w:rsid w:val="233139A1"/>
    <w:rsid w:val="23330FA6"/>
    <w:rsid w:val="23627A12"/>
    <w:rsid w:val="24CD5120"/>
    <w:rsid w:val="27387C5A"/>
    <w:rsid w:val="27D03788"/>
    <w:rsid w:val="28D252DE"/>
    <w:rsid w:val="2903193C"/>
    <w:rsid w:val="29310FC7"/>
    <w:rsid w:val="2A9E5BAD"/>
    <w:rsid w:val="2B5F1D03"/>
    <w:rsid w:val="2CC6515A"/>
    <w:rsid w:val="2CE02D8A"/>
    <w:rsid w:val="2E6D3792"/>
    <w:rsid w:val="2EDD57E5"/>
    <w:rsid w:val="2F260132"/>
    <w:rsid w:val="30C419B0"/>
    <w:rsid w:val="30C85944"/>
    <w:rsid w:val="31391305"/>
    <w:rsid w:val="31AA3230"/>
    <w:rsid w:val="33257701"/>
    <w:rsid w:val="33955886"/>
    <w:rsid w:val="351006CF"/>
    <w:rsid w:val="36517812"/>
    <w:rsid w:val="372907BF"/>
    <w:rsid w:val="3739489D"/>
    <w:rsid w:val="38A72FFF"/>
    <w:rsid w:val="38CF1AE5"/>
    <w:rsid w:val="39002A92"/>
    <w:rsid w:val="399F2E5C"/>
    <w:rsid w:val="39EC6C60"/>
    <w:rsid w:val="3A3758E9"/>
    <w:rsid w:val="3C695ACB"/>
    <w:rsid w:val="3C7A31D8"/>
    <w:rsid w:val="3D4E01F0"/>
    <w:rsid w:val="3D8E1688"/>
    <w:rsid w:val="3DD376D7"/>
    <w:rsid w:val="3E9F6A9D"/>
    <w:rsid w:val="3ED2798E"/>
    <w:rsid w:val="3ED43706"/>
    <w:rsid w:val="3FDA765C"/>
    <w:rsid w:val="3FF27CAC"/>
    <w:rsid w:val="4019137C"/>
    <w:rsid w:val="40197B14"/>
    <w:rsid w:val="41B234F8"/>
    <w:rsid w:val="42F045DF"/>
    <w:rsid w:val="43592C00"/>
    <w:rsid w:val="443F0578"/>
    <w:rsid w:val="44612D2C"/>
    <w:rsid w:val="449000D0"/>
    <w:rsid w:val="45102FBE"/>
    <w:rsid w:val="45595A64"/>
    <w:rsid w:val="45BC42A2"/>
    <w:rsid w:val="4711663E"/>
    <w:rsid w:val="47DB5022"/>
    <w:rsid w:val="488165CE"/>
    <w:rsid w:val="48DC2127"/>
    <w:rsid w:val="48F32FE7"/>
    <w:rsid w:val="49C26624"/>
    <w:rsid w:val="4A1915A6"/>
    <w:rsid w:val="4B5C2FFF"/>
    <w:rsid w:val="4B8D5369"/>
    <w:rsid w:val="4C0A2769"/>
    <w:rsid w:val="4C5163D3"/>
    <w:rsid w:val="4CB50C3F"/>
    <w:rsid w:val="4D0E4C96"/>
    <w:rsid w:val="50081462"/>
    <w:rsid w:val="517555E9"/>
    <w:rsid w:val="52CD7C74"/>
    <w:rsid w:val="52E22C40"/>
    <w:rsid w:val="53AE0572"/>
    <w:rsid w:val="54C945E8"/>
    <w:rsid w:val="558A777C"/>
    <w:rsid w:val="55D2722F"/>
    <w:rsid w:val="56213157"/>
    <w:rsid w:val="57EF4FEC"/>
    <w:rsid w:val="58E540C7"/>
    <w:rsid w:val="596A6259"/>
    <w:rsid w:val="5A6F262D"/>
    <w:rsid w:val="5A9C0C23"/>
    <w:rsid w:val="5ACC5E3B"/>
    <w:rsid w:val="5C5869BC"/>
    <w:rsid w:val="5DC80482"/>
    <w:rsid w:val="5DD34530"/>
    <w:rsid w:val="5F9C5F6A"/>
    <w:rsid w:val="5FE132A9"/>
    <w:rsid w:val="60902245"/>
    <w:rsid w:val="610052A8"/>
    <w:rsid w:val="62C84A71"/>
    <w:rsid w:val="63345069"/>
    <w:rsid w:val="63384043"/>
    <w:rsid w:val="64067E2C"/>
    <w:rsid w:val="641C6E32"/>
    <w:rsid w:val="652E4ACF"/>
    <w:rsid w:val="65493C57"/>
    <w:rsid w:val="66F65DC0"/>
    <w:rsid w:val="675853C5"/>
    <w:rsid w:val="68375B27"/>
    <w:rsid w:val="68B00721"/>
    <w:rsid w:val="68E655E4"/>
    <w:rsid w:val="6905651F"/>
    <w:rsid w:val="69D1309A"/>
    <w:rsid w:val="6AC1688E"/>
    <w:rsid w:val="6BF55FC2"/>
    <w:rsid w:val="6D4B31B8"/>
    <w:rsid w:val="6D82757A"/>
    <w:rsid w:val="6DE36C13"/>
    <w:rsid w:val="6E783501"/>
    <w:rsid w:val="6FCF30CF"/>
    <w:rsid w:val="6FE169C0"/>
    <w:rsid w:val="709D2F56"/>
    <w:rsid w:val="712F57B0"/>
    <w:rsid w:val="715D2B8F"/>
    <w:rsid w:val="71971C3B"/>
    <w:rsid w:val="71B4761C"/>
    <w:rsid w:val="72372DDF"/>
    <w:rsid w:val="73011F50"/>
    <w:rsid w:val="74A133F0"/>
    <w:rsid w:val="74EA5B80"/>
    <w:rsid w:val="75720FA8"/>
    <w:rsid w:val="76153AA3"/>
    <w:rsid w:val="76C001DA"/>
    <w:rsid w:val="778F2D80"/>
    <w:rsid w:val="79D7762B"/>
    <w:rsid w:val="7AD46261"/>
    <w:rsid w:val="7B494559"/>
    <w:rsid w:val="7D9A64D2"/>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2909</Words>
  <Characters>3127</Characters>
  <Lines>26</Lines>
  <Paragraphs>7</Paragraphs>
  <TotalTime>0</TotalTime>
  <ScaleCrop>false</ScaleCrop>
  <LinksUpToDate>false</LinksUpToDate>
  <CharactersWithSpaces>3816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2024-04-29T00:27:00Z</cp:lastPrinted>
  <dcterms:modified xsi:type="dcterms:W3CDTF">2024-09-09T07:35:02Z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