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2D" w:rsidRDefault="002809E8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秦皇岛市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525E2D" w:rsidRDefault="002809E8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/>
          <w:bCs/>
          <w:sz w:val="44"/>
          <w:szCs w:val="44"/>
        </w:rPr>
        <w:t>不予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行政处罚决定书</w:t>
      </w:r>
    </w:p>
    <w:p w:rsidR="00525E2D" w:rsidRDefault="00525E2D" w:rsidP="009C4968">
      <w:pPr>
        <w:wordWrap w:val="0"/>
        <w:snapToGrid w:val="0"/>
        <w:spacing w:beforeLines="100" w:afterLines="100" w:line="520" w:lineRule="exact"/>
        <w:jc w:val="center"/>
        <w:rPr>
          <w:rFonts w:ascii="仿宋_GB2312" w:eastAsia="仿宋_GB2312" w:cs="仿宋"/>
          <w:sz w:val="32"/>
          <w:szCs w:val="32"/>
        </w:rPr>
      </w:pPr>
      <w:r w:rsidRPr="00525E2D">
        <w:rPr>
          <w:rFonts w:ascii="仿宋_GB2312" w:hAnsi="仿宋_GB23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 2" o:spid="_x0000_s1028" type="#_x0000_t32" style="position:absolute;left:0;text-align:left;margin-left:2pt;margin-top:1638pt;width:453.7pt;height:.1pt;z-index:14;mso-wrap-distance-left:3.17494mm;mso-wrap-distance-right:3.17494mm" strokeweight="1.5pt"/>
        </w:pict>
      </w:r>
      <w:r w:rsidR="002809E8">
        <w:rPr>
          <w:rFonts w:ascii="仿宋_GB2312" w:eastAsia="仿宋_GB2312" w:cs="仿宋" w:hint="eastAsia"/>
          <w:sz w:val="32"/>
          <w:szCs w:val="32"/>
        </w:rPr>
        <w:t>秦市监</w:t>
      </w:r>
      <w:r w:rsidR="002809E8">
        <w:rPr>
          <w:rFonts w:ascii="仿宋_GB2312" w:eastAsia="仿宋_GB2312" w:cs="仿宋"/>
          <w:sz w:val="32"/>
          <w:szCs w:val="32"/>
        </w:rPr>
        <w:t>不罚</w:t>
      </w:r>
      <w:r w:rsidR="002809E8">
        <w:rPr>
          <w:rFonts w:ascii="仿宋_GB2312" w:eastAsia="仿宋_GB2312" w:cs="仿宋" w:hint="eastAsia"/>
          <w:sz w:val="32"/>
          <w:szCs w:val="32"/>
        </w:rPr>
        <w:t>〔</w:t>
      </w:r>
      <w:r w:rsidR="002809E8">
        <w:rPr>
          <w:rFonts w:ascii="仿宋_GB2312" w:eastAsia="仿宋_GB2312" w:cs="仿宋"/>
          <w:sz w:val="32"/>
          <w:szCs w:val="32"/>
        </w:rPr>
        <w:t>20</w:t>
      </w:r>
      <w:r w:rsidR="002809E8">
        <w:rPr>
          <w:rFonts w:ascii="仿宋_GB2312" w:eastAsia="仿宋_GB2312" w:cs="仿宋" w:hint="eastAsia"/>
          <w:sz w:val="32"/>
          <w:szCs w:val="32"/>
        </w:rPr>
        <w:t>2</w:t>
      </w:r>
      <w:r w:rsidR="002809E8">
        <w:rPr>
          <w:rFonts w:ascii="仿宋_GB2312" w:eastAsia="仿宋_GB2312" w:cs="仿宋"/>
          <w:sz w:val="32"/>
          <w:szCs w:val="32"/>
        </w:rPr>
        <w:t>4</w:t>
      </w:r>
      <w:r w:rsidR="002809E8">
        <w:rPr>
          <w:rFonts w:ascii="仿宋_GB2312" w:eastAsia="仿宋_GB2312" w:cs="仿宋" w:hint="eastAsia"/>
          <w:sz w:val="32"/>
          <w:szCs w:val="32"/>
        </w:rPr>
        <w:t>〕</w:t>
      </w:r>
      <w:r w:rsidR="002809E8">
        <w:rPr>
          <w:rFonts w:ascii="仿宋_GB2312" w:eastAsia="仿宋_GB2312" w:cs="仿宋"/>
          <w:sz w:val="32"/>
          <w:szCs w:val="32"/>
          <w:u w:val="single"/>
        </w:rPr>
        <w:t xml:space="preserve"> 1</w:t>
      </w:r>
      <w:bookmarkStart w:id="0" w:name="_GoBack"/>
      <w:bookmarkEnd w:id="0"/>
      <w:r w:rsidR="002809E8">
        <w:rPr>
          <w:rFonts w:ascii="仿宋_GB2312" w:eastAsia="仿宋_GB2312" w:cs="仿宋" w:hint="eastAsia"/>
          <w:sz w:val="32"/>
          <w:szCs w:val="32"/>
        </w:rPr>
        <w:t>号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当事人：</w:t>
      </w:r>
      <w:r>
        <w:rPr>
          <w:rFonts w:ascii="仿宋_GB2312" w:eastAsia="仿宋_GB2312" w:cs="仿宋_GB2312" w:hint="eastAsia"/>
          <w:bCs/>
          <w:sz w:val="32"/>
          <w:szCs w:val="32"/>
        </w:rPr>
        <w:t>北戴河新区事事成超市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主体资格证照名称：</w:t>
      </w:r>
      <w:r>
        <w:rPr>
          <w:rFonts w:ascii="仿宋_GB2312" w:eastAsia="仿宋_GB2312" w:cs="仿宋_GB2312" w:hint="eastAsia"/>
          <w:sz w:val="32"/>
          <w:szCs w:val="32"/>
        </w:rPr>
        <w:t>营业执照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统一社会信用代码（注册证号）：</w:t>
      </w:r>
      <w:r>
        <w:rPr>
          <w:rFonts w:ascii="仿宋_GB2312" w:eastAsia="仿宋_GB2312" w:cs="仿宋_GB2312" w:hint="eastAsia"/>
          <w:sz w:val="32"/>
          <w:szCs w:val="32"/>
        </w:rPr>
        <w:t>92130392MA0G75KA2E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住所（住址）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秦皇岛市北戴河新区戴河大街</w:t>
      </w:r>
      <w:r>
        <w:rPr>
          <w:rFonts w:ascii="仿宋_GB2312" w:eastAsia="仿宋_GB2312" w:cs="仿宋_GB2312" w:hint="eastAsia"/>
          <w:sz w:val="32"/>
          <w:szCs w:val="32"/>
        </w:rPr>
        <w:t>888-8B</w:t>
      </w:r>
      <w:r>
        <w:rPr>
          <w:rFonts w:ascii="仿宋_GB2312" w:eastAsia="仿宋_GB2312" w:cs="仿宋_GB2312" w:hint="eastAsia"/>
          <w:sz w:val="32"/>
          <w:szCs w:val="32"/>
        </w:rPr>
        <w:t>号门市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法定代表人（负责人、经营者）：</w:t>
      </w:r>
      <w:r>
        <w:rPr>
          <w:rFonts w:ascii="仿宋_GB2312" w:eastAsia="仿宋_GB2312" w:cs="仿宋_GB2312"/>
          <w:sz w:val="32"/>
          <w:szCs w:val="32"/>
        </w:rPr>
        <w:t>姜志杰</w:t>
      </w:r>
    </w:p>
    <w:p w:rsidR="00525E2D" w:rsidRDefault="002809E8">
      <w:pPr>
        <w:spacing w:line="520" w:lineRule="exact"/>
        <w:ind w:left="1" w:hanging="1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Mongolian Baiti" w:hint="eastAsia"/>
          <w:spacing w:val="-26"/>
          <w:sz w:val="32"/>
          <w:szCs w:val="32"/>
        </w:rPr>
        <w:t>身份证</w:t>
      </w:r>
      <w:r>
        <w:rPr>
          <w:rFonts w:ascii="仿宋_GB2312" w:eastAsia="仿宋_GB2312" w:cs="Mongolian Baiti" w:hint="eastAsia"/>
          <w:sz w:val="32"/>
          <w:szCs w:val="32"/>
        </w:rPr>
        <w:t>（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其他有效证件</w:t>
      </w:r>
      <w:r>
        <w:rPr>
          <w:rFonts w:ascii="仿宋_GB2312" w:eastAsia="仿宋_GB2312" w:cs="Mongolian Baiti" w:hint="eastAsia"/>
          <w:spacing w:val="-57"/>
          <w:sz w:val="32"/>
          <w:szCs w:val="32"/>
        </w:rPr>
        <w:t>）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号码：</w:t>
      </w:r>
      <w:r>
        <w:rPr>
          <w:rFonts w:ascii="仿宋_GB2312" w:eastAsia="仿宋_GB2312" w:cs="仿宋" w:hint="eastAsia"/>
          <w:sz w:val="32"/>
          <w:szCs w:val="32"/>
        </w:rPr>
        <w:t>13032319</w:t>
      </w:r>
      <w:r w:rsidR="009C4968">
        <w:rPr>
          <w:rFonts w:ascii="仿宋" w:eastAsia="仿宋" w:hAnsi="仿宋" w:cs="??_GB2312" w:hint="eastAsia"/>
          <w:sz w:val="32"/>
          <w:szCs w:val="32"/>
        </w:rPr>
        <w:t>**********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本案来源于监督抽检。经河北省食品检验研究院抽样检验，当事人经营的香酥黄花鱼，规格</w:t>
      </w:r>
      <w:r>
        <w:rPr>
          <w:rFonts w:ascii="仿宋_GB2312" w:eastAsia="仿宋_GB2312" w:cs="仿宋_GB2312" w:hint="eastAsia"/>
          <w:sz w:val="32"/>
          <w:szCs w:val="32"/>
        </w:rPr>
        <w:t>500</w:t>
      </w:r>
      <w:r>
        <w:rPr>
          <w:rFonts w:ascii="仿宋_GB2312" w:eastAsia="仿宋_GB2312" w:cs="仿宋_GB2312" w:hint="eastAsia"/>
          <w:sz w:val="32"/>
          <w:szCs w:val="32"/>
        </w:rPr>
        <w:t>克</w:t>
      </w:r>
      <w:r>
        <w:rPr>
          <w:rFonts w:ascii="仿宋_GB2312" w:eastAsia="仿宋_GB2312" w:cs="仿宋_GB2312" w:hint="eastAsia"/>
          <w:sz w:val="32"/>
          <w:szCs w:val="32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袋，生产日期</w:t>
      </w:r>
      <w:r>
        <w:rPr>
          <w:rFonts w:ascii="仿宋_GB2312" w:eastAsia="仿宋_GB2312" w:cs="仿宋_GB2312" w:hint="eastAsia"/>
          <w:sz w:val="32"/>
          <w:szCs w:val="32"/>
        </w:rPr>
        <w:t>2024-05-06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N-</w:t>
      </w:r>
      <w:r>
        <w:rPr>
          <w:rFonts w:ascii="仿宋_GB2312" w:eastAsia="仿宋_GB2312" w:cs="仿宋_GB2312" w:hint="eastAsia"/>
          <w:sz w:val="32"/>
          <w:szCs w:val="32"/>
        </w:rPr>
        <w:t>二甲基亚硝胺项目不符合</w:t>
      </w:r>
      <w:r>
        <w:rPr>
          <w:rFonts w:ascii="仿宋_GB2312" w:eastAsia="仿宋_GB2312" w:cs="仿宋_GB2312" w:hint="eastAsia"/>
          <w:sz w:val="32"/>
          <w:szCs w:val="32"/>
        </w:rPr>
        <w:t>GB2762-2022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食品中污染物限量》要求，检验结论为不合格。收到检验报告后，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日，执法人员对当事人进行了检查，现场未发现抽检同批次的香酥黄花鱼，未采取行政强制措施。</w:t>
      </w:r>
      <w:r>
        <w:rPr>
          <w:rFonts w:ascii="仿宋_GB2312" w:eastAsia="仿宋_GB2312" w:cs="仿宋_GB2312" w:hint="eastAsia"/>
          <w:sz w:val="32"/>
          <w:szCs w:val="32"/>
        </w:rPr>
        <w:t>经局长批准，于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予以立案。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经调查，当事人于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日及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日两次从秦皇岛秦臻水产品有限公司共购进了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袋香酥黄花鱼，进货价每袋</w:t>
      </w:r>
      <w:r>
        <w:rPr>
          <w:rFonts w:ascii="仿宋_GB2312" w:eastAsia="仿宋_GB2312" w:cs="仿宋_GB2312" w:hint="eastAsia"/>
          <w:sz w:val="32"/>
          <w:szCs w:val="32"/>
        </w:rPr>
        <w:t>35</w:t>
      </w:r>
      <w:r>
        <w:rPr>
          <w:rFonts w:ascii="仿宋_GB2312" w:eastAsia="仿宋_GB2312" w:cs="仿宋_GB2312" w:hint="eastAsia"/>
          <w:sz w:val="32"/>
          <w:szCs w:val="32"/>
        </w:rPr>
        <w:t>元。于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日退回厂家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袋，共计销售了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袋，每袋售价</w:t>
      </w:r>
      <w:r>
        <w:rPr>
          <w:rFonts w:ascii="仿宋_GB2312" w:eastAsia="仿宋_GB2312" w:cs="仿宋_GB2312" w:hint="eastAsia"/>
          <w:sz w:val="32"/>
          <w:szCs w:val="32"/>
        </w:rPr>
        <w:t>46.5</w:t>
      </w:r>
      <w:r>
        <w:rPr>
          <w:rFonts w:ascii="仿宋_GB2312" w:eastAsia="仿宋_GB2312" w:cs="仿宋_GB2312" w:hint="eastAsia"/>
          <w:sz w:val="32"/>
          <w:szCs w:val="32"/>
        </w:rPr>
        <w:t>元。</w:t>
      </w:r>
      <w:r>
        <w:rPr>
          <w:rFonts w:ascii="仿宋_GB2312" w:eastAsia="仿宋_GB2312" w:cs="仿宋_GB2312"/>
          <w:sz w:val="32"/>
          <w:szCs w:val="32"/>
        </w:rPr>
        <w:t>当事人进货时索要了生产者的相关资质、供货凭证及出厂检验报告，履行了进货查验义务。</w:t>
      </w:r>
      <w:r>
        <w:rPr>
          <w:rFonts w:ascii="仿宋_GB2312" w:eastAsia="仿宋_GB2312" w:cs="仿宋_GB2312" w:hint="eastAsia"/>
          <w:sz w:val="32"/>
          <w:szCs w:val="32"/>
        </w:rPr>
        <w:t>所以该案的货值金额为</w:t>
      </w:r>
      <w:r>
        <w:rPr>
          <w:rFonts w:ascii="仿宋_GB2312" w:eastAsia="仿宋_GB2312" w:cs="仿宋_GB2312" w:hint="eastAsia"/>
          <w:sz w:val="32"/>
          <w:szCs w:val="32"/>
        </w:rPr>
        <w:t>46.5*10=465</w:t>
      </w:r>
      <w:r>
        <w:rPr>
          <w:rFonts w:ascii="仿宋_GB2312" w:eastAsia="仿宋_GB2312" w:cs="仿宋_GB2312" w:hint="eastAsia"/>
          <w:sz w:val="32"/>
          <w:szCs w:val="32"/>
        </w:rPr>
        <w:t>元，违法所得为（</w:t>
      </w:r>
      <w:r>
        <w:rPr>
          <w:rFonts w:ascii="仿宋_GB2312" w:eastAsia="仿宋_GB2312" w:cs="仿宋_GB2312" w:hint="eastAsia"/>
          <w:sz w:val="32"/>
          <w:szCs w:val="32"/>
        </w:rPr>
        <w:t>46.5-35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*7=80.5</w:t>
      </w:r>
      <w:r>
        <w:rPr>
          <w:rFonts w:ascii="仿宋_GB2312" w:eastAsia="仿宋_GB2312" w:cs="仿宋_GB2312" w:hint="eastAsia"/>
          <w:sz w:val="32"/>
          <w:szCs w:val="32"/>
        </w:rPr>
        <w:t>元。经执法人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员现场核查、询问调查、收集证据，当事人</w:t>
      </w:r>
      <w:r>
        <w:rPr>
          <w:rFonts w:ascii="仿宋_GB2312" w:eastAsia="仿宋_GB2312" w:cs="仿宋_GB2312"/>
          <w:sz w:val="32"/>
          <w:szCs w:val="32"/>
        </w:rPr>
        <w:t>经营</w:t>
      </w:r>
      <w:r>
        <w:rPr>
          <w:rFonts w:ascii="仿宋_GB2312" w:eastAsia="仿宋_GB2312" w:cs="仿宋_GB2312"/>
          <w:sz w:val="32"/>
          <w:szCs w:val="32"/>
        </w:rPr>
        <w:t>N-</w:t>
      </w:r>
      <w:r>
        <w:rPr>
          <w:rFonts w:ascii="仿宋_GB2312" w:eastAsia="仿宋_GB2312" w:cs="仿宋_GB2312"/>
          <w:sz w:val="32"/>
          <w:szCs w:val="32"/>
        </w:rPr>
        <w:t>二甲基亚硝胺</w:t>
      </w:r>
      <w:r>
        <w:rPr>
          <w:rFonts w:ascii="仿宋_GB2312" w:eastAsia="仿宋_GB2312" w:cs="仿宋_GB2312" w:hint="eastAsia"/>
          <w:sz w:val="32"/>
          <w:szCs w:val="32"/>
        </w:rPr>
        <w:t>项目不符合食品安全标准的</w:t>
      </w:r>
      <w:r>
        <w:rPr>
          <w:rFonts w:ascii="仿宋_GB2312" w:eastAsia="仿宋_GB2312" w:cs="仿宋_GB2312"/>
          <w:sz w:val="32"/>
          <w:szCs w:val="32"/>
        </w:rPr>
        <w:t>香酥黄花鱼</w:t>
      </w:r>
      <w:r>
        <w:rPr>
          <w:rFonts w:ascii="仿宋_GB2312" w:eastAsia="仿宋_GB2312" w:cs="仿宋_GB2312" w:hint="eastAsia"/>
          <w:sz w:val="32"/>
          <w:szCs w:val="32"/>
        </w:rPr>
        <w:t>的违法事实已调查清楚，证据确实充分并形成完整的证据链。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上述事实，主要有以下证据证明：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当事人营业执</w:t>
      </w:r>
      <w:r>
        <w:rPr>
          <w:rFonts w:ascii="仿宋_GB2312" w:eastAsia="仿宋_GB2312" w:cs="仿宋_GB2312" w:hint="eastAsia"/>
          <w:sz w:val="32"/>
          <w:szCs w:val="32"/>
        </w:rPr>
        <w:t>照、食品经营许可证复印件、证明当事人合法资质。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经理叶春花身份证复印件以及授权委托书，证明叶春花</w:t>
      </w:r>
      <w:r>
        <w:rPr>
          <w:rFonts w:ascii="仿宋_GB2312" w:eastAsia="仿宋_GB2312" w:hint="eastAsia"/>
          <w:sz w:val="32"/>
          <w:szCs w:val="32"/>
        </w:rPr>
        <w:t>所作的陈述和行为为职务行为，具有法律效力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执法人员调取的当事人进货票据、销售票据，证明当事人采购及销售香酥黄花鱼的数量及价格。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、香酥黄花鱼的生产厂家营业执照复印件、生产许可证复印件、出厂检验报告，证明当事人履行了进货查验义务。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现场检查笔录、叶春花的询问笔录，证明</w:t>
      </w:r>
      <w:r>
        <w:rPr>
          <w:rFonts w:ascii="仿宋_GB2312" w:eastAsia="仿宋_GB2312" w:cs="仿宋_GB2312" w:hint="eastAsia"/>
          <w:bCs/>
          <w:sz w:val="32"/>
          <w:szCs w:val="32"/>
        </w:rPr>
        <w:t>执法人员现场发现情况及违法事实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202</w:t>
      </w:r>
      <w:r>
        <w:rPr>
          <w:rFonts w:ascii="仿宋_GB2312" w:eastAsia="仿宋_GB2312" w:cs="仿宋"/>
          <w:sz w:val="32"/>
          <w:szCs w:val="32"/>
        </w:rPr>
        <w:t>4</w:t>
      </w:r>
      <w:r>
        <w:rPr>
          <w:rFonts w:ascii="仿宋_GB2312" w:eastAsia="仿宋_GB2312" w:cs="仿宋" w:hint="eastAsia"/>
          <w:sz w:val="32"/>
          <w:szCs w:val="32"/>
        </w:rPr>
        <w:t>年</w:t>
      </w:r>
      <w:r>
        <w:rPr>
          <w:rFonts w:ascii="仿宋_GB2312" w:eastAsia="仿宋_GB2312" w:cs="仿宋"/>
          <w:sz w:val="32"/>
          <w:szCs w:val="32"/>
        </w:rPr>
        <w:t>7</w:t>
      </w:r>
      <w:r>
        <w:rPr>
          <w:rFonts w:ascii="仿宋_GB2312" w:eastAsia="仿宋_GB2312" w:cs="仿宋" w:hint="eastAsia"/>
          <w:sz w:val="32"/>
          <w:szCs w:val="32"/>
        </w:rPr>
        <w:t>月</w:t>
      </w:r>
      <w:r>
        <w:rPr>
          <w:rFonts w:ascii="仿宋_GB2312" w:eastAsia="仿宋_GB2312" w:cs="仿宋" w:hint="eastAsia"/>
          <w:sz w:val="32"/>
          <w:szCs w:val="32"/>
        </w:rPr>
        <w:t>2</w:t>
      </w:r>
      <w:r>
        <w:rPr>
          <w:rFonts w:ascii="仿宋_GB2312" w:eastAsia="仿宋_GB2312" w:cs="仿宋"/>
          <w:sz w:val="32"/>
          <w:szCs w:val="32"/>
        </w:rPr>
        <w:t>2</w:t>
      </w:r>
      <w:r>
        <w:rPr>
          <w:rFonts w:ascii="仿宋_GB2312" w:eastAsia="仿宋_GB2312" w:cs="仿宋" w:hint="eastAsia"/>
          <w:sz w:val="32"/>
          <w:szCs w:val="32"/>
        </w:rPr>
        <w:t>日，我局依法向当事人送达了秦市监罚告〔</w:t>
      </w:r>
      <w:r>
        <w:rPr>
          <w:rFonts w:ascii="仿宋_GB2312" w:eastAsia="仿宋_GB2312" w:cs="仿宋" w:hint="eastAsia"/>
          <w:sz w:val="32"/>
          <w:szCs w:val="32"/>
        </w:rPr>
        <w:t>202</w:t>
      </w:r>
      <w:r>
        <w:rPr>
          <w:rFonts w:ascii="仿宋_GB2312" w:eastAsia="仿宋_GB2312" w:cs="仿宋"/>
          <w:sz w:val="32"/>
          <w:szCs w:val="32"/>
        </w:rPr>
        <w:t>4</w:t>
      </w:r>
      <w:r>
        <w:rPr>
          <w:rFonts w:ascii="仿宋_GB2312" w:eastAsia="仿宋_GB2312" w:cs="仿宋" w:hint="eastAsia"/>
          <w:sz w:val="32"/>
          <w:szCs w:val="32"/>
        </w:rPr>
        <w:t>〕</w:t>
      </w:r>
      <w:r>
        <w:rPr>
          <w:rFonts w:ascii="仿宋_GB2312" w:eastAsia="仿宋_GB2312" w:cs="仿宋"/>
          <w:sz w:val="32"/>
          <w:szCs w:val="32"/>
        </w:rPr>
        <w:t>食支</w:t>
      </w:r>
      <w:r>
        <w:rPr>
          <w:rFonts w:ascii="仿宋_GB2312" w:eastAsia="仿宋_GB2312" w:cs="仿宋"/>
          <w:sz w:val="32"/>
          <w:szCs w:val="32"/>
        </w:rPr>
        <w:t>4</w:t>
      </w:r>
      <w:r>
        <w:rPr>
          <w:rFonts w:ascii="仿宋_GB2312" w:eastAsia="仿宋_GB2312" w:cs="仿宋" w:hint="eastAsia"/>
          <w:sz w:val="32"/>
          <w:szCs w:val="32"/>
        </w:rPr>
        <w:t>号行政处罚告知书，</w:t>
      </w:r>
      <w:r>
        <w:rPr>
          <w:rFonts w:ascii="仿宋_GB2312" w:eastAsia="仿宋_GB2312" w:cs="仿宋_GB2312" w:hint="eastAsia"/>
          <w:bCs/>
          <w:sz w:val="32"/>
          <w:szCs w:val="32"/>
        </w:rPr>
        <w:t>告知当事人拟作出</w:t>
      </w:r>
      <w:r>
        <w:rPr>
          <w:rFonts w:ascii="仿宋_GB2312" w:eastAsia="仿宋_GB2312" w:cs="仿宋_GB2312" w:hint="eastAsia"/>
          <w:bCs/>
          <w:sz w:val="32"/>
          <w:szCs w:val="32"/>
        </w:rPr>
        <w:t>不予</w:t>
      </w:r>
      <w:r>
        <w:rPr>
          <w:rFonts w:ascii="仿宋_GB2312" w:eastAsia="仿宋_GB2312" w:cs="仿宋_GB2312" w:hint="eastAsia"/>
          <w:bCs/>
          <w:sz w:val="32"/>
          <w:szCs w:val="32"/>
        </w:rPr>
        <w:t>行政处罚决定的事实、理由、依据及依法享有的陈述、申辩权，当事人在法定期限内未向我局提出任何陈述、申辩意见。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</w:t>
      </w:r>
      <w:r>
        <w:rPr>
          <w:rFonts w:ascii="仿宋_GB2312" w:eastAsia="仿宋_GB2312" w:cs="仿宋_GB2312"/>
          <w:sz w:val="32"/>
          <w:szCs w:val="32"/>
        </w:rPr>
        <w:t>经营</w:t>
      </w:r>
      <w:r>
        <w:rPr>
          <w:rFonts w:ascii="仿宋_GB2312" w:eastAsia="仿宋_GB2312" w:cs="仿宋_GB2312"/>
          <w:sz w:val="32"/>
          <w:szCs w:val="32"/>
        </w:rPr>
        <w:t>N-</w:t>
      </w:r>
      <w:r>
        <w:rPr>
          <w:rFonts w:ascii="仿宋_GB2312" w:eastAsia="仿宋_GB2312" w:cs="仿宋_GB2312"/>
          <w:sz w:val="32"/>
          <w:szCs w:val="32"/>
        </w:rPr>
        <w:t>二甲基亚硝胺</w:t>
      </w:r>
      <w:r>
        <w:rPr>
          <w:rFonts w:ascii="仿宋_GB2312" w:eastAsia="仿宋_GB2312" w:cs="仿宋_GB2312" w:hint="eastAsia"/>
          <w:sz w:val="32"/>
          <w:szCs w:val="32"/>
        </w:rPr>
        <w:t>项目不符合食品安全标准的</w:t>
      </w:r>
      <w:r>
        <w:rPr>
          <w:rFonts w:ascii="仿宋_GB2312" w:eastAsia="仿宋_GB2312" w:cs="仿宋_GB2312"/>
          <w:sz w:val="32"/>
          <w:szCs w:val="32"/>
        </w:rPr>
        <w:t>香酥黄花鱼</w:t>
      </w:r>
      <w:r>
        <w:rPr>
          <w:rFonts w:ascii="仿宋_GB2312" w:eastAsia="仿宋_GB2312" w:cs="仿宋_GB2312" w:hint="eastAsia"/>
          <w:bCs/>
          <w:sz w:val="32"/>
          <w:szCs w:val="32"/>
        </w:rPr>
        <w:t>的行为</w:t>
      </w:r>
      <w:r>
        <w:rPr>
          <w:rFonts w:ascii="仿宋_GB2312" w:eastAsia="仿宋_GB2312" w:cs="仿宋_GB2312" w:hint="eastAsia"/>
          <w:sz w:val="32"/>
          <w:szCs w:val="32"/>
        </w:rPr>
        <w:t>违反了《中华人民共和国食品安全法》第三十四条</w:t>
      </w:r>
      <w:r>
        <w:rPr>
          <w:rFonts w:ascii="仿宋_GB2312" w:eastAsia="仿宋_GB2312" w:cs="仿宋_GB2312"/>
          <w:sz w:val="32"/>
          <w:szCs w:val="32"/>
        </w:rPr>
        <w:t>第一款</w:t>
      </w:r>
      <w:r>
        <w:rPr>
          <w:rFonts w:ascii="仿宋_GB2312" w:eastAsia="仿宋_GB2312" w:cs="仿宋_GB2312" w:hint="eastAsia"/>
          <w:sz w:val="32"/>
          <w:szCs w:val="32"/>
        </w:rPr>
        <w:t>第（十三）项的规定</w:t>
      </w:r>
      <w:r>
        <w:rPr>
          <w:rFonts w:ascii="仿宋_GB2312" w:eastAsia="仿宋_GB2312" w:cs="仿宋_GB2312" w:hint="eastAsia"/>
          <w:bCs/>
          <w:sz w:val="32"/>
          <w:szCs w:val="32"/>
        </w:rPr>
        <w:t>（禁止生产经营下列食品、食品添加剂、食品相关产品：（十三）其他不符合法律、法规或者食品安全标准的食品、食品添加剂、食品相关产品）。当事人作为食品经营者，履行了进货查验等义务，有充分证据证明其不知道所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采购的食品不符合食品安全标准，并能如实说明其进货来源</w:t>
      </w:r>
      <w:r>
        <w:rPr>
          <w:rFonts w:ascii="仿宋_GB2312" w:eastAsia="仿宋_GB2312" w:cs="仿宋_GB2312" w:hint="eastAsia"/>
          <w:bCs/>
          <w:sz w:val="32"/>
          <w:szCs w:val="32"/>
        </w:rPr>
        <w:t>，并积极配合市场监管部门调查，努力查找食品不符合食品安全标准的原因，依据《中华人民共和国食品安全法》第一百三十六条</w:t>
      </w:r>
      <w:r>
        <w:rPr>
          <w:rFonts w:ascii="仿宋_GB2312" w:eastAsia="仿宋_GB2312" w:cs="仿宋_GB2312"/>
          <w:bCs/>
          <w:sz w:val="32"/>
          <w:szCs w:val="32"/>
        </w:rPr>
        <w:t>（食品经营者履行了本法规定的进货查验等义务，有充分证据证明其不知道所采购的食品不符合食品安全标准，并能如实说明其进货来源的，可以免予处罚，但应当依法没收其不符合食品安全标准的食品；造成人身、财产或者其他损害的，依法承担赔偿责任）</w:t>
      </w:r>
      <w:r>
        <w:rPr>
          <w:rFonts w:ascii="仿宋_GB2312" w:eastAsia="仿宋_GB2312" w:cs="仿宋_GB2312" w:hint="eastAsia"/>
          <w:bCs/>
          <w:sz w:val="32"/>
          <w:szCs w:val="32"/>
        </w:rPr>
        <w:t>，对当事人不予行政处罚。</w:t>
      </w:r>
    </w:p>
    <w:p w:rsidR="00525E2D" w:rsidRDefault="002809E8">
      <w:pPr>
        <w:spacing w:line="52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如你（单位）不服本不予行政处罚决定，可以在收到本不予行政处罚决定书之日起六十日内，向秦皇岛市人民政府申请行政复议，也可以在六个月内依法向海港区人</w:t>
      </w:r>
      <w:r>
        <w:rPr>
          <w:rFonts w:ascii="仿宋_GB2312" w:eastAsia="仿宋_GB2312" w:hint="eastAsia"/>
          <w:sz w:val="32"/>
          <w:szCs w:val="32"/>
        </w:rPr>
        <w:t>民法院提起行政诉讼。</w:t>
      </w:r>
    </w:p>
    <w:p w:rsidR="00525E2D" w:rsidRDefault="002809E8">
      <w:pPr>
        <w:wordWrap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依据《中华人民共和国行政处罚法》第三十三条第三款的规定，对你（单位）进行教育，具体内容如下：</w:t>
      </w:r>
    </w:p>
    <w:p w:rsidR="00525E2D" w:rsidRDefault="002809E8">
      <w:pPr>
        <w:wordWrap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当事人应当加强《食品安全法》等法律法规学习，严把进货关，切实履行食品安全主体责任。</w:t>
      </w:r>
    </w:p>
    <w:p w:rsidR="00525E2D" w:rsidRDefault="00525E2D">
      <w:pPr>
        <w:wordWrap w:val="0"/>
        <w:snapToGrid w:val="0"/>
        <w:ind w:firstLineChars="1300" w:firstLine="4160"/>
        <w:rPr>
          <w:rFonts w:ascii="Times New Roman" w:eastAsia="仿宋_GB2312" w:hAnsi="Times New Roman" w:cs="仿宋"/>
          <w:sz w:val="32"/>
          <w:szCs w:val="32"/>
        </w:rPr>
      </w:pPr>
    </w:p>
    <w:p w:rsidR="00525E2D" w:rsidRDefault="002809E8">
      <w:pPr>
        <w:wordWrap w:val="0"/>
        <w:snapToGrid w:val="0"/>
        <w:ind w:firstLineChars="1600" w:firstLine="512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秦皇岛市市场监督管理局</w:t>
      </w:r>
    </w:p>
    <w:p w:rsidR="00525E2D" w:rsidRDefault="002809E8">
      <w:pPr>
        <w:wordWrap w:val="0"/>
        <w:snapToGrid w:val="0"/>
        <w:spacing w:line="520" w:lineRule="exact"/>
        <w:ind w:left="5602"/>
        <w:jc w:val="righ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（印章）</w:t>
      </w:r>
    </w:p>
    <w:p w:rsidR="00525E2D" w:rsidRDefault="002809E8">
      <w:pPr>
        <w:wordWrap w:val="0"/>
        <w:snapToGrid w:val="0"/>
        <w:spacing w:line="520" w:lineRule="exact"/>
        <w:ind w:firstLine="640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202</w:t>
      </w:r>
      <w:r>
        <w:rPr>
          <w:rFonts w:ascii="Times New Roman" w:eastAsia="仿宋_GB2312" w:hAnsi="Times New Roman" w:cs="仿宋"/>
          <w:sz w:val="32"/>
          <w:szCs w:val="32"/>
        </w:rPr>
        <w:t xml:space="preserve">4 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/>
          <w:sz w:val="32"/>
          <w:szCs w:val="32"/>
        </w:rPr>
        <w:t>8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/>
          <w:sz w:val="32"/>
          <w:szCs w:val="32"/>
        </w:rPr>
        <w:t xml:space="preserve">13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日　</w:t>
      </w:r>
    </w:p>
    <w:p w:rsidR="00525E2D" w:rsidRDefault="00525E2D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525E2D" w:rsidRDefault="00525E2D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525E2D" w:rsidRDefault="002809E8" w:rsidP="009C4968">
      <w:pPr>
        <w:wordWrap w:val="0"/>
        <w:snapToGrid w:val="0"/>
        <w:spacing w:line="520" w:lineRule="exact"/>
        <w:ind w:leftChars="-95" w:left="-199" w:rightChars="-149" w:right="-313" w:firstLineChars="62" w:firstLine="199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（市场监督管理部门将依法向社会进行公示本行政处罚信息）</w:t>
      </w:r>
    </w:p>
    <w:p w:rsidR="00525E2D" w:rsidRDefault="00525E2D">
      <w:pPr>
        <w:wordWrap w:val="0"/>
        <w:spacing w:line="520" w:lineRule="exact"/>
        <w:rPr>
          <w:rFonts w:ascii="Times New Roman" w:eastAsia="仿宋_GB2312" w:hAnsi="Times New Roman" w:cs="仿宋"/>
          <w:bCs/>
          <w:sz w:val="32"/>
          <w:szCs w:val="32"/>
        </w:rPr>
      </w:pPr>
      <w:r w:rsidRPr="00525E2D">
        <w:pict>
          <v:line id="_x0000_s1027 4" o:spid="_x0000_s1027" style="position:absolute;left:0;text-align:left;z-index:18;visibility:visible;mso-wrap-distance-left:3.17494mm;mso-wrap-distance-right:3.17494mm" from="2.3pt,13.55pt" to="439.35pt,13.6pt#_x0000_t20" strokeweight="1.25pt"/>
        </w:pict>
      </w:r>
    </w:p>
    <w:p w:rsidR="00525E2D" w:rsidRDefault="00525E2D">
      <w:pPr>
        <w:wordWrap w:val="0"/>
        <w:spacing w:line="520" w:lineRule="exact"/>
        <w:ind w:firstLineChars="100" w:firstLine="210"/>
        <w:rPr>
          <w:rFonts w:ascii="Times New Roman" w:eastAsia="仿宋_GB2312" w:hAnsi="Times New Roman" w:cs="仿宋"/>
          <w:sz w:val="32"/>
          <w:szCs w:val="32"/>
        </w:rPr>
      </w:pPr>
      <w:r w:rsidRPr="00525E2D">
        <w:pict>
          <v:line id="_x0000_s1028 6" o:spid="_x0000_s1026" style="position:absolute;left:0;text-align:left;z-index:16;visibility:visible;mso-wrap-distance-left:3.17494mm;mso-wrap-distance-right:3.17494mm" from="0,1638.35pt" to="453.75pt,1638.45pt#_x0000_t20" strokeweight=".26mm"/>
        </w:pict>
      </w:r>
      <w:r w:rsidR="002809E8">
        <w:rPr>
          <w:rFonts w:ascii="Times New Roman" w:eastAsia="仿宋_GB2312" w:hAnsi="Times New Roman" w:cs="仿宋" w:hint="eastAsia"/>
          <w:sz w:val="32"/>
          <w:szCs w:val="32"/>
        </w:rPr>
        <w:t>本文书一式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>四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 w:hint="eastAsia"/>
          <w:sz w:val="32"/>
          <w:szCs w:val="32"/>
        </w:rPr>
        <w:t>份，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>一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 w:hint="eastAsia"/>
          <w:sz w:val="32"/>
          <w:szCs w:val="32"/>
        </w:rPr>
        <w:t>份送达，一份归档，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>两份备查</w:t>
      </w:r>
      <w:r w:rsidR="002809E8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2809E8"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sectPr w:rsidR="00525E2D" w:rsidSect="00525E2D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E8" w:rsidRDefault="002809E8" w:rsidP="00525E2D">
      <w:r>
        <w:separator/>
      </w:r>
    </w:p>
  </w:endnote>
  <w:endnote w:type="continuationSeparator" w:id="1">
    <w:p w:rsidR="002809E8" w:rsidRDefault="002809E8" w:rsidP="0052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2D" w:rsidRDefault="002809E8">
    <w:pPr>
      <w:pStyle w:val="a5"/>
      <w:rPr>
        <w:rFonts w:ascii="宋体"/>
        <w:sz w:val="28"/>
      </w:rPr>
    </w:pPr>
    <w:r>
      <w:rPr>
        <w:rFonts w:ascii="宋体"/>
        <w:sz w:val="28"/>
      </w:rPr>
      <w:t xml:space="preserve">- </w:t>
    </w:r>
    <w:r w:rsidR="00525E2D"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</w:instrText>
    </w:r>
    <w:r w:rsidR="00525E2D">
      <w:rPr>
        <w:rFonts w:ascii="宋体"/>
        <w:sz w:val="28"/>
      </w:rPr>
      <w:fldChar w:fldCharType="separate"/>
    </w:r>
    <w:r>
      <w:rPr>
        <w:rFonts w:ascii="宋体"/>
        <w:sz w:val="28"/>
      </w:rPr>
      <w:t>2</w:t>
    </w:r>
    <w:r w:rsidR="00525E2D"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2D" w:rsidRDefault="002809E8">
    <w:pPr>
      <w:pStyle w:val="a5"/>
      <w:wordWrap w:val="0"/>
      <w:jc w:val="right"/>
      <w:rPr>
        <w:rFonts w:ascii="宋体"/>
        <w:sz w:val="28"/>
      </w:rPr>
    </w:pPr>
    <w:r>
      <w:rPr>
        <w:rFonts w:ascii="宋体"/>
        <w:kern w:val="0"/>
        <w:sz w:val="28"/>
        <w:szCs w:val="21"/>
      </w:rPr>
      <w:t xml:space="preserve">- </w:t>
    </w:r>
    <w:r w:rsidR="00525E2D">
      <w:rPr>
        <w:rFonts w:ascii="宋体"/>
        <w:kern w:val="0"/>
        <w:sz w:val="28"/>
        <w:szCs w:val="21"/>
      </w:rPr>
      <w:fldChar w:fldCharType="begin"/>
    </w:r>
    <w:r>
      <w:rPr>
        <w:rFonts w:ascii="宋体"/>
        <w:kern w:val="0"/>
        <w:sz w:val="28"/>
        <w:szCs w:val="21"/>
      </w:rPr>
      <w:instrText xml:space="preserve"> PAGE </w:instrText>
    </w:r>
    <w:r w:rsidR="00525E2D">
      <w:rPr>
        <w:rFonts w:ascii="宋体"/>
        <w:kern w:val="0"/>
        <w:sz w:val="28"/>
        <w:szCs w:val="21"/>
      </w:rPr>
      <w:fldChar w:fldCharType="separate"/>
    </w:r>
    <w:r w:rsidR="009C4968">
      <w:rPr>
        <w:rFonts w:ascii="宋体"/>
        <w:noProof/>
        <w:kern w:val="0"/>
        <w:sz w:val="28"/>
        <w:szCs w:val="21"/>
      </w:rPr>
      <w:t>1</w:t>
    </w:r>
    <w:r w:rsidR="00525E2D">
      <w:rPr>
        <w:rFonts w:ascii="宋体"/>
        <w:kern w:val="0"/>
        <w:sz w:val="28"/>
        <w:szCs w:val="21"/>
      </w:rPr>
      <w:fldChar w:fldCharType="end"/>
    </w:r>
    <w:r>
      <w:rPr>
        <w:rFonts w:ascii="宋体"/>
        <w:kern w:val="0"/>
        <w:sz w:val="28"/>
        <w:szCs w:val="21"/>
      </w:rPr>
      <w:t xml:space="preserve"> -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E8" w:rsidRDefault="002809E8" w:rsidP="00525E2D">
      <w:r>
        <w:separator/>
      </w:r>
    </w:p>
  </w:footnote>
  <w:footnote w:type="continuationSeparator" w:id="1">
    <w:p w:rsidR="002809E8" w:rsidRDefault="002809E8" w:rsidP="0052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2D" w:rsidRDefault="00525E2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rsids>
    <w:rsidRoot w:val="00525E2D"/>
    <w:rsid w:val="002809E8"/>
    <w:rsid w:val="00525E2D"/>
    <w:rsid w:val="009C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E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525E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525E2D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525E2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525E2D"/>
    <w:rPr>
      <w:kern w:val="2"/>
      <w:sz w:val="18"/>
    </w:rPr>
  </w:style>
  <w:style w:type="character" w:customStyle="1" w:styleId="DateChar">
    <w:name w:val="Date Char"/>
    <w:rsid w:val="00525E2D"/>
    <w:rPr>
      <w:kern w:val="2"/>
      <w:sz w:val="24"/>
    </w:rPr>
  </w:style>
  <w:style w:type="character" w:customStyle="1" w:styleId="ca-5">
    <w:name w:val="ca-5"/>
    <w:basedOn w:val="a0"/>
    <w:rsid w:val="00525E2D"/>
    <w:rPr>
      <w:rFonts w:cs="Times New Roman"/>
    </w:rPr>
  </w:style>
  <w:style w:type="character" w:customStyle="1" w:styleId="ca-6">
    <w:name w:val="ca-6"/>
    <w:basedOn w:val="a0"/>
    <w:rsid w:val="00525E2D"/>
    <w:rPr>
      <w:rFonts w:cs="Times New Roman"/>
    </w:rPr>
  </w:style>
  <w:style w:type="paragraph" w:styleId="a3">
    <w:name w:val="Balloon Text"/>
    <w:basedOn w:val="a"/>
    <w:rsid w:val="00525E2D"/>
    <w:rPr>
      <w:rFonts w:ascii="Times New Roman" w:hAnsi="Times New Roman"/>
      <w:sz w:val="18"/>
      <w:szCs w:val="18"/>
    </w:rPr>
  </w:style>
  <w:style w:type="paragraph" w:styleId="a4">
    <w:name w:val="header"/>
    <w:basedOn w:val="a"/>
    <w:rsid w:val="0052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footer"/>
    <w:basedOn w:val="a"/>
    <w:rsid w:val="00525E2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Date"/>
    <w:basedOn w:val="a"/>
    <w:next w:val="a"/>
    <w:rsid w:val="00525E2D"/>
    <w:pPr>
      <w:ind w:leftChars="2500" w:left="250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241</Words>
  <Characters>1377</Characters>
  <Application>Microsoft Office Word</Application>
  <DocSecurity>0</DocSecurity>
  <Lines>11</Lines>
  <Paragraphs>3</Paragraphs>
  <ScaleCrop>false</ScaleCrop>
  <Company>china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秦皇岛市工商行政管理局</dc:title>
  <dc:creator>bgs</dc:creator>
  <cp:lastModifiedBy>王宇</cp:lastModifiedBy>
  <cp:revision>64</cp:revision>
  <cp:lastPrinted>2019-04-28T07:46:00Z</cp:lastPrinted>
  <dcterms:created xsi:type="dcterms:W3CDTF">2016-06-03T03:42:00Z</dcterms:created>
  <dcterms:modified xsi:type="dcterms:W3CDTF">2024-08-16T08:42:00Z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