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仿宋"/>
          <w:color w:val="000000"/>
          <w:sz w:val="32"/>
          <w:szCs w:val="32"/>
          <w:u w:val="none"/>
        </w:rPr>
        <w:t>处</w:t>
      </w:r>
      <w:r>
        <w:rPr>
          <w:rFonts w:hint="eastAsia" w:ascii="仿宋" w:hAnsi="仿宋" w:eastAsia="仿宋" w:cs="仿宋"/>
          <w:color w:val="000000"/>
          <w:sz w:val="32"/>
          <w:szCs w:val="32"/>
          <w:u w:val="none"/>
          <w:lang w:eastAsia="zh-CN"/>
        </w:rPr>
        <w:t>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宋体"/>
          <w:color w:val="000000"/>
          <w:sz w:val="32"/>
          <w:szCs w:val="32"/>
          <w:u w:val="none"/>
          <w:lang w:val="en-US" w:eastAsia="zh-CN"/>
        </w:rPr>
        <w:t>1053</w:t>
      </w:r>
      <w:r>
        <w:rPr>
          <w:rFonts w:hint="eastAsia" w:ascii="仿宋" w:hAnsi="仿宋" w:eastAsia="仿宋" w:cs="宋体"/>
          <w:color w:val="auto"/>
          <w:sz w:val="32"/>
          <w:szCs w:val="32"/>
          <w:u w:val="none"/>
        </w:rPr>
        <w:t>号</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当事人：</w:t>
      </w:r>
      <w:r>
        <w:rPr>
          <w:rFonts w:hint="eastAsia" w:ascii="仿宋" w:hAnsi="仿宋" w:eastAsia="仿宋" w:cs="??_GB2312"/>
          <w:sz w:val="32"/>
          <w:szCs w:val="32"/>
          <w:u w:val="none"/>
          <w:lang w:val="en-US" w:eastAsia="zh-CN"/>
        </w:rPr>
        <w:t>秦皇岛天农农业技术开发有限公司</w:t>
      </w:r>
      <w:r>
        <w:rPr>
          <w:rFonts w:hint="eastAsia" w:ascii="仿宋" w:hAnsi="仿宋" w:eastAsia="仿宋" w:cs="??_GB2312"/>
          <w:sz w:val="32"/>
          <w:szCs w:val="32"/>
          <w:u w:val="none"/>
          <w:lang w:eastAsia="zh-CN"/>
        </w:rPr>
        <w:t>；</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 xml:space="preserve">主体资格证照名称：营业执照；                      </w:t>
      </w:r>
      <w:r>
        <w:rPr>
          <w:rFonts w:hint="eastAsia" w:ascii="仿宋" w:hAnsi="仿宋" w:eastAsia="仿宋" w:cs="??_GB2312"/>
          <w:sz w:val="32"/>
          <w:szCs w:val="32"/>
          <w:u w:val="none"/>
          <w:lang w:val="en-US" w:eastAsia="zh-CN"/>
        </w:rPr>
        <w:t xml:space="preserve"> </w:t>
      </w:r>
      <w:r>
        <w:rPr>
          <w:rFonts w:hint="eastAsia" w:ascii="仿宋" w:hAnsi="仿宋" w:eastAsia="仿宋" w:cs="??_GB2312"/>
          <w:sz w:val="32"/>
          <w:szCs w:val="32"/>
          <w:u w:val="none"/>
          <w:lang w:eastAsia="zh-CN"/>
        </w:rPr>
        <w:t xml:space="preserve">             </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统一社会信用代码：</w:t>
      </w:r>
      <w:r>
        <w:rPr>
          <w:rFonts w:hint="eastAsia" w:ascii="仿宋" w:hAnsi="仿宋" w:eastAsia="仿宋" w:cs="??_GB2312"/>
          <w:sz w:val="32"/>
          <w:szCs w:val="32"/>
          <w:u w:val="none"/>
          <w:lang w:val="en-US" w:eastAsia="zh-CN"/>
        </w:rPr>
        <w:t>91130302583623508Q；</w:t>
      </w:r>
      <w:r>
        <w:rPr>
          <w:rFonts w:hint="eastAsia" w:ascii="仿宋" w:hAnsi="仿宋" w:eastAsia="仿宋" w:cs="??_GB2312"/>
          <w:sz w:val="32"/>
          <w:szCs w:val="32"/>
          <w:u w:val="none"/>
          <w:lang w:eastAsia="zh-CN"/>
        </w:rPr>
        <w:t xml:space="preserve">                                   </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住所（住址）：</w:t>
      </w:r>
      <w:r>
        <w:rPr>
          <w:rFonts w:hint="eastAsia" w:ascii="仿宋" w:hAnsi="仿宋" w:eastAsia="仿宋" w:cs="??_GB2312"/>
          <w:sz w:val="32"/>
          <w:szCs w:val="32"/>
          <w:u w:val="none"/>
          <w:lang w:val="en-US" w:eastAsia="zh-CN"/>
        </w:rPr>
        <w:t xml:space="preserve">秦皇岛市经济技术开发区永定河道4-6号17号标准厂房南A区221号；          </w:t>
      </w:r>
      <w:r>
        <w:rPr>
          <w:rFonts w:hint="eastAsia" w:ascii="仿宋" w:hAnsi="仿宋" w:eastAsia="仿宋" w:cs="??_GB2312"/>
          <w:sz w:val="32"/>
          <w:szCs w:val="32"/>
          <w:u w:val="none"/>
          <w:lang w:eastAsia="zh-CN"/>
        </w:rPr>
        <w:t xml:space="preserve">                                     </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法定代表人（负责人、经营者）：</w:t>
      </w:r>
      <w:r>
        <w:rPr>
          <w:rFonts w:hint="eastAsia" w:ascii="仿宋" w:hAnsi="仿宋" w:eastAsia="仿宋" w:cs="??_GB2312"/>
          <w:sz w:val="32"/>
          <w:szCs w:val="32"/>
          <w:u w:val="none"/>
          <w:lang w:val="en-US" w:eastAsia="zh-CN"/>
        </w:rPr>
        <w:t>刘懂伟</w:t>
      </w:r>
      <w:r>
        <w:rPr>
          <w:rFonts w:hint="eastAsia" w:ascii="仿宋" w:hAnsi="仿宋" w:eastAsia="仿宋" w:cs="??_GB2312"/>
          <w:sz w:val="32"/>
          <w:szCs w:val="32"/>
          <w:u w:val="none"/>
          <w:lang w:eastAsia="zh-CN"/>
        </w:rPr>
        <w:t xml:space="preserve">；      </w:t>
      </w:r>
      <w:r>
        <w:rPr>
          <w:rFonts w:hint="eastAsia" w:ascii="仿宋" w:hAnsi="仿宋" w:eastAsia="仿宋" w:cs="??_GB2312"/>
          <w:sz w:val="32"/>
          <w:szCs w:val="32"/>
          <w:u w:val="none"/>
          <w:lang w:val="en-US" w:eastAsia="zh-CN"/>
        </w:rPr>
        <w:t xml:space="preserve">           </w:t>
      </w:r>
      <w:r>
        <w:rPr>
          <w:rFonts w:hint="eastAsia" w:ascii="仿宋" w:hAnsi="仿宋" w:eastAsia="仿宋" w:cs="??_GB2312"/>
          <w:sz w:val="32"/>
          <w:szCs w:val="32"/>
          <w:u w:val="none"/>
          <w:lang w:eastAsia="zh-CN"/>
        </w:rPr>
        <w:t xml:space="preserve">                       </w:t>
      </w:r>
    </w:p>
    <w:p>
      <w:pPr>
        <w:spacing w:line="520" w:lineRule="exact"/>
        <w:rPr>
          <w:rFonts w:hint="eastAsia" w:ascii="仿宋" w:hAnsi="仿宋" w:eastAsia="仿宋" w:cs="??_GB2312"/>
          <w:sz w:val="32"/>
          <w:szCs w:val="32"/>
          <w:u w:val="none"/>
          <w:lang w:eastAsia="zh-CN"/>
        </w:rPr>
      </w:pPr>
      <w:r>
        <w:rPr>
          <w:rFonts w:hint="eastAsia" w:ascii="仿宋" w:hAnsi="仿宋" w:eastAsia="仿宋" w:cs="??_GB2312"/>
          <w:sz w:val="32"/>
          <w:szCs w:val="32"/>
          <w:u w:val="none"/>
          <w:lang w:eastAsia="zh-CN"/>
        </w:rPr>
        <w:t>身份证号码：</w:t>
      </w:r>
      <w:r>
        <w:rPr>
          <w:rFonts w:hint="eastAsia" w:ascii="仿宋" w:hAnsi="仿宋" w:eastAsia="仿宋" w:cs="??_GB2312"/>
          <w:sz w:val="32"/>
          <w:szCs w:val="32"/>
          <w:u w:val="none"/>
          <w:lang w:val="en-US" w:eastAsia="zh-CN"/>
        </w:rPr>
        <w:t>22052119**********</w:t>
      </w:r>
      <w:bookmarkStart w:id="0" w:name="_GoBack"/>
      <w:bookmarkEnd w:id="0"/>
      <w:r>
        <w:rPr>
          <w:rFonts w:hint="eastAsia" w:ascii="仿宋" w:hAnsi="仿宋" w:eastAsia="仿宋" w:cs="??_GB2312"/>
          <w:sz w:val="32"/>
          <w:szCs w:val="32"/>
          <w:u w:val="none"/>
          <w:lang w:val="en-US" w:eastAsia="zh-CN"/>
        </w:rPr>
        <w:t xml:space="preserve"> 。</w:t>
      </w:r>
      <w:r>
        <w:rPr>
          <w:rFonts w:hint="eastAsia" w:ascii="仿宋" w:hAnsi="仿宋" w:eastAsia="仿宋" w:cs="??_GB2312"/>
          <w:sz w:val="32"/>
          <w:szCs w:val="32"/>
          <w:u w:val="none"/>
          <w:lang w:eastAsia="zh-CN"/>
        </w:rPr>
        <w:t xml:space="preserve">                                                                       </w:t>
      </w:r>
      <w:r>
        <w:rPr>
          <w:rFonts w:hint="eastAsia" w:ascii="仿宋" w:hAnsi="仿宋" w:eastAsia="仿宋" w:cs="??_GB2312"/>
          <w:sz w:val="32"/>
          <w:szCs w:val="32"/>
          <w:u w:val="none"/>
          <w:lang w:val="en-US" w:eastAsia="zh-CN"/>
        </w:rPr>
        <w:t xml:space="preserve">        </w:t>
      </w:r>
      <w:r>
        <w:rPr>
          <w:rFonts w:hint="eastAsia" w:ascii="仿宋" w:hAnsi="仿宋" w:eastAsia="仿宋" w:cs="??_GB2312"/>
          <w:sz w:val="32"/>
          <w:szCs w:val="32"/>
          <w:u w:val="none"/>
          <w:lang w:eastAsia="zh-CN"/>
        </w:rPr>
        <w:t xml:space="preserve"> </w:t>
      </w:r>
    </w:p>
    <w:p>
      <w:pPr>
        <w:spacing w:line="240" w:lineRule="auto"/>
        <w:ind w:right="233" w:rightChars="111" w:firstLine="640" w:firstLineChars="200"/>
        <w:jc w:val="both"/>
        <w:rPr>
          <w:rFonts w:hint="eastAsia" w:ascii="仿宋" w:hAnsi="仿宋" w:eastAsia="仿宋" w:cs="??_GB2312"/>
          <w:sz w:val="32"/>
          <w:szCs w:val="32"/>
          <w:u w:val="none"/>
          <w:lang w:val="en-US" w:eastAsia="zh-CN"/>
        </w:rPr>
      </w:pPr>
      <w:r>
        <w:rPr>
          <w:rFonts w:hint="eastAsia" w:ascii="仿宋" w:hAnsi="仿宋" w:eastAsia="仿宋" w:cs="??_GB2312"/>
          <w:sz w:val="32"/>
          <w:szCs w:val="32"/>
          <w:u w:val="none"/>
          <w:lang w:val="en-US" w:eastAsia="zh-CN"/>
        </w:rPr>
        <w:t>2024年6月24日，秦皇岛市市场监督管理局经济技术开发区分局两名执法人员根据寿光市锦淇农业科技有限公司提供的举报线索对当事人位于秦皇岛市经济技术开发区永定河道4-6号17号标准厂房南A区221号的经营场所进行现场检查时发现，当事人现场所销售的13瓶“SOLARE有机水溶肥料防晒抗日灼保护液1L”、1瓶“ OLIVERA SEAWEED LIQUID 有机水溶肥料奥力微乐1L”、1瓶“AMINO FX 艾米富 含氨基酸水溶肥料 1L”三款产品的瓶体上均标注了注册商标：</w:t>
      </w:r>
      <w:r>
        <w:rPr>
          <w:rFonts w:hint="eastAsia" w:ascii="仿宋" w:hAnsi="仿宋" w:eastAsia="仿宋" w:cs="??_GB2312"/>
          <w:sz w:val="32"/>
          <w:szCs w:val="32"/>
          <w:u w:val="none"/>
          <w:lang w:val="en-US" w:eastAsia="zh-CN"/>
        </w:rPr>
        <w:drawing>
          <wp:inline distT="0" distB="0" distL="114300" distR="114300">
            <wp:extent cx="1461770" cy="210185"/>
            <wp:effectExtent l="0" t="0" r="11430" b="5715"/>
            <wp:docPr id="10" name="图片 10" descr="微信图片_2024080208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40802085610"/>
                    <pic:cNvPicPr>
                      <a:picLocks noChangeAspect="1"/>
                    </pic:cNvPicPr>
                  </pic:nvPicPr>
                  <pic:blipFill>
                    <a:blip r:embed="rId5"/>
                    <a:stretch>
                      <a:fillRect/>
                    </a:stretch>
                  </pic:blipFill>
                  <pic:spPr>
                    <a:xfrm>
                      <a:off x="0" y="0"/>
                      <a:ext cx="1461770" cy="210185"/>
                    </a:xfrm>
                    <a:prstGeom prst="rect">
                      <a:avLst/>
                    </a:prstGeom>
                  </pic:spPr>
                </pic:pic>
              </a:graphicData>
            </a:graphic>
          </wp:inline>
        </w:drawing>
      </w:r>
      <w:r>
        <w:rPr>
          <w:rFonts w:hint="default" w:ascii="仿宋" w:hAnsi="仿宋" w:eastAsia="仿宋" w:cs="??_GB2312"/>
          <w:sz w:val="32"/>
          <w:szCs w:val="32"/>
          <w:u w:val="none"/>
          <w:lang w:val="en-US" w:eastAsia="zh-CN"/>
        </w:rPr>
        <w:t>®</w:t>
      </w:r>
      <w:r>
        <w:rPr>
          <w:rFonts w:hint="eastAsia" w:ascii="仿宋" w:hAnsi="仿宋" w:eastAsia="仿宋" w:cs="??_GB2312"/>
          <w:sz w:val="32"/>
          <w:szCs w:val="32"/>
          <w:u w:val="none"/>
          <w:lang w:val="en-US" w:eastAsia="zh-CN"/>
        </w:rPr>
        <w:t>；上述注册商标与举报人所提供的注册商标：“</w:t>
      </w:r>
      <w:r>
        <w:rPr>
          <w:rFonts w:hint="eastAsia" w:ascii="仿宋" w:hAnsi="仿宋" w:eastAsia="仿宋" w:cs="??_GB2312"/>
          <w:sz w:val="32"/>
          <w:szCs w:val="32"/>
          <w:u w:val="none"/>
          <w:lang w:val="en-US" w:eastAsia="zh-CN"/>
        </w:rPr>
        <w:drawing>
          <wp:inline distT="0" distB="0" distL="114300" distR="114300">
            <wp:extent cx="1461770" cy="242570"/>
            <wp:effectExtent l="0" t="0" r="11430" b="11430"/>
            <wp:docPr id="11" name="图片 11" descr="微信图片_2024080208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40802085610"/>
                    <pic:cNvPicPr>
                      <a:picLocks noChangeAspect="1"/>
                    </pic:cNvPicPr>
                  </pic:nvPicPr>
                  <pic:blipFill>
                    <a:blip r:embed="rId5"/>
                    <a:stretch>
                      <a:fillRect/>
                    </a:stretch>
                  </pic:blipFill>
                  <pic:spPr>
                    <a:xfrm>
                      <a:off x="0" y="0"/>
                      <a:ext cx="1461770" cy="242570"/>
                    </a:xfrm>
                    <a:prstGeom prst="rect">
                      <a:avLst/>
                    </a:prstGeom>
                  </pic:spPr>
                </pic:pic>
              </a:graphicData>
            </a:graphic>
          </wp:inline>
        </w:drawing>
      </w:r>
      <w:r>
        <w:rPr>
          <w:rFonts w:hint="default" w:ascii="仿宋" w:hAnsi="仿宋" w:eastAsia="仿宋" w:cs="??_GB2312"/>
          <w:sz w:val="32"/>
          <w:szCs w:val="32"/>
          <w:u w:val="none"/>
          <w:lang w:val="en-US" w:eastAsia="zh-CN"/>
        </w:rPr>
        <w:t>®</w:t>
      </w:r>
      <w:r>
        <w:rPr>
          <w:rFonts w:hint="eastAsia" w:ascii="仿宋" w:hAnsi="仿宋" w:eastAsia="仿宋" w:cs="??_GB2312"/>
          <w:sz w:val="32"/>
          <w:szCs w:val="32"/>
          <w:u w:val="none"/>
          <w:lang w:val="en-US" w:eastAsia="zh-CN"/>
        </w:rPr>
        <w:t xml:space="preserve">”（商标注册证书 第45598028号）一致。当事人无法提供使用上述注册商标的证明资料。为进一步调查案情，经分局部门负责人批准，本局于2024年7月1日予以立案调查。                        </w:t>
      </w:r>
    </w:p>
    <w:p>
      <w:pPr>
        <w:spacing w:line="240" w:lineRule="auto"/>
        <w:ind w:right="233" w:rightChars="111" w:firstLine="640" w:firstLineChars="200"/>
        <w:jc w:val="both"/>
        <w:rPr>
          <w:rFonts w:hint="eastAsia" w:ascii="仿宋" w:hAnsi="仿宋" w:eastAsia="仿宋" w:cs="??_GB2312"/>
          <w:sz w:val="32"/>
          <w:szCs w:val="32"/>
          <w:u w:val="none"/>
          <w:lang w:val="en-US" w:eastAsia="zh-CN"/>
        </w:rPr>
      </w:pPr>
      <w:r>
        <w:rPr>
          <w:rFonts w:hint="eastAsia" w:ascii="仿宋" w:hAnsi="仿宋" w:eastAsia="仿宋" w:cs="??_GB2312"/>
          <w:sz w:val="32"/>
          <w:szCs w:val="32"/>
          <w:u w:val="none"/>
          <w:lang w:val="en-US" w:eastAsia="zh-CN"/>
        </w:rPr>
        <w:t>经查： 2023年2月18日， 当事人由OLIMPUM公司签订采购合同并购进：12瓶“AMINO FX:包装1L”（生产商：OLIMPUM DIS TICARET PAZARLAMALTD STI ，土耳其共和国登记证号：1602，中国境内执行标准：NY1429-2010，国内委托分装：安徽龙文现代农业科技有限公司，中国登记证／备案号：农肥（2018）准字7107号，中国区总代理：秦皇岛天农农业技术开发有限公司，注册地址：秦皇岛经济技术开发区永定河道4-6号17号标准厂房南A221号，商标：</w:t>
      </w:r>
      <w:r>
        <w:rPr>
          <w:rFonts w:hint="eastAsia" w:ascii="仿宋" w:hAnsi="仿宋" w:eastAsia="仿宋" w:cs="??_GB2312"/>
          <w:sz w:val="32"/>
          <w:szCs w:val="32"/>
          <w:u w:val="none"/>
          <w:lang w:val="en-US" w:eastAsia="zh-CN"/>
        </w:rPr>
        <w:drawing>
          <wp:inline distT="0" distB="0" distL="114300" distR="114300">
            <wp:extent cx="1461770" cy="242570"/>
            <wp:effectExtent l="0" t="0" r="5080" b="5080"/>
            <wp:docPr id="3" name="图片 3" descr="微信图片_2024080208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802085610"/>
                    <pic:cNvPicPr>
                      <a:picLocks noChangeAspect="1"/>
                    </pic:cNvPicPr>
                  </pic:nvPicPr>
                  <pic:blipFill>
                    <a:blip r:embed="rId5"/>
                    <a:stretch>
                      <a:fillRect/>
                    </a:stretch>
                  </pic:blipFill>
                  <pic:spPr>
                    <a:xfrm>
                      <a:off x="0" y="0"/>
                      <a:ext cx="1461770" cy="242570"/>
                    </a:xfrm>
                    <a:prstGeom prst="rect">
                      <a:avLst/>
                    </a:prstGeom>
                  </pic:spPr>
                </pic:pic>
              </a:graphicData>
            </a:graphic>
          </wp:inline>
        </w:drawing>
      </w:r>
      <w:r>
        <w:rPr>
          <w:rFonts w:hint="eastAsia" w:ascii="仿宋" w:hAnsi="仿宋" w:eastAsia="仿宋" w:cs="??_GB2312"/>
          <w:sz w:val="32"/>
          <w:szCs w:val="32"/>
          <w:u w:val="none"/>
          <w:lang w:val="en-US" w:eastAsia="zh-CN"/>
        </w:rPr>
        <w:t>®。）、24瓶“SOLARE:包装1L”（中国境内执行标准：NY/T3831-2021，登记证／备案号：农肥（2021）准字17530号，登记指标：有机质≥50g/L，pH：4-6，水不溶物≤10g/L。产品形态：水剂，适宜作物：小白菜，国内委托分装：青岛日晟源作物营养有限公司，代理进口：秦皇岛天农农业技术开发有限公司；注册地址：秦皇岛市经济技术开发区永定河道4-6号17号标准厂房南A区221号；代理分销：奥力普姆（青岛）贸易有限公司；地址：山东省青岛市胶州市三里河街道办事处御都花园B区27号；生产商PRODUCED BY：奥利普姆迪卡里帕扎拉马有限公司，商标：</w:t>
      </w:r>
      <w:r>
        <w:rPr>
          <w:rFonts w:hint="eastAsia" w:ascii="仿宋" w:hAnsi="仿宋" w:eastAsia="仿宋" w:cs="??_GB2312"/>
          <w:sz w:val="32"/>
          <w:szCs w:val="32"/>
          <w:u w:val="none"/>
          <w:lang w:val="en-US" w:eastAsia="zh-CN"/>
        </w:rPr>
        <w:drawing>
          <wp:inline distT="0" distB="0" distL="114300" distR="114300">
            <wp:extent cx="1461770" cy="242570"/>
            <wp:effectExtent l="0" t="0" r="5080" b="5080"/>
            <wp:docPr id="4" name="图片 4" descr="微信图片_2024080208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802085610"/>
                    <pic:cNvPicPr>
                      <a:picLocks noChangeAspect="1"/>
                    </pic:cNvPicPr>
                  </pic:nvPicPr>
                  <pic:blipFill>
                    <a:blip r:embed="rId5"/>
                    <a:stretch>
                      <a:fillRect/>
                    </a:stretch>
                  </pic:blipFill>
                  <pic:spPr>
                    <a:xfrm>
                      <a:off x="0" y="0"/>
                      <a:ext cx="1461770" cy="242570"/>
                    </a:xfrm>
                    <a:prstGeom prst="rect">
                      <a:avLst/>
                    </a:prstGeom>
                  </pic:spPr>
                </pic:pic>
              </a:graphicData>
            </a:graphic>
          </wp:inline>
        </w:drawing>
      </w:r>
      <w:r>
        <w:rPr>
          <w:rFonts w:hint="eastAsia" w:ascii="仿宋" w:hAnsi="仿宋" w:eastAsia="仿宋" w:cs="??_GB2312"/>
          <w:sz w:val="32"/>
          <w:szCs w:val="32"/>
          <w:u w:val="none"/>
          <w:lang w:val="en-US" w:eastAsia="zh-CN"/>
        </w:rPr>
        <w:t>®。）、12瓶“OLIVERA SEAWEED LIQUID:包装1L”（中国境内执行标准：NY/T3831-2021，登记证／备案号：农肥（2021）准字17530号，登记指标：有机质≥50g/L，pH：4.0-6.0，水不溶物≤10g/L，产品形态：水剂，适宜作物：小白菜，国内委托分装：青岛日晟源作物营养有限公司，代理进口：秦皇岛天农农业技术开发有限公司，注册地址：秦皇岛经济技术开发区永定河道4-6号17号标准厂房南A221号，代理分销：奥力普姆（青岛）贸易有限公司，地址：山东省青岛市胶州市三里河街道办事处御都花园B区27号，生产商PRODUCD BY：奥力普姆 迪斯迪卡里帕扎拉马 有限公司，商标：</w:t>
      </w:r>
      <w:r>
        <w:rPr>
          <w:rFonts w:hint="eastAsia" w:ascii="仿宋" w:hAnsi="仿宋" w:eastAsia="仿宋" w:cs="??_GB2312"/>
          <w:sz w:val="32"/>
          <w:szCs w:val="32"/>
          <w:u w:val="none"/>
          <w:lang w:val="en-US" w:eastAsia="zh-CN"/>
        </w:rPr>
        <w:drawing>
          <wp:inline distT="0" distB="0" distL="114300" distR="114300">
            <wp:extent cx="1461770" cy="242570"/>
            <wp:effectExtent l="0" t="0" r="5080" b="5080"/>
            <wp:docPr id="5" name="图片 5" descr="微信图片_2024080208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802085610"/>
                    <pic:cNvPicPr>
                      <a:picLocks noChangeAspect="1"/>
                    </pic:cNvPicPr>
                  </pic:nvPicPr>
                  <pic:blipFill>
                    <a:blip r:embed="rId5"/>
                    <a:stretch>
                      <a:fillRect/>
                    </a:stretch>
                  </pic:blipFill>
                  <pic:spPr>
                    <a:xfrm>
                      <a:off x="0" y="0"/>
                      <a:ext cx="1461770" cy="242570"/>
                    </a:xfrm>
                    <a:prstGeom prst="rect">
                      <a:avLst/>
                    </a:prstGeom>
                  </pic:spPr>
                </pic:pic>
              </a:graphicData>
            </a:graphic>
          </wp:inline>
        </w:drawing>
      </w:r>
      <w:r>
        <w:rPr>
          <w:rFonts w:hint="eastAsia" w:ascii="仿宋" w:hAnsi="仿宋" w:eastAsia="仿宋" w:cs="??_GB2312"/>
          <w:sz w:val="32"/>
          <w:szCs w:val="32"/>
          <w:u w:val="none"/>
          <w:lang w:val="en-US" w:eastAsia="zh-CN"/>
        </w:rPr>
        <w:t xml:space="preserve">®。）；上述三款商品进货价格均为：6.8元人民币/瓶，进货金额：326.4元。当事人将采购的上述商品，除自留13瓶“SOLARE有机水溶肥料防晒抗日灼保护液1L”、1瓶“ OLIVERA SEAWEED LIQUID 有机水溶肥料奥力微乐1L”、1瓶“AMINO FX 艾米富 含氨基酸水溶肥料 1L”用于样品展示销售外，当事人将剩余的11瓶“SOLARE有机水溶肥料防晒抗日灼保护液1L”、11瓶“ OLIVERA SEAWEED LIQUID 有机水溶肥料奥力微乐1L”、11瓶“AMINO FX 艾米富 含氨基酸水溶肥料 1L”全部销售给山东浩仑兴鲁化肥销售有限公司，销售价格均为：6.8元/瓶。                                        </w:t>
      </w:r>
    </w:p>
    <w:p>
      <w:pPr>
        <w:spacing w:line="240" w:lineRule="auto"/>
        <w:ind w:right="233" w:rightChars="111" w:firstLine="640" w:firstLineChars="200"/>
        <w:jc w:val="both"/>
        <w:rPr>
          <w:rFonts w:hint="eastAsia" w:ascii="仿宋" w:hAnsi="仿宋" w:eastAsia="仿宋" w:cs="??_GB2312"/>
          <w:sz w:val="32"/>
          <w:szCs w:val="32"/>
          <w:u w:val="none"/>
          <w:lang w:val="en-US" w:eastAsia="zh-CN"/>
        </w:rPr>
      </w:pPr>
      <w:r>
        <w:rPr>
          <w:rFonts w:hint="eastAsia" w:ascii="仿宋" w:hAnsi="仿宋" w:eastAsia="仿宋" w:cs="??_GB2312"/>
          <w:sz w:val="32"/>
          <w:szCs w:val="32"/>
          <w:u w:val="none"/>
          <w:lang w:val="en-US" w:eastAsia="zh-CN"/>
        </w:rPr>
        <w:t>当事人所销售的上述三款商品的瓶体上均标注了注册商标：</w:t>
      </w:r>
      <w:r>
        <w:rPr>
          <w:rFonts w:hint="eastAsia" w:ascii="仿宋" w:hAnsi="仿宋" w:eastAsia="仿宋" w:cs="??_GB2312"/>
          <w:sz w:val="32"/>
          <w:szCs w:val="32"/>
          <w:u w:val="none"/>
          <w:lang w:val="en-US" w:eastAsia="zh-CN"/>
        </w:rPr>
        <w:drawing>
          <wp:inline distT="0" distB="0" distL="114300" distR="114300">
            <wp:extent cx="1461770" cy="242570"/>
            <wp:effectExtent l="0" t="0" r="5080" b="5080"/>
            <wp:docPr id="6" name="图片 6" descr="微信图片_2024080208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802085610"/>
                    <pic:cNvPicPr>
                      <a:picLocks noChangeAspect="1"/>
                    </pic:cNvPicPr>
                  </pic:nvPicPr>
                  <pic:blipFill>
                    <a:blip r:embed="rId5"/>
                    <a:stretch>
                      <a:fillRect/>
                    </a:stretch>
                  </pic:blipFill>
                  <pic:spPr>
                    <a:xfrm>
                      <a:off x="0" y="0"/>
                      <a:ext cx="1461770" cy="242570"/>
                    </a:xfrm>
                    <a:prstGeom prst="rect">
                      <a:avLst/>
                    </a:prstGeom>
                  </pic:spPr>
                </pic:pic>
              </a:graphicData>
            </a:graphic>
          </wp:inline>
        </w:drawing>
      </w:r>
      <w:r>
        <w:rPr>
          <w:rFonts w:hint="eastAsia" w:ascii="仿宋" w:hAnsi="仿宋" w:eastAsia="仿宋" w:cs="??_GB2312"/>
          <w:sz w:val="32"/>
          <w:szCs w:val="32"/>
          <w:u w:val="none"/>
          <w:lang w:val="en-US" w:eastAsia="zh-CN"/>
        </w:rPr>
        <w:t>®，上述注册商标与举报人寿光市锦淇农业科技有限公司所提供的注册商标：</w:t>
      </w:r>
      <w:r>
        <w:rPr>
          <w:rFonts w:hint="eastAsia" w:ascii="仿宋" w:hAnsi="仿宋" w:eastAsia="仿宋" w:cs="??_GB2312"/>
          <w:sz w:val="32"/>
          <w:szCs w:val="32"/>
          <w:u w:val="none"/>
          <w:lang w:val="en-US" w:eastAsia="zh-CN"/>
        </w:rPr>
        <w:drawing>
          <wp:inline distT="0" distB="0" distL="114300" distR="114300">
            <wp:extent cx="1461770" cy="242570"/>
            <wp:effectExtent l="0" t="0" r="5080" b="5080"/>
            <wp:docPr id="7" name="图片 7" descr="微信图片_2024080208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0802085610"/>
                    <pic:cNvPicPr>
                      <a:picLocks noChangeAspect="1"/>
                    </pic:cNvPicPr>
                  </pic:nvPicPr>
                  <pic:blipFill>
                    <a:blip r:embed="rId5"/>
                    <a:stretch>
                      <a:fillRect/>
                    </a:stretch>
                  </pic:blipFill>
                  <pic:spPr>
                    <a:xfrm>
                      <a:off x="0" y="0"/>
                      <a:ext cx="1461770" cy="242570"/>
                    </a:xfrm>
                    <a:prstGeom prst="rect">
                      <a:avLst/>
                    </a:prstGeom>
                  </pic:spPr>
                </pic:pic>
              </a:graphicData>
            </a:graphic>
          </wp:inline>
        </w:drawing>
      </w:r>
      <w:r>
        <w:rPr>
          <w:rFonts w:hint="eastAsia" w:ascii="仿宋" w:hAnsi="仿宋" w:eastAsia="仿宋" w:cs="??_GB2312"/>
          <w:sz w:val="32"/>
          <w:szCs w:val="32"/>
          <w:u w:val="none"/>
          <w:lang w:val="en-US" w:eastAsia="zh-CN"/>
        </w:rPr>
        <w:t xml:space="preserve">“®”（商标注册证书 第45598028号，核定使用商品/服务项目（国际分类：1）；第1类：土壤调节剂；肥料；肥料制剂；植物生长调节剂；腐殖质表层肥；化学肥料；植物肥料；混合肥；植物用微量元素制剂；防微生物制剂（截止）；注册人：寿光市锦淇农业科技有限公司；注册地址：山东省潍坊市寿光市洛城街道（留寒路南侧）留吕苏兴雷1号楼；注册日期：2020年12月07日；有效期至：2030年12月06日。）一致。参照《商标侵权判断标准》（国知发保字[2020]23号）第十四条第（三）项的规定，当事人所销售的上述商品应当认定为侵犯注册商标专用权的商品。鉴于当事人开展经营活动中存在上述问题，本局依法向当事人下达了《实施行政强制措施决定书》（秦市监强制[2024]综11号），对当事人现场所销售的上述侵犯注册商标专用权的商品实施了扣押的行政强制措施，实施强制措施的期限为三十日。2024年7月22日，本局向当事人下达了《延长行政强制措施期限决定书》（秦市监延强制[2024]综11号），将上述行政强制措施的期限延长三十日。经计算，当事人所销售的上述商品的货值金额：326.4元，无违法所得。当事人提供了和OLIMPUM公司签订的《合同》一份，说明了其进货来源。           </w:t>
      </w:r>
      <w:r>
        <w:rPr>
          <w:rFonts w:hint="eastAsia" w:ascii="仿宋" w:hAnsi="仿宋" w:eastAsia="仿宋" w:cs="仿宋"/>
          <w:sz w:val="32"/>
          <w:szCs w:val="32"/>
          <w:u w:val="none"/>
          <w:lang w:val="en-US" w:eastAsia="zh-CN"/>
        </w:rPr>
        <w:t xml:space="preserve">         </w:t>
      </w:r>
      <w:r>
        <w:rPr>
          <w:rFonts w:hint="eastAsia" w:ascii="仿宋" w:hAnsi="仿宋" w:eastAsia="仿宋" w:cs="??_GB2312"/>
          <w:sz w:val="32"/>
          <w:szCs w:val="32"/>
          <w:u w:val="none"/>
          <w:lang w:val="en-US" w:eastAsia="zh-CN"/>
        </w:rPr>
        <w:t xml:space="preserve">              </w:t>
      </w:r>
    </w:p>
    <w:p>
      <w:pPr>
        <w:spacing w:line="520" w:lineRule="exact"/>
        <w:ind w:firstLine="643" w:firstLineChars="200"/>
        <w:rPr>
          <w:rFonts w:hint="eastAsia" w:ascii="仿宋" w:hAnsi="仿宋" w:eastAsia="仿宋" w:cs="??_GB2312"/>
          <w:b/>
          <w:bCs/>
          <w:sz w:val="32"/>
          <w:szCs w:val="32"/>
          <w:u w:val="none"/>
          <w:lang w:val="en-US" w:eastAsia="zh-CN"/>
        </w:rPr>
      </w:pPr>
      <w:r>
        <w:rPr>
          <w:rFonts w:hint="eastAsia" w:ascii="仿宋" w:hAnsi="仿宋" w:eastAsia="仿宋" w:cs="??_GB2312"/>
          <w:b/>
          <w:bCs/>
          <w:sz w:val="32"/>
          <w:szCs w:val="32"/>
          <w:u w:val="none"/>
          <w:lang w:val="en-US" w:eastAsia="zh-CN"/>
        </w:rPr>
        <w:t>上述事实，主要有以下证据证明：</w:t>
      </w:r>
    </w:p>
    <w:p>
      <w:pPr>
        <w:spacing w:line="240" w:lineRule="auto"/>
        <w:ind w:right="233" w:rightChars="111" w:firstLine="640" w:firstLineChars="200"/>
        <w:jc w:val="both"/>
        <w:rPr>
          <w:rFonts w:hint="eastAsia" w:ascii="仿宋" w:hAnsi="仿宋" w:eastAsia="仿宋" w:cs="??_GB2312"/>
          <w:sz w:val="32"/>
          <w:szCs w:val="32"/>
          <w:u w:val="none"/>
          <w:lang w:val="en-US" w:eastAsia="zh-CN"/>
        </w:rPr>
      </w:pPr>
      <w:r>
        <w:rPr>
          <w:rFonts w:hint="eastAsia" w:ascii="仿宋" w:hAnsi="仿宋" w:eastAsia="仿宋" w:cs="??_GB2312"/>
          <w:sz w:val="32"/>
          <w:szCs w:val="32"/>
          <w:u w:val="none"/>
          <w:lang w:val="en-US" w:eastAsia="zh-CN"/>
        </w:rPr>
        <w:t xml:space="preserve">1.当事人法定代表人刘懂伟签字盖章确认的当事人营业执照、经营者法定代表人刘懂伟身份证复印件各一份；证明了当事人的基本信息以及经营者身份信息等相关事项。                                   </w:t>
      </w:r>
    </w:p>
    <w:p>
      <w:pPr>
        <w:spacing w:line="240" w:lineRule="auto"/>
        <w:ind w:right="233" w:rightChars="111" w:firstLine="640" w:firstLineChars="200"/>
        <w:jc w:val="both"/>
        <w:rPr>
          <w:rFonts w:hint="eastAsia" w:ascii="仿宋" w:hAnsi="仿宋" w:eastAsia="仿宋" w:cs="??_GB2312"/>
          <w:sz w:val="32"/>
          <w:szCs w:val="32"/>
          <w:u w:val="none"/>
          <w:lang w:val="en-US" w:eastAsia="zh-CN"/>
        </w:rPr>
      </w:pPr>
      <w:r>
        <w:rPr>
          <w:rFonts w:hint="eastAsia" w:ascii="仿宋" w:hAnsi="仿宋" w:eastAsia="仿宋" w:cs="??_GB2312"/>
          <w:sz w:val="32"/>
          <w:szCs w:val="32"/>
          <w:u w:val="none"/>
          <w:lang w:val="en-US" w:eastAsia="zh-CN"/>
        </w:rPr>
        <w:t xml:space="preserve">2.对当事人经营场所现场笔录一份；现场检查照片打印件六份；对法定代表人刘懂伟所做询问笔录一份；当事人和OLIMPUM公司签订合同一份，证明了当事人开展经营活动以及销售侵犯注册商标专用权的商品的违法事实、违法经营额等相关事项。  </w:t>
      </w:r>
    </w:p>
    <w:p>
      <w:pPr>
        <w:spacing w:line="240" w:lineRule="auto"/>
        <w:ind w:right="233" w:rightChars="111" w:firstLine="640" w:firstLineChars="200"/>
        <w:jc w:val="both"/>
        <w:rPr>
          <w:rFonts w:hint="eastAsia" w:ascii="仿宋" w:hAnsi="仿宋" w:eastAsia="仿宋" w:cs="??_GB2312"/>
          <w:sz w:val="32"/>
          <w:szCs w:val="32"/>
          <w:u w:val="none"/>
          <w:lang w:val="en-US" w:eastAsia="zh-CN"/>
        </w:rPr>
      </w:pPr>
      <w:r>
        <w:rPr>
          <w:rFonts w:hint="eastAsia" w:ascii="仿宋" w:hAnsi="仿宋" w:eastAsia="仿宋" w:cs="??_GB2312"/>
          <w:sz w:val="32"/>
          <w:szCs w:val="32"/>
          <w:u w:val="none"/>
          <w:lang w:val="en-US" w:eastAsia="zh-CN"/>
        </w:rPr>
        <w:t xml:space="preserve">3. 寿光市锦淇农业科技有限公司提供的《商标侵权投诉书》及证明资料一份；证明了当事人销售侵犯注册商标专用权的商品的违法事实的线索来源等相关事项。                                            </w:t>
      </w:r>
    </w:p>
    <w:p>
      <w:pPr>
        <w:spacing w:line="240" w:lineRule="auto"/>
        <w:ind w:right="233" w:rightChars="111" w:firstLine="640" w:firstLineChars="200"/>
        <w:jc w:val="both"/>
        <w:rPr>
          <w:rFonts w:hint="eastAsia" w:ascii="仿宋" w:hAnsi="仿宋" w:eastAsia="仿宋" w:cs="宋体"/>
          <w:bCs/>
          <w:color w:val="000000"/>
          <w:sz w:val="32"/>
          <w:szCs w:val="32"/>
          <w:u w:val="none"/>
        </w:rPr>
      </w:pPr>
      <w:r>
        <w:rPr>
          <w:rFonts w:hint="eastAsia" w:ascii="仿宋" w:hAnsi="仿宋" w:eastAsia="仿宋" w:cs="??_GB2312"/>
          <w:sz w:val="32"/>
          <w:szCs w:val="32"/>
          <w:u w:val="none"/>
          <w:lang w:val="en-US" w:eastAsia="zh-CN"/>
        </w:rPr>
        <w:t xml:space="preserve">4. 对当事人下达的《实施行政强制措施决定书》、《延长行政强制措施决定书》财务清单、送达回证各一份；证明本局对当事人所销售的侵犯注册商标专用权的商品实施扣押行政强制措施等相关事项。                       </w:t>
      </w:r>
      <w:r>
        <w:rPr>
          <w:rFonts w:hint="eastAsia" w:ascii="仿宋" w:hAnsi="仿宋" w:eastAsia="仿宋" w:cs="仿宋"/>
          <w:kern w:val="1"/>
          <w:sz w:val="32"/>
          <w:szCs w:val="32"/>
          <w:u w:val="none"/>
          <w:lang w:val="en-US" w:eastAsia="zh-CN"/>
        </w:rPr>
        <w:t xml:space="preserve">       </w:t>
      </w:r>
      <w:r>
        <w:rPr>
          <w:rFonts w:hint="eastAsia" w:ascii="仿宋" w:hAnsi="仿宋" w:eastAsia="仿宋" w:cs="??_GB2312"/>
          <w:sz w:val="32"/>
          <w:szCs w:val="32"/>
          <w:u w:val="none"/>
          <w:lang w:val="en-US" w:eastAsia="zh-CN"/>
        </w:rPr>
        <w:t xml:space="preserve">             </w:t>
      </w:r>
      <w:r>
        <w:rPr>
          <w:rFonts w:hint="eastAsia" w:ascii="仿宋" w:hAnsi="仿宋" w:eastAsia="仿宋" w:cs="宋体"/>
          <w:bCs/>
          <w:color w:val="000000"/>
          <w:sz w:val="32"/>
          <w:szCs w:val="32"/>
          <w:u w:val="none"/>
        </w:rPr>
        <w:t xml:space="preserve">                                                                                </w:t>
      </w:r>
    </w:p>
    <w:p>
      <w:pPr>
        <w:spacing w:line="520" w:lineRule="exact"/>
        <w:ind w:firstLine="640" w:firstLineChars="200"/>
        <w:rPr>
          <w:rFonts w:hint="eastAsia" w:ascii="仿宋" w:hAnsi="仿宋" w:eastAsia="仿宋" w:cs="宋体"/>
          <w:bCs/>
          <w:color w:val="000000"/>
          <w:sz w:val="32"/>
          <w:szCs w:val="32"/>
          <w:u w:val="none"/>
        </w:rPr>
      </w:pPr>
      <w:r>
        <w:rPr>
          <w:rFonts w:hint="eastAsia" w:ascii="仿宋" w:hAnsi="仿宋" w:eastAsia="仿宋" w:cs="宋体"/>
          <w:bCs/>
          <w:color w:val="auto"/>
          <w:sz w:val="32"/>
          <w:szCs w:val="32"/>
          <w:u w:val="none"/>
        </w:rPr>
        <w:t>202</w:t>
      </w:r>
      <w:r>
        <w:rPr>
          <w:rFonts w:hint="eastAsia" w:ascii="仿宋" w:hAnsi="仿宋" w:eastAsia="仿宋" w:cs="宋体"/>
          <w:bCs/>
          <w:color w:val="auto"/>
          <w:sz w:val="32"/>
          <w:szCs w:val="32"/>
          <w:u w:val="none"/>
          <w:lang w:val="en-US" w:eastAsia="zh-CN"/>
        </w:rPr>
        <w:t>4</w:t>
      </w:r>
      <w:r>
        <w:rPr>
          <w:rFonts w:hint="eastAsia" w:ascii="仿宋" w:hAnsi="仿宋" w:eastAsia="仿宋" w:cs="宋体"/>
          <w:bCs/>
          <w:color w:val="auto"/>
          <w:sz w:val="32"/>
          <w:szCs w:val="32"/>
          <w:u w:val="none"/>
        </w:rPr>
        <w:t>年</w:t>
      </w:r>
      <w:r>
        <w:rPr>
          <w:rFonts w:hint="eastAsia" w:ascii="仿宋" w:hAnsi="仿宋" w:eastAsia="仿宋" w:cs="宋体"/>
          <w:bCs/>
          <w:color w:val="auto"/>
          <w:sz w:val="32"/>
          <w:szCs w:val="32"/>
          <w:u w:val="none"/>
          <w:lang w:val="en-US" w:eastAsia="zh-CN"/>
        </w:rPr>
        <w:t>7</w:t>
      </w:r>
      <w:r>
        <w:rPr>
          <w:rFonts w:hint="eastAsia" w:ascii="仿宋" w:hAnsi="仿宋" w:eastAsia="仿宋" w:cs="宋体"/>
          <w:bCs/>
          <w:color w:val="auto"/>
          <w:sz w:val="32"/>
          <w:szCs w:val="32"/>
          <w:u w:val="none"/>
        </w:rPr>
        <w:t>月</w:t>
      </w:r>
      <w:r>
        <w:rPr>
          <w:rFonts w:hint="eastAsia" w:ascii="仿宋" w:hAnsi="仿宋" w:eastAsia="仿宋" w:cs="宋体"/>
          <w:bCs/>
          <w:color w:val="auto"/>
          <w:sz w:val="32"/>
          <w:szCs w:val="32"/>
          <w:u w:val="none"/>
          <w:lang w:val="en-US" w:eastAsia="zh-CN"/>
        </w:rPr>
        <w:t>26，</w:t>
      </w:r>
      <w:r>
        <w:rPr>
          <w:rFonts w:hint="eastAsia" w:ascii="仿宋" w:hAnsi="仿宋" w:eastAsia="仿宋" w:cs="宋体"/>
          <w:bCs/>
          <w:color w:val="auto"/>
          <w:sz w:val="32"/>
          <w:szCs w:val="32"/>
          <w:u w:val="none"/>
          <w:lang w:eastAsia="zh-CN"/>
        </w:rPr>
        <w:t>本</w:t>
      </w:r>
      <w:r>
        <w:rPr>
          <w:rFonts w:hint="eastAsia" w:ascii="仿宋" w:hAnsi="仿宋" w:eastAsia="仿宋" w:cs="宋体"/>
          <w:bCs/>
          <w:color w:val="auto"/>
          <w:sz w:val="32"/>
          <w:szCs w:val="32"/>
          <w:u w:val="none"/>
        </w:rPr>
        <w:t>局向当事人送达了《行政处罚告知书》</w:t>
      </w:r>
      <w:r>
        <w:rPr>
          <w:rFonts w:hint="eastAsia" w:ascii="仿宋" w:hAnsi="仿宋" w:eastAsia="仿宋" w:cs="宋体"/>
          <w:bCs/>
          <w:color w:val="auto"/>
          <w:sz w:val="32"/>
          <w:szCs w:val="32"/>
          <w:u w:val="none"/>
          <w:lang w:eastAsia="zh-CN"/>
        </w:rPr>
        <w:t>（</w:t>
      </w:r>
      <w:r>
        <w:rPr>
          <w:rFonts w:hint="eastAsia" w:ascii="仿宋" w:hAnsi="仿宋" w:eastAsia="仿宋" w:cs="宋体"/>
          <w:bCs/>
          <w:color w:val="auto"/>
          <w:sz w:val="32"/>
          <w:szCs w:val="32"/>
          <w:u w:val="none"/>
        </w:rPr>
        <w:t>秦市监</w:t>
      </w:r>
      <w:r>
        <w:rPr>
          <w:rFonts w:hint="eastAsia" w:ascii="仿宋" w:hAnsi="仿宋" w:eastAsia="仿宋" w:cs="宋体"/>
          <w:bCs/>
          <w:color w:val="auto"/>
          <w:sz w:val="32"/>
          <w:szCs w:val="32"/>
          <w:u w:val="none"/>
          <w:lang w:eastAsia="zh-CN"/>
        </w:rPr>
        <w:t>罚</w:t>
      </w:r>
      <w:r>
        <w:rPr>
          <w:rFonts w:hint="eastAsia" w:ascii="仿宋" w:hAnsi="仿宋" w:eastAsia="仿宋" w:cs="宋体"/>
          <w:bCs/>
          <w:color w:val="auto"/>
          <w:sz w:val="32"/>
          <w:szCs w:val="32"/>
          <w:u w:val="none"/>
        </w:rPr>
        <w:t>告[202</w:t>
      </w:r>
      <w:r>
        <w:rPr>
          <w:rFonts w:hint="eastAsia" w:ascii="仿宋" w:hAnsi="仿宋" w:eastAsia="仿宋" w:cs="宋体"/>
          <w:bCs/>
          <w:color w:val="auto"/>
          <w:sz w:val="32"/>
          <w:szCs w:val="32"/>
          <w:u w:val="none"/>
          <w:lang w:val="en-US" w:eastAsia="zh-CN"/>
        </w:rPr>
        <w:t>4</w:t>
      </w:r>
      <w:r>
        <w:rPr>
          <w:rFonts w:hint="eastAsia" w:ascii="仿宋" w:hAnsi="仿宋" w:eastAsia="仿宋" w:cs="宋体"/>
          <w:bCs/>
          <w:color w:val="auto"/>
          <w:sz w:val="32"/>
          <w:szCs w:val="32"/>
          <w:u w:val="none"/>
        </w:rPr>
        <w:t>]</w:t>
      </w:r>
      <w:r>
        <w:rPr>
          <w:rFonts w:hint="eastAsia" w:ascii="仿宋" w:hAnsi="仿宋" w:eastAsia="仿宋" w:cs="宋体"/>
          <w:bCs/>
          <w:color w:val="auto"/>
          <w:sz w:val="32"/>
          <w:szCs w:val="32"/>
          <w:u w:val="none"/>
          <w:lang w:val="en-US" w:eastAsia="zh-CN"/>
        </w:rPr>
        <w:t>1053</w:t>
      </w:r>
      <w:r>
        <w:rPr>
          <w:rFonts w:hint="eastAsia" w:ascii="仿宋" w:hAnsi="仿宋" w:eastAsia="仿宋" w:cs="宋体"/>
          <w:bCs/>
          <w:color w:val="auto"/>
          <w:sz w:val="32"/>
          <w:szCs w:val="32"/>
          <w:u w:val="none"/>
        </w:rPr>
        <w:t>号</w:t>
      </w:r>
      <w:r>
        <w:rPr>
          <w:rFonts w:hint="eastAsia" w:ascii="仿宋" w:hAnsi="仿宋" w:eastAsia="仿宋" w:cs="宋体"/>
          <w:bCs/>
          <w:color w:val="auto"/>
          <w:sz w:val="32"/>
          <w:szCs w:val="32"/>
          <w:u w:val="none"/>
          <w:lang w:eastAsia="zh-CN"/>
        </w:rPr>
        <w:t>）</w:t>
      </w:r>
      <w:r>
        <w:rPr>
          <w:rFonts w:hint="eastAsia" w:ascii="仿宋" w:hAnsi="仿宋" w:eastAsia="仿宋" w:cs="宋体"/>
          <w:bCs/>
          <w:color w:val="auto"/>
          <w:sz w:val="32"/>
          <w:szCs w:val="32"/>
          <w:u w:val="none"/>
        </w:rPr>
        <w:t>，</w:t>
      </w:r>
      <w:r>
        <w:rPr>
          <w:rFonts w:hint="eastAsia" w:ascii="仿宋" w:hAnsi="仿宋" w:eastAsia="仿宋" w:cs="宋体"/>
          <w:bCs/>
          <w:color w:val="000000"/>
          <w:sz w:val="32"/>
          <w:szCs w:val="32"/>
          <w:u w:val="none"/>
        </w:rPr>
        <w:t>告知了本局拟作出行政处罚的内容及事实、理由、依据，当事人自收到该告知书之日起五个工作日内未行使陈述、申辩权</w:t>
      </w:r>
      <w:r>
        <w:rPr>
          <w:rFonts w:hint="eastAsia" w:ascii="仿宋" w:hAnsi="仿宋" w:eastAsia="仿宋" w:cs="宋体"/>
          <w:bCs/>
          <w:color w:val="000000"/>
          <w:sz w:val="32"/>
          <w:szCs w:val="32"/>
          <w:u w:val="none"/>
          <w:lang w:eastAsia="zh-CN"/>
        </w:rPr>
        <w:t>，未要求听证</w:t>
      </w:r>
      <w:r>
        <w:rPr>
          <w:rFonts w:hint="eastAsia" w:ascii="仿宋" w:hAnsi="仿宋" w:eastAsia="仿宋" w:cs="宋体"/>
          <w:bCs/>
          <w:color w:val="000000"/>
          <w:sz w:val="32"/>
          <w:szCs w:val="32"/>
          <w:u w:val="none"/>
        </w:rPr>
        <w:t>。</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lang w:eastAsia="zh-CN"/>
        </w:rPr>
        <w:t>本局认为，当事人的上述行为违反了</w:t>
      </w:r>
      <w:r>
        <w:rPr>
          <w:rFonts w:hint="eastAsia" w:ascii="仿宋" w:hAnsi="仿宋" w:eastAsia="仿宋" w:cs="宋体"/>
          <w:bCs/>
          <w:color w:val="000000"/>
          <w:sz w:val="32"/>
          <w:szCs w:val="32"/>
          <w:u w:val="none"/>
          <w:lang w:val="zh-CN" w:eastAsia="zh-CN"/>
        </w:rPr>
        <w:t>《中华人民共和国商标法》第五十七条第（三）项：“　有下列行为之一的，均属侵犯注册商标专用权：（三）销售侵犯注册商标专用权的商品的；”的规定，属于</w:t>
      </w:r>
      <w:r>
        <w:rPr>
          <w:rFonts w:hint="eastAsia" w:ascii="仿宋" w:hAnsi="仿宋" w:eastAsia="仿宋" w:cs="宋体"/>
          <w:bCs/>
          <w:color w:val="000000"/>
          <w:sz w:val="32"/>
          <w:szCs w:val="32"/>
          <w:u w:val="none"/>
          <w:lang w:val="en-US" w:eastAsia="zh-CN"/>
        </w:rPr>
        <w:t>销售侵犯注册商标专用权的商品</w:t>
      </w:r>
      <w:r>
        <w:rPr>
          <w:rFonts w:hint="eastAsia" w:ascii="仿宋" w:hAnsi="仿宋" w:eastAsia="仿宋" w:cs="宋体"/>
          <w:bCs/>
          <w:color w:val="000000"/>
          <w:sz w:val="32"/>
          <w:szCs w:val="32"/>
          <w:u w:val="none"/>
          <w:lang w:val="zh-CN" w:eastAsia="zh-CN"/>
        </w:rPr>
        <w:t xml:space="preserve">的违法行为。 </w:t>
      </w:r>
      <w:r>
        <w:rPr>
          <w:rFonts w:hint="eastAsia" w:ascii="仿宋" w:hAnsi="仿宋" w:eastAsia="仿宋" w:cs="宋体"/>
          <w:bCs/>
          <w:color w:val="000000"/>
          <w:sz w:val="32"/>
          <w:szCs w:val="32"/>
          <w:u w:val="none"/>
          <w:lang w:eastAsia="zh-CN"/>
        </w:rPr>
        <w:t xml:space="preserve">               </w:t>
      </w:r>
      <w:r>
        <w:rPr>
          <w:rFonts w:hint="eastAsia" w:ascii="仿宋" w:hAnsi="仿宋" w:eastAsia="仿宋" w:cs="宋体"/>
          <w:bCs/>
          <w:color w:val="000000"/>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 xml:space="preserve">  当事人销售侵犯注册商标专用权的商品的违法行为违反了《中华人民共和国商标法》第五十七条第（三）项的规定，依据《中华人民共和国商标法》第六十条第二款的规定应予以行政处罚。鉴于当事人事后积极配合市场监督管理部门调查，如实陈述违法事实，并主动提供证据材料；依据《河北省市场监督管理行政处罚裁量权适用规则》第</w:t>
      </w:r>
      <w:r>
        <w:rPr>
          <w:rFonts w:hint="eastAsia" w:ascii="仿宋" w:hAnsi="仿宋" w:eastAsia="仿宋" w:cs="楷体_GB2312"/>
          <w:bCs/>
          <w:color w:val="000000"/>
          <w:sz w:val="32"/>
          <w:szCs w:val="32"/>
          <w:u w:val="none"/>
          <w:lang w:val="en-US" w:eastAsia="zh-CN"/>
        </w:rPr>
        <w:t>十五</w:t>
      </w:r>
      <w:r>
        <w:rPr>
          <w:rFonts w:hint="eastAsia" w:ascii="仿宋" w:hAnsi="仿宋" w:eastAsia="仿宋" w:cs="楷体_GB2312"/>
          <w:bCs/>
          <w:color w:val="000000"/>
          <w:sz w:val="32"/>
          <w:szCs w:val="32"/>
          <w:u w:val="none"/>
        </w:rPr>
        <w:t>条第（二）项的规定，对当事人可以依法从轻行政处罚。</w:t>
      </w:r>
    </w:p>
    <w:p>
      <w:pPr>
        <w:spacing w:line="520" w:lineRule="exact"/>
        <w:ind w:firstLine="640" w:firstLineChars="200"/>
        <w:jc w:val="left"/>
        <w:rPr>
          <w:rFonts w:hint="eastAsia" w:ascii="仿宋" w:hAnsi="仿宋" w:eastAsia="仿宋" w:cs="楷体_GB2312"/>
          <w:bCs/>
          <w:color w:val="000000"/>
          <w:sz w:val="32"/>
          <w:szCs w:val="32"/>
          <w:u w:val="none"/>
          <w:lang w:val="en-US" w:eastAsia="zh-CN"/>
        </w:rPr>
      </w:pPr>
      <w:r>
        <w:rPr>
          <w:rFonts w:hint="eastAsia" w:ascii="仿宋" w:hAnsi="仿宋" w:eastAsia="仿宋" w:cs="楷体_GB2312"/>
          <w:bCs/>
          <w:color w:val="000000"/>
          <w:sz w:val="32"/>
          <w:szCs w:val="32"/>
          <w:u w:val="none"/>
        </w:rPr>
        <w:t>结合案件实际情况，经综合考量给予当事人从轻行政处罚。</w:t>
      </w:r>
      <w:r>
        <w:rPr>
          <w:rFonts w:hint="eastAsia" w:ascii="仿宋" w:hAnsi="仿宋" w:eastAsia="仿宋" w:cs="楷体_GB2312"/>
          <w:bCs/>
          <w:color w:val="000000"/>
          <w:sz w:val="32"/>
          <w:szCs w:val="32"/>
          <w:u w:val="none"/>
          <w:lang w:val="en-US" w:eastAsia="zh-CN"/>
        </w:rPr>
        <w:t xml:space="preserve">                                                            </w:t>
      </w:r>
    </w:p>
    <w:p>
      <w:pPr>
        <w:spacing w:line="240" w:lineRule="atLeast"/>
        <w:ind w:firstLine="640" w:firstLineChars="200"/>
        <w:rPr>
          <w:rFonts w:hint="eastAsia" w:ascii="仿宋" w:hAnsi="仿宋" w:eastAsia="仿宋" w:cs="宋体"/>
          <w:bCs/>
          <w:color w:val="000000"/>
          <w:sz w:val="32"/>
          <w:szCs w:val="32"/>
        </w:rPr>
      </w:pPr>
      <w:r>
        <w:rPr>
          <w:rFonts w:hint="eastAsia" w:ascii="仿宋" w:hAnsi="仿宋" w:eastAsia="仿宋" w:cs="楷体_GB2312"/>
          <w:bCs/>
          <w:color w:val="000000"/>
          <w:sz w:val="32"/>
          <w:szCs w:val="32"/>
          <w:u w:val="none"/>
          <w:lang w:val="en-US" w:eastAsia="zh-CN"/>
        </w:rPr>
        <w:t>综上，</w:t>
      </w:r>
      <w:r>
        <w:rPr>
          <w:rFonts w:hint="eastAsia" w:ascii="仿宋" w:hAnsi="仿宋" w:eastAsia="仿宋" w:cs="楷体_GB2312"/>
          <w:bCs/>
          <w:color w:val="000000"/>
          <w:sz w:val="32"/>
          <w:szCs w:val="32"/>
          <w:u w:val="none"/>
        </w:rPr>
        <w:t>当事人的</w:t>
      </w:r>
      <w:r>
        <w:rPr>
          <w:rFonts w:hint="eastAsia" w:ascii="仿宋" w:hAnsi="仿宋" w:eastAsia="仿宋" w:cs="楷体_GB2312"/>
          <w:bCs/>
          <w:color w:val="000000"/>
          <w:sz w:val="32"/>
          <w:szCs w:val="32"/>
          <w:u w:val="none"/>
          <w:lang w:eastAsia="zh-CN"/>
        </w:rPr>
        <w:t>上述</w:t>
      </w:r>
      <w:r>
        <w:rPr>
          <w:rFonts w:hint="eastAsia" w:ascii="仿宋" w:hAnsi="仿宋" w:eastAsia="仿宋" w:cs="楷体_GB2312"/>
          <w:bCs/>
          <w:color w:val="000000"/>
          <w:sz w:val="32"/>
          <w:szCs w:val="32"/>
          <w:u w:val="none"/>
        </w:rPr>
        <w:t>违法行为违反了《中华人民共和国商标法》第五十七条第（三）项的规定，依据《中华人民共和国商标法》第六十条第二款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的规定，参照《河北省市场监督管理行政处罚裁量权适用规则》第十</w:t>
      </w:r>
      <w:r>
        <w:rPr>
          <w:rFonts w:hint="eastAsia" w:ascii="仿宋" w:hAnsi="仿宋" w:eastAsia="仿宋" w:cs="楷体_GB2312"/>
          <w:bCs/>
          <w:color w:val="000000"/>
          <w:sz w:val="32"/>
          <w:szCs w:val="32"/>
          <w:u w:val="none"/>
          <w:lang w:val="en-US" w:eastAsia="zh-CN"/>
        </w:rPr>
        <w:t>五</w:t>
      </w:r>
      <w:r>
        <w:rPr>
          <w:rFonts w:hint="eastAsia" w:ascii="仿宋" w:hAnsi="仿宋" w:eastAsia="仿宋" w:cs="楷体_GB2312"/>
          <w:bCs/>
          <w:color w:val="000000"/>
          <w:sz w:val="32"/>
          <w:szCs w:val="32"/>
          <w:u w:val="none"/>
        </w:rPr>
        <w:t>条第（二）项的规定，责令当事人立即停止上述侵权行为</w:t>
      </w:r>
      <w:r>
        <w:rPr>
          <w:rFonts w:hint="eastAsia" w:ascii="仿宋" w:hAnsi="仿宋" w:eastAsia="仿宋" w:cs="楷体_GB2312"/>
          <w:bCs/>
          <w:color w:val="000000"/>
          <w:sz w:val="32"/>
          <w:szCs w:val="32"/>
          <w:u w:val="none"/>
          <w:lang w:val="en-US" w:eastAsia="zh-CN"/>
        </w:rPr>
        <w:t>，</w:t>
      </w:r>
      <w:r>
        <w:rPr>
          <w:rFonts w:hint="eastAsia" w:ascii="仿宋" w:hAnsi="仿宋" w:eastAsia="仿宋" w:cs="宋体"/>
          <w:bCs/>
          <w:color w:val="000000"/>
          <w:sz w:val="32"/>
          <w:szCs w:val="32"/>
        </w:rPr>
        <w:t xml:space="preserve">并决定处罚如下：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right="0" w:rightChars="0"/>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 xml:space="preserve">   1、没收侵犯注册商标专用权的商品：13瓶“SOLARE有机水溶肥料防晒抗日灼保护液1L”、1瓶“ OLIVERA SEAWEED LIQUID 有机水溶肥料奥力微乐1L”、1瓶“AMINO FX 艾米富 含氨基酸水溶肥料 1L”；                                </w:t>
      </w:r>
    </w:p>
    <w:p>
      <w:pPr>
        <w:numPr>
          <w:ilvl w:val="0"/>
          <w:numId w:val="0"/>
        </w:numPr>
        <w:spacing w:line="520" w:lineRule="exact"/>
        <w:ind w:firstLine="640" w:firstLineChars="200"/>
        <w:jc w:val="left"/>
        <w:rPr>
          <w:rFonts w:hint="eastAsia" w:ascii="仿宋" w:hAnsi="仿宋" w:eastAsia="仿宋" w:cs="楷体_GB2312"/>
          <w:bCs/>
          <w:color w:val="000000"/>
          <w:sz w:val="32"/>
          <w:szCs w:val="32"/>
          <w:u w:val="none"/>
          <w:lang w:val="en-US" w:eastAsia="zh-CN"/>
        </w:rPr>
      </w:pPr>
      <w:r>
        <w:rPr>
          <w:rFonts w:hint="eastAsia" w:ascii="仿宋" w:hAnsi="仿宋" w:eastAsia="仿宋" w:cs="宋体"/>
          <w:kern w:val="2"/>
          <w:sz w:val="32"/>
          <w:szCs w:val="32"/>
          <w:lang w:val="en-US" w:eastAsia="zh-CN" w:bidi="ar-SA"/>
        </w:rPr>
        <w:t xml:space="preserve">2、罚款人民币壹万元整（10000元）。      </w:t>
      </w:r>
      <w:r>
        <w:rPr>
          <w:rFonts w:hint="eastAsia" w:ascii="仿宋" w:hAnsi="仿宋" w:eastAsia="仿宋" w:cs="楷体_GB2312"/>
          <w:bCs/>
          <w:color w:val="000000"/>
          <w:sz w:val="32"/>
          <w:szCs w:val="32"/>
          <w:u w:val="none"/>
          <w:lang w:val="en-US" w:eastAsia="zh-CN"/>
        </w:rPr>
        <w:t xml:space="preserve">                                                                                                                                   </w:t>
      </w:r>
    </w:p>
    <w:p>
      <w:pPr>
        <w:autoSpaceDE w:val="0"/>
        <w:autoSpaceDN w:val="0"/>
        <w:adjustRightInd w:val="0"/>
        <w:spacing w:after="20"/>
        <w:ind w:firstLine="640" w:firstLineChars="200"/>
        <w:jc w:val="left"/>
        <w:rPr>
          <w:rFonts w:ascii="仿宋" w:hAnsi="仿宋" w:eastAsia="仿宋" w:cs="宋体"/>
          <w:sz w:val="32"/>
          <w:szCs w:val="32"/>
        </w:rPr>
      </w:pPr>
      <w:r>
        <w:rPr>
          <w:rFonts w:hint="eastAsia" w:ascii="仿宋" w:hAnsi="仿宋" w:eastAsia="仿宋" w:cs="宋体"/>
          <w:sz w:val="32"/>
          <w:szCs w:val="32"/>
        </w:rPr>
        <w:t xml:space="preserve">当事人应当自收到本处罚决定书之日起十五日内，将罚没款缴至秦皇岛银行金财支行（账户名称：秦皇岛市财政局）；到期不缴纳罚款的，依据《中华人民共和国行政处罚法》第七十二条的规定，本局将每日按罚款数额的百分之三加处罚款，并依法申请人民法院强制执行。                                                                                                                                                           </w:t>
      </w:r>
    </w:p>
    <w:p>
      <w:pPr>
        <w:autoSpaceDE w:val="0"/>
        <w:autoSpaceDN w:val="0"/>
        <w:adjustRightInd w:val="0"/>
        <w:spacing w:after="20" w:line="240" w:lineRule="atLeast"/>
        <w:ind w:firstLine="640" w:firstLineChars="200"/>
        <w:jc w:val="left"/>
        <w:rPr>
          <w:rFonts w:hint="eastAsia" w:ascii="仿宋" w:hAnsi="仿宋" w:eastAsia="仿宋" w:cs="宋体"/>
          <w:sz w:val="32"/>
          <w:szCs w:val="32"/>
        </w:rPr>
      </w:pPr>
      <w:r>
        <w:rPr>
          <w:rFonts w:hint="eastAsia" w:ascii="仿宋" w:hAnsi="仿宋" w:eastAsia="仿宋" w:cs="宋体"/>
          <w:sz w:val="32"/>
          <w:szCs w:val="32"/>
        </w:rPr>
        <w:t>如你（单位）不服本行政处罚决定，可以在收到本行政处罚决定书之日起六十日内向秦皇岛市</w:t>
      </w:r>
      <w:r>
        <w:rPr>
          <w:rFonts w:hint="eastAsia" w:ascii="仿宋" w:hAnsi="仿宋" w:eastAsia="仿宋" w:cs="宋体"/>
          <w:sz w:val="32"/>
          <w:szCs w:val="32"/>
          <w:lang w:val="en-US" w:eastAsia="zh-CN"/>
        </w:rPr>
        <w:t>人民政府</w:t>
      </w:r>
      <w:r>
        <w:rPr>
          <w:rFonts w:hint="eastAsia" w:ascii="仿宋" w:hAnsi="仿宋" w:eastAsia="仿宋" w:cs="宋体"/>
          <w:sz w:val="32"/>
          <w:szCs w:val="32"/>
        </w:rPr>
        <w:t>申请行政复议；也可以在六个月内依法向秦皇岛市</w:t>
      </w:r>
      <w:r>
        <w:rPr>
          <w:rFonts w:hint="eastAsia" w:ascii="仿宋" w:hAnsi="仿宋" w:eastAsia="仿宋" w:cs="宋体"/>
          <w:sz w:val="32"/>
          <w:szCs w:val="32"/>
          <w:lang w:val="en-US" w:eastAsia="zh-CN"/>
        </w:rPr>
        <w:t>山海关区</w:t>
      </w:r>
      <w:r>
        <w:rPr>
          <w:rFonts w:hint="eastAsia" w:ascii="仿宋" w:hAnsi="仿宋" w:eastAsia="仿宋" w:cs="宋体"/>
          <w:sz w:val="32"/>
          <w:szCs w:val="32"/>
        </w:rPr>
        <w:t xml:space="preserve">人民法院提起行政诉讼。申请行政复议或者提起行政诉讼期间，行政处罚不停止执行。                               </w:t>
      </w:r>
    </w:p>
    <w:p>
      <w:pPr>
        <w:spacing w:line="520" w:lineRule="exact"/>
        <w:ind w:firstLine="640" w:firstLineChars="200"/>
        <w:jc w:val="left"/>
        <w:rPr>
          <w:rFonts w:hint="eastAsia" w:ascii="仿宋" w:hAnsi="仿宋" w:eastAsia="仿宋" w:cs="楷体_GB2312"/>
          <w:bCs/>
          <w:color w:val="000000"/>
          <w:sz w:val="32"/>
          <w:szCs w:val="32"/>
          <w:u w:val="none"/>
          <w:lang w:val="en-US" w:eastAsia="zh-CN"/>
        </w:rPr>
      </w:pPr>
      <w:r>
        <w:rPr>
          <w:rFonts w:hint="eastAsia" w:ascii="仿宋" w:hAnsi="仿宋" w:eastAsia="仿宋" w:cs="宋体"/>
          <w:sz w:val="32"/>
          <w:szCs w:val="32"/>
        </w:rPr>
        <w:t>本局将依法向社会公示本行政处罚决定信息。</w:t>
      </w:r>
      <w:r>
        <w:rPr>
          <w:rFonts w:hint="eastAsia" w:ascii="仿宋" w:hAnsi="仿宋" w:eastAsia="仿宋" w:cs="楷体_GB2312"/>
          <w:bCs/>
          <w:color w:val="000000"/>
          <w:sz w:val="32"/>
          <w:szCs w:val="32"/>
          <w:u w:val="none"/>
          <w:lang w:val="en-US" w:eastAsia="zh-CN"/>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rPr>
        <w:t xml:space="preserve">秦皇岛市市场监督管理局                                         </w:t>
      </w:r>
      <w:r>
        <w:rPr>
          <w:rFonts w:hint="eastAsia" w:ascii="仿宋" w:hAnsi="仿宋" w:eastAsia="仿宋" w:cs="宋体"/>
          <w:color w:val="000000"/>
          <w:sz w:val="32"/>
          <w:szCs w:val="32"/>
          <w:lang w:val="en-US" w:eastAsia="zh-CN"/>
        </w:rPr>
        <w:t xml:space="preserve">    </w:t>
      </w: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8</w:t>
      </w:r>
      <w:r>
        <w:rPr>
          <w:rFonts w:hint="eastAsia" w:ascii="仿宋" w:hAnsi="仿宋" w:eastAsia="仿宋" w:cs="宋体"/>
          <w:color w:val="000000" w:themeColor="text1"/>
          <w:sz w:val="32"/>
          <w:szCs w:val="32"/>
        </w:rPr>
        <w:t>月</w:t>
      </w:r>
      <w:r>
        <w:rPr>
          <w:rFonts w:hint="eastAsia" w:ascii="仿宋" w:hAnsi="仿宋" w:eastAsia="仿宋" w:cs="宋体"/>
          <w:color w:val="auto"/>
          <w:sz w:val="32"/>
          <w:szCs w:val="32"/>
          <w:lang w:val="en-US" w:eastAsia="zh-CN"/>
        </w:rPr>
        <w:t>6</w:t>
      </w:r>
      <w:r>
        <w:rPr>
          <w:rFonts w:hint="eastAsia" w:ascii="仿宋" w:hAnsi="仿宋" w:eastAsia="仿宋" w:cs="宋体"/>
          <w:color w:val="000000" w:themeColor="text1"/>
          <w:sz w:val="32"/>
          <w:szCs w:val="32"/>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ascii="仿宋" w:hAnsi="仿宋" w:eastAsia="仿宋" w:cs="宋体"/>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p>
      <w:pPr>
        <w:rPr>
          <w:rFonts w:asciiTheme="minorEastAsia" w:hAnsiTheme="minorEastAsia" w:cstheme="minorEastAsia"/>
          <w:sz w:val="32"/>
          <w:szCs w:val="32"/>
        </w:rPr>
      </w:pP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71B68"/>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39835A1"/>
    <w:rsid w:val="045F5649"/>
    <w:rsid w:val="05ED6429"/>
    <w:rsid w:val="0869623A"/>
    <w:rsid w:val="08792A0E"/>
    <w:rsid w:val="088766C0"/>
    <w:rsid w:val="091D7025"/>
    <w:rsid w:val="09E94680"/>
    <w:rsid w:val="0AAC68B2"/>
    <w:rsid w:val="0B084B61"/>
    <w:rsid w:val="0B174087"/>
    <w:rsid w:val="0D4B051E"/>
    <w:rsid w:val="0E270D6F"/>
    <w:rsid w:val="0EFE2AE5"/>
    <w:rsid w:val="11360D92"/>
    <w:rsid w:val="121448A3"/>
    <w:rsid w:val="12613486"/>
    <w:rsid w:val="1326357C"/>
    <w:rsid w:val="1344643C"/>
    <w:rsid w:val="14F06879"/>
    <w:rsid w:val="16051582"/>
    <w:rsid w:val="166307BE"/>
    <w:rsid w:val="16FE0496"/>
    <w:rsid w:val="17152542"/>
    <w:rsid w:val="18F14FE3"/>
    <w:rsid w:val="1967313B"/>
    <w:rsid w:val="1CD667D0"/>
    <w:rsid w:val="1E937BB8"/>
    <w:rsid w:val="1ED000E7"/>
    <w:rsid w:val="20522F5E"/>
    <w:rsid w:val="23627A12"/>
    <w:rsid w:val="237635F6"/>
    <w:rsid w:val="2393695C"/>
    <w:rsid w:val="28EC508F"/>
    <w:rsid w:val="299C0ED5"/>
    <w:rsid w:val="2B5F1D03"/>
    <w:rsid w:val="2BFB2D73"/>
    <w:rsid w:val="2C2D0B6B"/>
    <w:rsid w:val="2CE02D8A"/>
    <w:rsid w:val="2D172652"/>
    <w:rsid w:val="2DB66FEA"/>
    <w:rsid w:val="2EBF4557"/>
    <w:rsid w:val="2F3F11F4"/>
    <w:rsid w:val="322F2560"/>
    <w:rsid w:val="338024EF"/>
    <w:rsid w:val="34C324BE"/>
    <w:rsid w:val="350C42EE"/>
    <w:rsid w:val="350D5F85"/>
    <w:rsid w:val="359605E4"/>
    <w:rsid w:val="38953C51"/>
    <w:rsid w:val="38A72FFF"/>
    <w:rsid w:val="3A1C272D"/>
    <w:rsid w:val="3F4F2B44"/>
    <w:rsid w:val="41B234F8"/>
    <w:rsid w:val="43592C00"/>
    <w:rsid w:val="44612D2C"/>
    <w:rsid w:val="45BC42A2"/>
    <w:rsid w:val="45BE380C"/>
    <w:rsid w:val="465D0328"/>
    <w:rsid w:val="4711663E"/>
    <w:rsid w:val="47DB5022"/>
    <w:rsid w:val="49634005"/>
    <w:rsid w:val="4D0E4C96"/>
    <w:rsid w:val="4E5A5650"/>
    <w:rsid w:val="4E7E71EB"/>
    <w:rsid w:val="4ECE2D81"/>
    <w:rsid w:val="51937451"/>
    <w:rsid w:val="52E22C40"/>
    <w:rsid w:val="54EA5B22"/>
    <w:rsid w:val="54F0768C"/>
    <w:rsid w:val="5529540D"/>
    <w:rsid w:val="558A777C"/>
    <w:rsid w:val="57161A99"/>
    <w:rsid w:val="598D1DC8"/>
    <w:rsid w:val="5B480E52"/>
    <w:rsid w:val="5B9F1975"/>
    <w:rsid w:val="5C5869BC"/>
    <w:rsid w:val="5CDB00D7"/>
    <w:rsid w:val="5F4A5248"/>
    <w:rsid w:val="5F9C5F6A"/>
    <w:rsid w:val="60056957"/>
    <w:rsid w:val="62A9217D"/>
    <w:rsid w:val="62C84A71"/>
    <w:rsid w:val="63384043"/>
    <w:rsid w:val="652E4ACF"/>
    <w:rsid w:val="661121E2"/>
    <w:rsid w:val="675853C5"/>
    <w:rsid w:val="69C95843"/>
    <w:rsid w:val="69E2284D"/>
    <w:rsid w:val="6A7374EE"/>
    <w:rsid w:val="6B0015B4"/>
    <w:rsid w:val="6BF55FC2"/>
    <w:rsid w:val="6E72020A"/>
    <w:rsid w:val="6E783501"/>
    <w:rsid w:val="6F01340B"/>
    <w:rsid w:val="6F8D32DA"/>
    <w:rsid w:val="6FCF30CF"/>
    <w:rsid w:val="70756DA5"/>
    <w:rsid w:val="709D2F56"/>
    <w:rsid w:val="70C00948"/>
    <w:rsid w:val="7173364B"/>
    <w:rsid w:val="71B4761C"/>
    <w:rsid w:val="72B03567"/>
    <w:rsid w:val="73011F50"/>
    <w:rsid w:val="733E6D96"/>
    <w:rsid w:val="74EA5B80"/>
    <w:rsid w:val="775C3217"/>
    <w:rsid w:val="7A020420"/>
    <w:rsid w:val="7A1C4ECC"/>
    <w:rsid w:val="7AF06D4E"/>
    <w:rsid w:val="7B8622C0"/>
    <w:rsid w:val="7CA61A34"/>
    <w:rsid w:val="7CCC3693"/>
    <w:rsid w:val="7D9A64D2"/>
    <w:rsid w:val="7E5F4B53"/>
    <w:rsid w:val="7FB629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3662</Words>
  <Characters>4227</Characters>
  <Lines>26</Lines>
  <Paragraphs>7</Paragraphs>
  <TotalTime>11</TotalTime>
  <ScaleCrop>false</ScaleCrop>
  <LinksUpToDate>false</LinksUpToDate>
  <CharactersWithSpaces>5392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2020-11-20T07:09:00Z</cp:lastPrinted>
  <dcterms:modified xsi:type="dcterms:W3CDTF">2024-08-07T00:58:51Z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