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1012</w:t>
      </w:r>
      <w:r>
        <w:rPr>
          <w:rFonts w:hint="eastAsia" w:ascii="仿宋" w:hAnsi="仿宋" w:eastAsia="仿宋" w:cs="宋体"/>
          <w:color w:val="auto"/>
          <w:sz w:val="32"/>
          <w:szCs w:val="32"/>
          <w:u w:val="none"/>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开发区麦面餐饮店</w:t>
      </w:r>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92130301MABTJB6K98</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秦皇岛开发区祁连山南路34号</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许志明</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13030219**********</w:t>
      </w:r>
      <w:bookmarkStart w:id="0" w:name="_GoBack"/>
      <w:bookmarkEnd w:id="0"/>
      <w:r>
        <w:rPr>
          <w:rFonts w:hint="eastAsia" w:ascii="仿宋" w:hAnsi="仿宋" w:eastAsia="仿宋" w:cs="宋体"/>
          <w:kern w:val="1"/>
          <w:sz w:val="32"/>
          <w:szCs w:val="32"/>
          <w:lang w:val="en-US" w:eastAsia="zh-CN"/>
        </w:rPr>
        <w:t>。</w:t>
      </w:r>
      <w:r>
        <w:rPr>
          <w:rFonts w:hint="eastAsia" w:ascii="仿宋" w:hAnsi="仿宋" w:eastAsia="仿宋" w:cs="宋体"/>
          <w:kern w:val="1"/>
          <w:sz w:val="32"/>
          <w:szCs w:val="32"/>
        </w:rPr>
        <w:t xml:space="preserve">   </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2024年7月2日，本局由“国家食品安全抽样检验信息系统”平台接收到检验报告（№:CG2024052619）后，指派两名执法人员为当事人送达了上述检验报告以及食品安全抽样检验结果通知书并对其经营场所进行了现场检查，现场负责人赵秀玲</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2024年5月30日，秦皇岛市市场监督管理局经济技术开发区分局委托河北晨光检测技术服务有限公司对当事人经营的“绿豆芽”（购进日期：2024-05-30，被抽样单位名称：开发区麦面餐饮店，标称生产者名称：/ ，联系电话：13653361512，样品数量：4.08kg，备样数量：1.8kg；抽样单编号：XBJ24130371149834263。）进行了食品安全监督抽检，2024年6月27日出具了检验报告（№:  CG2024052619）；检验项目：4-氯苯氧乙酸钠(以4-氯苯氧乙酸计)，mg/kg，标准指标：不得检出，实测值：0.194，单项判定：不合格，检验依据：BJS201703；检验结论：经抽样检验，4-氯苯氧乙酸钠(以 4-氯苯氧乙酸计)项目不符合国家食品药品监督管理总局 农业部 国家卫生和计划生育委员会关于豆芽生产过程中禁止使用 6-苄基腺嘌呤等物质的公告(2015年第 11 号)要求，检验结论为不合格。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30</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秦皇岛市海港区团结里市场内商户徐丽凤处采购该批次“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val="en-US" w:eastAsia="zh-CN"/>
        </w:rPr>
        <w:t>”数量：4公斤，进货价格：3元/公斤，进货金额：12元。当事人对上述“绿豆芽”主要是用作加工其他菜品的辅料经营使用，不直接对外销售。</w:t>
      </w:r>
      <w:r>
        <w:rPr>
          <w:rFonts w:hint="eastAsia" w:ascii="仿宋" w:hAnsi="仿宋" w:eastAsia="仿宋" w:cs="仿宋"/>
          <w:sz w:val="32"/>
          <w:szCs w:val="32"/>
          <w:u w:val="none"/>
          <w:lang w:eastAsia="zh-CN"/>
        </w:rPr>
        <w:t>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日被查，当事人所经营的该批次“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”已经全部经营使用，无库存。经计算，当事人违法经营上述食品的货值金额：</w:t>
      </w:r>
      <w:r>
        <w:rPr>
          <w:rFonts w:hint="eastAsia" w:ascii="仿宋" w:hAnsi="仿宋" w:eastAsia="仿宋" w:cs="仿宋"/>
          <w:sz w:val="32"/>
          <w:szCs w:val="32"/>
          <w:u w:val="none"/>
          <w:lang w:val="en-US" w:eastAsia="zh-CN"/>
        </w:rPr>
        <w:t>12</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12</w:t>
      </w:r>
      <w:r>
        <w:rPr>
          <w:rFonts w:hint="eastAsia" w:ascii="仿宋" w:hAnsi="仿宋" w:eastAsia="仿宋" w:cs="仿宋"/>
          <w:sz w:val="32"/>
          <w:szCs w:val="32"/>
          <w:u w:val="none"/>
          <w:lang w:eastAsia="zh-CN"/>
        </w:rPr>
        <w:t>元。202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日，当事人在经营场</w:t>
      </w:r>
      <w:r>
        <w:rPr>
          <w:rFonts w:hint="eastAsia" w:ascii="仿宋" w:hAnsi="仿宋" w:eastAsia="仿宋" w:cs="仿宋"/>
          <w:sz w:val="32"/>
          <w:szCs w:val="32"/>
          <w:u w:val="none"/>
          <w:lang w:val="en-US" w:eastAsia="zh-CN"/>
        </w:rPr>
        <w:t>所</w:t>
      </w:r>
      <w:r>
        <w:rPr>
          <w:rFonts w:hint="eastAsia" w:ascii="仿宋" w:hAnsi="仿宋" w:eastAsia="仿宋" w:cs="仿宋"/>
          <w:sz w:val="32"/>
          <w:szCs w:val="32"/>
          <w:u w:val="none"/>
          <w:lang w:eastAsia="zh-CN"/>
        </w:rPr>
        <w:t>对所经营使用的该批次“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”进行了公告召回，由于经营使用时间过长等原因，当事人所经营使用的该批次“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”未能召回。当事人提供了所经营的该批次“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”的供货者</w:t>
      </w:r>
      <w:r>
        <w:rPr>
          <w:rFonts w:hint="eastAsia" w:ascii="仿宋" w:hAnsi="仿宋" w:eastAsia="仿宋" w:cs="仿宋"/>
          <w:sz w:val="32"/>
          <w:szCs w:val="32"/>
          <w:u w:val="none"/>
          <w:lang w:val="en-US" w:eastAsia="zh-CN"/>
        </w:rPr>
        <w:t>营业执照、供货凭证以及检验合格证明</w:t>
      </w:r>
      <w:r>
        <w:rPr>
          <w:rFonts w:hint="eastAsia" w:ascii="仿宋" w:hAnsi="仿宋" w:eastAsia="仿宋" w:cs="仿宋"/>
          <w:sz w:val="32"/>
          <w:szCs w:val="32"/>
          <w:u w:val="none"/>
          <w:lang w:eastAsia="zh-CN"/>
        </w:rPr>
        <w:t>等相关的证明资料。当事人在开展经营活动中履行了进货查验义务，当事人有充分证据证明其不知道所经营的该批次“</w:t>
      </w:r>
      <w:r>
        <w:rPr>
          <w:rFonts w:hint="eastAsia" w:ascii="仿宋" w:hAnsi="仿宋" w:eastAsia="仿宋" w:cs="仿宋"/>
          <w:bCs/>
          <w:sz w:val="32"/>
          <w:szCs w:val="32"/>
          <w:lang w:val="en-US" w:eastAsia="zh-CN"/>
        </w:rPr>
        <w:t>绿豆芽</w:t>
      </w:r>
      <w:r>
        <w:rPr>
          <w:rFonts w:hint="eastAsia" w:ascii="仿宋" w:hAnsi="仿宋" w:eastAsia="仿宋" w:cs="仿宋"/>
          <w:sz w:val="32"/>
          <w:szCs w:val="32"/>
          <w:u w:val="none"/>
          <w:lang w:eastAsia="zh-CN"/>
        </w:rPr>
        <w:t xml:space="preserve">”为用非食品原料生产的食品，并能如实说明其进货来源。在调查期间未对当事人采取行政强制措施。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1.当事人授权委托人赵秀玲签字盖章确认的当事人营业执照、食品经营许可证、经营者许志明身份证复印件各一份；证明了当事人的基本信息以及经营者的身份信息等相关事项。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2.当事人为授权委托人赵秀玲出具的授权委托书一份；受托人赵秀玲身份证复印件一份；证明了受托人自然人身份信息以及当事人委托的真实性以及委托权限等相关事项。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3.对当事人经营场所检查笔录一份、现场检查照片打印件六份；对当事人授权委托人赵秀玲所做询问笔录一份；当事人所提供的食品召回公告、关于申请免于行政处罚的情况说明、整改报告各一份；证明了当事人开展经营活动以及经营用非食品原料生产的食品的违法事实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4.对当事人下达的国家食品安全抽样检验告知书、食品安全抽样检验抽样单（食用农产品）、检验报告各一份；证明了对当事人所经营的“绿豆芽”进行食品安全监督抽检以及所经营的“绿豆芽”为用非食品原料生产的食品的真实性等相关事项。                                            </w:t>
      </w:r>
    </w:p>
    <w:p>
      <w:pPr>
        <w:spacing w:line="520" w:lineRule="exact"/>
        <w:rPr>
          <w:rFonts w:hint="eastAsia" w:ascii="Times New Roman" w:hAnsi="Times New Roman" w:eastAsia="宋体" w:cs="??_GB2312"/>
          <w:sz w:val="32"/>
          <w:szCs w:val="32"/>
          <w:u w:val="single"/>
          <w:lang w:val="en-US" w:eastAsia="zh-CN"/>
        </w:rPr>
      </w:pPr>
      <w:r>
        <w:rPr>
          <w:rFonts w:hint="eastAsia" w:ascii="仿宋" w:hAnsi="仿宋" w:eastAsia="仿宋" w:cs="仿宋"/>
          <w:sz w:val="32"/>
          <w:szCs w:val="32"/>
          <w:u w:val="none"/>
          <w:lang w:val="en-US" w:eastAsia="zh-CN"/>
        </w:rPr>
        <w:t xml:space="preserve">5.当事人授权委托人赵秀玲签字盖章提供的该批次“绿豆芽”的供货者营业执照、食品小摊点备案卡、供货凭证、检验合格证明复印件各一份；证明了当事人履行了进货查验义务，有充分证据证明其不知道所经营的该批次“绿豆芽”为用非食品原料生产的食品，并能如实说明其进货来源等相关事项。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7</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22</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1012</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一）项：“禁止生产经营下列食品、食品添加剂、食品相关产品：（一）用非食品原料生产的食品或者添加食品添加剂以外的化学物质和其他可能危害人体健康物质的食品，或者用回收食品作为原料生产的食品；”的规定，属于经营用非食品原料生产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用非食品原料生产的食品的行为违反了《中华人民共和国食品安全法》第三十四条第（一）项的规定，依据《中华人民共和国食品安全法》第一百二十三条第一款第（一）项的规定，应予以行政处罚。鉴于当事人在采购该批次“</w:t>
      </w:r>
      <w:r>
        <w:rPr>
          <w:rFonts w:hint="eastAsia" w:ascii="仿宋" w:hAnsi="仿宋" w:eastAsia="仿宋" w:cs="仿宋"/>
          <w:sz w:val="32"/>
          <w:szCs w:val="32"/>
          <w:u w:val="none"/>
          <w:lang w:val="en-US" w:eastAsia="zh-CN"/>
        </w:rPr>
        <w:t>绿豆芽</w:t>
      </w:r>
      <w:r>
        <w:rPr>
          <w:rFonts w:hint="eastAsia" w:ascii="仿宋" w:hAnsi="仿宋" w:eastAsia="仿宋" w:cs="楷体_GB2312"/>
          <w:bCs/>
          <w:color w:val="000000"/>
          <w:sz w:val="32"/>
          <w:szCs w:val="32"/>
          <w:u w:val="none"/>
        </w:rPr>
        <w:t>”时查验了供货者的营业执照、供货凭证以及</w:t>
      </w:r>
      <w:r>
        <w:rPr>
          <w:rFonts w:hint="eastAsia" w:ascii="仿宋" w:hAnsi="仿宋" w:eastAsia="仿宋" w:cs="楷体_GB2312"/>
          <w:bCs/>
          <w:color w:val="000000"/>
          <w:sz w:val="32"/>
          <w:szCs w:val="32"/>
          <w:u w:val="none"/>
          <w:lang w:val="en-US" w:eastAsia="zh-CN"/>
        </w:rPr>
        <w:t>检验合格证明</w:t>
      </w:r>
      <w:r>
        <w:rPr>
          <w:rFonts w:hint="eastAsia" w:ascii="仿宋" w:hAnsi="仿宋" w:eastAsia="仿宋" w:cs="楷体_GB2312"/>
          <w:bCs/>
          <w:color w:val="000000"/>
          <w:sz w:val="32"/>
          <w:szCs w:val="32"/>
          <w:u w:val="none"/>
        </w:rPr>
        <w:t>等相关证明文件，有充分证据证明其不知道所经营的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食品</w:t>
      </w:r>
      <w:r>
        <w:rPr>
          <w:rFonts w:hint="eastAsia" w:ascii="仿宋" w:hAnsi="仿宋" w:eastAsia="仿宋" w:cs="楷体_GB2312"/>
          <w:bCs/>
          <w:color w:val="000000"/>
          <w:sz w:val="32"/>
          <w:szCs w:val="32"/>
          <w:u w:val="none"/>
          <w:lang w:eastAsia="zh-CN"/>
        </w:rPr>
        <w:t>属于</w:t>
      </w:r>
      <w:r>
        <w:rPr>
          <w:rFonts w:hint="eastAsia" w:ascii="仿宋" w:hAnsi="仿宋" w:eastAsia="仿宋" w:cs="楷体_GB2312"/>
          <w:bCs/>
          <w:color w:val="000000"/>
          <w:sz w:val="32"/>
          <w:szCs w:val="32"/>
          <w:u w:val="none"/>
        </w:rPr>
        <w:t xml:space="preserve">用非食品原料生产的食品，并能如实说明其进货来源，依据《中华人民共和国食品安全法》第一百三十六条的规定对当事人可以免予处罚。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用非食品原料生产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7</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31</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2635571"/>
    <w:rsid w:val="03463A74"/>
    <w:rsid w:val="0548762F"/>
    <w:rsid w:val="05A54A82"/>
    <w:rsid w:val="05E51322"/>
    <w:rsid w:val="061E3D98"/>
    <w:rsid w:val="07582258"/>
    <w:rsid w:val="0865473F"/>
    <w:rsid w:val="097E5D15"/>
    <w:rsid w:val="0AAA48E8"/>
    <w:rsid w:val="0ADD6A6C"/>
    <w:rsid w:val="0B084B61"/>
    <w:rsid w:val="0BE92580"/>
    <w:rsid w:val="0C053151"/>
    <w:rsid w:val="0CF85DDF"/>
    <w:rsid w:val="0D3606B5"/>
    <w:rsid w:val="0D4B051E"/>
    <w:rsid w:val="0D8F0E62"/>
    <w:rsid w:val="0E9E667F"/>
    <w:rsid w:val="0EFE2AE5"/>
    <w:rsid w:val="10A06571"/>
    <w:rsid w:val="10DC33CA"/>
    <w:rsid w:val="1326357C"/>
    <w:rsid w:val="145965B8"/>
    <w:rsid w:val="176C7D82"/>
    <w:rsid w:val="18F14FE3"/>
    <w:rsid w:val="18F54550"/>
    <w:rsid w:val="1B011DB6"/>
    <w:rsid w:val="1BE56989"/>
    <w:rsid w:val="1C735D4E"/>
    <w:rsid w:val="1D1E4DDD"/>
    <w:rsid w:val="1D7E5E8C"/>
    <w:rsid w:val="1E6C03DB"/>
    <w:rsid w:val="1ECD58BF"/>
    <w:rsid w:val="1F251A8E"/>
    <w:rsid w:val="1F342DB1"/>
    <w:rsid w:val="1F4F5879"/>
    <w:rsid w:val="1FCD30FB"/>
    <w:rsid w:val="22885BF9"/>
    <w:rsid w:val="230F32EC"/>
    <w:rsid w:val="233139A1"/>
    <w:rsid w:val="23330FA6"/>
    <w:rsid w:val="23627A12"/>
    <w:rsid w:val="24CD5120"/>
    <w:rsid w:val="27387C5A"/>
    <w:rsid w:val="27D03788"/>
    <w:rsid w:val="28D252DE"/>
    <w:rsid w:val="29310FC7"/>
    <w:rsid w:val="2A9E5BAD"/>
    <w:rsid w:val="2B5F1D03"/>
    <w:rsid w:val="2CC6515A"/>
    <w:rsid w:val="2CE02D8A"/>
    <w:rsid w:val="2E6D3792"/>
    <w:rsid w:val="2EDD57E5"/>
    <w:rsid w:val="2F260132"/>
    <w:rsid w:val="30C419B0"/>
    <w:rsid w:val="30C85944"/>
    <w:rsid w:val="31391305"/>
    <w:rsid w:val="31AA3230"/>
    <w:rsid w:val="33257701"/>
    <w:rsid w:val="33955886"/>
    <w:rsid w:val="351006CF"/>
    <w:rsid w:val="36046C3C"/>
    <w:rsid w:val="36517812"/>
    <w:rsid w:val="372907BF"/>
    <w:rsid w:val="3739489D"/>
    <w:rsid w:val="38A72FFF"/>
    <w:rsid w:val="38CF1AE5"/>
    <w:rsid w:val="39002A92"/>
    <w:rsid w:val="399F2E5C"/>
    <w:rsid w:val="39EC6C60"/>
    <w:rsid w:val="3A3758E9"/>
    <w:rsid w:val="3C695ACB"/>
    <w:rsid w:val="3C7A31D8"/>
    <w:rsid w:val="3D4E01F0"/>
    <w:rsid w:val="3D8E1688"/>
    <w:rsid w:val="3DD376D7"/>
    <w:rsid w:val="3E9F6A9D"/>
    <w:rsid w:val="3ED2798E"/>
    <w:rsid w:val="3ED43706"/>
    <w:rsid w:val="3FDA765C"/>
    <w:rsid w:val="3FF27CAC"/>
    <w:rsid w:val="4019137C"/>
    <w:rsid w:val="41B234F8"/>
    <w:rsid w:val="42F045DF"/>
    <w:rsid w:val="43592C00"/>
    <w:rsid w:val="443F0578"/>
    <w:rsid w:val="44612D2C"/>
    <w:rsid w:val="449000D0"/>
    <w:rsid w:val="45102FBE"/>
    <w:rsid w:val="45595A64"/>
    <w:rsid w:val="45BC42A2"/>
    <w:rsid w:val="4711663E"/>
    <w:rsid w:val="47DB5022"/>
    <w:rsid w:val="488165CE"/>
    <w:rsid w:val="48F32FE7"/>
    <w:rsid w:val="49C26624"/>
    <w:rsid w:val="4B5C2FFF"/>
    <w:rsid w:val="4B8D5369"/>
    <w:rsid w:val="4C0A2769"/>
    <w:rsid w:val="4C5163D3"/>
    <w:rsid w:val="4CB50C3F"/>
    <w:rsid w:val="4D0E4C96"/>
    <w:rsid w:val="50081462"/>
    <w:rsid w:val="517555E9"/>
    <w:rsid w:val="52CD7C74"/>
    <w:rsid w:val="52E22C40"/>
    <w:rsid w:val="53AE0572"/>
    <w:rsid w:val="54C945E8"/>
    <w:rsid w:val="558A777C"/>
    <w:rsid w:val="55D2722F"/>
    <w:rsid w:val="56213157"/>
    <w:rsid w:val="57EF4FEC"/>
    <w:rsid w:val="58E540C7"/>
    <w:rsid w:val="596A6259"/>
    <w:rsid w:val="5A6F262D"/>
    <w:rsid w:val="5A9C0C23"/>
    <w:rsid w:val="5ACC5E3B"/>
    <w:rsid w:val="5C5869BC"/>
    <w:rsid w:val="5DC80482"/>
    <w:rsid w:val="5DD34530"/>
    <w:rsid w:val="5F9C5F6A"/>
    <w:rsid w:val="5FE132A9"/>
    <w:rsid w:val="610052A8"/>
    <w:rsid w:val="62C84A71"/>
    <w:rsid w:val="63345069"/>
    <w:rsid w:val="63384043"/>
    <w:rsid w:val="64067E2C"/>
    <w:rsid w:val="641C6E32"/>
    <w:rsid w:val="652E4ACF"/>
    <w:rsid w:val="65493C57"/>
    <w:rsid w:val="66F65DC0"/>
    <w:rsid w:val="675853C5"/>
    <w:rsid w:val="68375B27"/>
    <w:rsid w:val="68B00721"/>
    <w:rsid w:val="68E655E4"/>
    <w:rsid w:val="6905651F"/>
    <w:rsid w:val="6AC1688E"/>
    <w:rsid w:val="6BF55FC2"/>
    <w:rsid w:val="6D4B31B8"/>
    <w:rsid w:val="6D82757A"/>
    <w:rsid w:val="6DE36C13"/>
    <w:rsid w:val="6E783501"/>
    <w:rsid w:val="6FCF30CF"/>
    <w:rsid w:val="6FE169C0"/>
    <w:rsid w:val="709D2F56"/>
    <w:rsid w:val="712F57B0"/>
    <w:rsid w:val="715D2B8F"/>
    <w:rsid w:val="71971C3B"/>
    <w:rsid w:val="71B4761C"/>
    <w:rsid w:val="72372DDF"/>
    <w:rsid w:val="73011F50"/>
    <w:rsid w:val="74A133F0"/>
    <w:rsid w:val="74EA5B80"/>
    <w:rsid w:val="75720FA8"/>
    <w:rsid w:val="76C001DA"/>
    <w:rsid w:val="778F2D80"/>
    <w:rsid w:val="79D7762B"/>
    <w:rsid w:val="7AD46261"/>
    <w:rsid w:val="7B494559"/>
    <w:rsid w:val="7D9A64D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2613</Words>
  <Characters>2800</Characters>
  <Lines>26</Lines>
  <Paragraphs>7</Paragraphs>
  <TotalTime>5</TotalTime>
  <ScaleCrop>false</ScaleCrop>
  <LinksUpToDate>false</LinksUpToDate>
  <CharactersWithSpaces>3537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2024-04-29T00:27:00Z</cp:lastPrinted>
  <dcterms:modified xsi:type="dcterms:W3CDTF">2024-07-31T03:13:40Z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