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bidi w:val="0"/>
        <w:spacing w:line="240" w:lineRule="auto"/>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pPr>
        <w:keepNext w:val="0"/>
        <w:keepLines w:val="0"/>
        <w:pageBreakBefore w:val="0"/>
        <w:widowControl w:val="0"/>
        <w:kinsoku/>
        <w:overflowPunct/>
        <w:topLinePunct w:val="0"/>
        <w:bidi w:val="0"/>
        <w:spacing w:line="240" w:lineRule="auto"/>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pPr>
        <w:keepNext w:val="0"/>
        <w:keepLines w:val="0"/>
        <w:pageBreakBefore w:val="0"/>
        <w:widowControl w:val="0"/>
        <w:kinsoku/>
        <w:wordWrap w:val="0"/>
        <w:overflowPunct/>
        <w:topLinePunct w:val="0"/>
        <w:bidi w:val="0"/>
        <w:snapToGrid w:val="0"/>
        <w:spacing w:beforeLines="100" w:afterLines="100" w:line="240" w:lineRule="auto"/>
        <w:jc w:val="center"/>
        <w:rPr>
          <w:rFonts w:ascii="仿宋" w:hAnsi="仿宋" w:eastAsia="仿宋" w:cs="仿宋"/>
          <w:color w:val="FF0000"/>
          <w:sz w:val="32"/>
          <w:szCs w:val="32"/>
        </w:rPr>
      </w:pPr>
      <w:r>
        <w:rPr>
          <w:rFonts w:ascii="仿宋" w:hAnsi="仿宋" w:eastAsia="仿宋" w:cs="Times New Roman"/>
          <w:szCs w:val="24"/>
        </w:rPr>
        <w:pict>
          <v:shape id="_x0000_s1026" o:spid="_x0000_s1026"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14omtoA&#10;AAALAQAADwAAAAAAAAABACAAAAAiAAAAZHJzL2Rvd25yZXYueG1sUEsBAhQAFAAAAAgAh07iQE2I&#10;tvHkAQAAfQMAAA4AAAAAAAAAAQAgAAAAKQEAAGRycy9lMm9Eb2MueG1sUEsFBgAAAAAGAAYAWQEA&#10;AH8FAAAAAA==&#10;">
            <v:path arrowok="t"/>
            <v:fill on="f" focussize="0,0"/>
            <v:stroke weight="1.5pt" endcap="square"/>
            <v:imagedata o:title=""/>
            <o:lock v:ext="edit"/>
          </v:shape>
        </w:pict>
      </w:r>
      <w:r>
        <w:rPr>
          <w:rFonts w:ascii="仿宋" w:hAnsi="仿宋" w:eastAsia="仿宋" w:cs="仿宋"/>
          <w:color w:val="000000"/>
          <w:sz w:val="32"/>
          <w:szCs w:val="32"/>
        </w:rPr>
        <w:t xml:space="preserve">  </w:t>
      </w:r>
      <w:r>
        <w:rPr>
          <w:rFonts w:hint="eastAsia" w:ascii="仿宋" w:hAnsi="仿宋" w:eastAsia="仿宋" w:cs="仿宋"/>
          <w:color w:val="000000"/>
          <w:sz w:val="32"/>
          <w:szCs w:val="32"/>
        </w:rPr>
        <w:t>秦</w:t>
      </w:r>
      <w:r>
        <w:rPr>
          <w:rFonts w:hint="eastAsia" w:ascii="仿宋" w:hAnsi="仿宋" w:eastAsia="仿宋" w:cs="宋体"/>
          <w:color w:val="000000"/>
          <w:sz w:val="32"/>
          <w:szCs w:val="32"/>
        </w:rPr>
        <w:t>市监</w:t>
      </w:r>
      <w:r>
        <w:rPr>
          <w:rFonts w:hint="eastAsia" w:ascii="仿宋" w:hAnsi="仿宋" w:eastAsia="仿宋" w:cs="仿宋"/>
          <w:color w:val="000000"/>
          <w:sz w:val="32"/>
          <w:szCs w:val="32"/>
        </w:rPr>
        <w:t>处罚</w:t>
      </w:r>
      <w:r>
        <w:rPr>
          <w:rFonts w:hint="eastAsia" w:ascii="仿宋" w:hAnsi="仿宋" w:eastAsia="仿宋" w:cs="宋体"/>
          <w:color w:val="000000"/>
          <w:sz w:val="32"/>
          <w:szCs w:val="32"/>
        </w:rPr>
        <w:t>〔</w:t>
      </w: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4</w:t>
      </w:r>
      <w:r>
        <w:rPr>
          <w:rFonts w:hint="eastAsia" w:ascii="仿宋" w:hAnsi="仿宋" w:eastAsia="仿宋" w:cs="宋体"/>
          <w:color w:val="000000"/>
          <w:sz w:val="32"/>
          <w:szCs w:val="32"/>
        </w:rPr>
        <w:t>〕</w:t>
      </w: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031</w:t>
      </w:r>
      <w:r>
        <w:rPr>
          <w:rFonts w:hint="eastAsia" w:ascii="仿宋" w:hAnsi="仿宋" w:eastAsia="仿宋" w:cs="宋体"/>
          <w:color w:val="auto"/>
          <w:sz w:val="32"/>
          <w:szCs w:val="32"/>
        </w:rPr>
        <w:t>号</w:t>
      </w:r>
    </w:p>
    <w:p>
      <w:pPr>
        <w:keepNext w:val="0"/>
        <w:keepLines w:val="0"/>
        <w:pageBreakBefore w:val="0"/>
        <w:widowControl w:val="0"/>
        <w:kinsoku/>
        <w:overflowPunct/>
        <w:topLinePunct w:val="0"/>
        <w:bidi w:val="0"/>
        <w:spacing w:line="240" w:lineRule="auto"/>
        <w:rPr>
          <w:rFonts w:ascii="仿宋" w:hAnsi="仿宋" w:eastAsia="仿宋" w:cs="??_GB2312"/>
          <w:sz w:val="32"/>
          <w:szCs w:val="32"/>
        </w:rPr>
      </w:pPr>
      <w:r>
        <w:rPr>
          <w:rFonts w:hint="eastAsia" w:ascii="仿宋" w:hAnsi="仿宋" w:eastAsia="仿宋" w:cs="??_GB2312"/>
          <w:sz w:val="32"/>
          <w:szCs w:val="32"/>
        </w:rPr>
        <w:t>当事人：</w:t>
      </w:r>
      <w:r>
        <w:rPr>
          <w:rFonts w:hint="eastAsia" w:ascii="仿宋" w:hAnsi="仿宋" w:eastAsia="仿宋" w:cs="??_GB2312"/>
          <w:sz w:val="32"/>
          <w:szCs w:val="32"/>
          <w:lang w:val="en-US" w:eastAsia="zh-CN"/>
        </w:rPr>
        <w:t>秦皇岛经济技术开发区欢乐童年幼儿园</w:t>
      </w:r>
      <w:r>
        <w:rPr>
          <w:rFonts w:hint="eastAsia" w:ascii="仿宋" w:hAnsi="仿宋" w:eastAsia="仿宋" w:cs="??_GB2312"/>
          <w:sz w:val="32"/>
          <w:szCs w:val="32"/>
        </w:rPr>
        <w:t>；</w:t>
      </w:r>
    </w:p>
    <w:p>
      <w:pPr>
        <w:keepNext w:val="0"/>
        <w:keepLines w:val="0"/>
        <w:pageBreakBefore w:val="0"/>
        <w:widowControl w:val="0"/>
        <w:kinsoku/>
        <w:overflowPunct/>
        <w:topLinePunct w:val="0"/>
        <w:bidi w:val="0"/>
        <w:spacing w:line="240" w:lineRule="auto"/>
        <w:ind w:left="140" w:hanging="140"/>
        <w:rPr>
          <w:rFonts w:ascii="仿宋" w:hAnsi="仿宋" w:eastAsia="仿宋" w:cs="Mongolian Baiti"/>
          <w:sz w:val="32"/>
          <w:szCs w:val="32"/>
        </w:rPr>
      </w:pPr>
      <w:r>
        <w:rPr>
          <w:rFonts w:hint="eastAsia" w:ascii="仿宋" w:hAnsi="仿宋" w:eastAsia="仿宋" w:cs="宋体"/>
          <w:kern w:val="1"/>
          <w:sz w:val="32"/>
          <w:szCs w:val="32"/>
        </w:rPr>
        <w:t>主体资格证照名称：</w:t>
      </w:r>
      <w:r>
        <w:rPr>
          <w:rFonts w:hint="eastAsia" w:ascii="仿宋" w:hAnsi="仿宋" w:eastAsia="仿宋" w:cs="宋体"/>
          <w:kern w:val="1"/>
          <w:sz w:val="32"/>
          <w:szCs w:val="32"/>
          <w:lang w:val="en-US" w:eastAsia="zh-CN"/>
        </w:rPr>
        <w:t>民办非企业单位登记证书</w:t>
      </w:r>
      <w:r>
        <w:rPr>
          <w:rFonts w:hint="eastAsia" w:ascii="仿宋" w:hAnsi="仿宋" w:eastAsia="仿宋" w:cs="??_GB2312"/>
          <w:sz w:val="32"/>
          <w:szCs w:val="32"/>
        </w:rPr>
        <w:t>；</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pPr>
        <w:keepNext w:val="0"/>
        <w:keepLines w:val="0"/>
        <w:pageBreakBefore w:val="0"/>
        <w:widowControl w:val="0"/>
        <w:kinsoku/>
        <w:overflowPunct/>
        <w:topLinePunct w:val="0"/>
        <w:bidi w:val="0"/>
        <w:spacing w:line="240" w:lineRule="auto"/>
        <w:ind w:left="140" w:hanging="140"/>
        <w:rPr>
          <w:rFonts w:ascii="仿宋" w:hAnsi="仿宋" w:eastAsia="仿宋" w:cs="宋体"/>
          <w:kern w:val="1"/>
          <w:sz w:val="32"/>
          <w:szCs w:val="32"/>
        </w:rPr>
      </w:pPr>
      <w:r>
        <w:rPr>
          <w:rFonts w:hint="eastAsia" w:ascii="仿宋" w:hAnsi="仿宋" w:eastAsia="仿宋" w:cs="??_GB2312"/>
          <w:sz w:val="32"/>
          <w:szCs w:val="32"/>
        </w:rPr>
        <w:t>统一社会信用</w:t>
      </w:r>
      <w:r>
        <w:rPr>
          <w:rFonts w:hint="eastAsia" w:ascii="仿宋" w:hAnsi="仿宋" w:eastAsia="仿宋" w:cs="宋体"/>
          <w:kern w:val="1"/>
          <w:sz w:val="32"/>
          <w:szCs w:val="32"/>
        </w:rPr>
        <w:t>代码：</w:t>
      </w:r>
      <w:r>
        <w:rPr>
          <w:rFonts w:hint="eastAsia" w:ascii="仿宋" w:hAnsi="仿宋" w:eastAsia="仿宋" w:cs="宋体"/>
          <w:kern w:val="1"/>
          <w:sz w:val="32"/>
          <w:szCs w:val="32"/>
          <w:lang w:val="en-US" w:eastAsia="zh-CN"/>
        </w:rPr>
        <w:t>521303005713275412</w:t>
      </w:r>
      <w:r>
        <w:rPr>
          <w:rFonts w:hint="eastAsia" w:ascii="仿宋" w:hAnsi="仿宋" w:eastAsia="仿宋" w:cs="宋体"/>
          <w:kern w:val="1"/>
          <w:sz w:val="32"/>
          <w:szCs w:val="32"/>
        </w:rPr>
        <w:t>；</w:t>
      </w:r>
      <w:r>
        <w:rPr>
          <w:rFonts w:ascii="仿宋" w:hAnsi="仿宋" w:eastAsia="仿宋" w:cs="宋体"/>
          <w:kern w:val="1"/>
          <w:sz w:val="32"/>
          <w:szCs w:val="32"/>
        </w:rPr>
        <w:t xml:space="preserve">                                   </w:t>
      </w:r>
    </w:p>
    <w:p>
      <w:pPr>
        <w:keepNext w:val="0"/>
        <w:keepLines w:val="0"/>
        <w:pageBreakBefore w:val="0"/>
        <w:widowControl w:val="0"/>
        <w:kinsoku/>
        <w:overflowPunct/>
        <w:topLinePunct w:val="0"/>
        <w:bidi w:val="0"/>
        <w:spacing w:line="240" w:lineRule="auto"/>
        <w:ind w:left="140" w:hanging="140"/>
        <w:rPr>
          <w:rFonts w:ascii="仿宋" w:hAnsi="仿宋" w:eastAsia="仿宋" w:cs="宋体"/>
          <w:kern w:val="1"/>
          <w:sz w:val="32"/>
          <w:szCs w:val="32"/>
        </w:rPr>
      </w:pPr>
      <w:r>
        <w:rPr>
          <w:rFonts w:hint="eastAsia" w:ascii="仿宋" w:hAnsi="仿宋" w:eastAsia="仿宋" w:cs="宋体"/>
          <w:kern w:val="1"/>
          <w:sz w:val="32"/>
          <w:szCs w:val="32"/>
        </w:rPr>
        <w:t>住所（住址）：</w:t>
      </w:r>
      <w:r>
        <w:rPr>
          <w:rFonts w:hint="eastAsia" w:ascii="仿宋" w:hAnsi="仿宋" w:eastAsia="仿宋" w:cs="宋体"/>
          <w:kern w:val="1"/>
          <w:sz w:val="32"/>
          <w:szCs w:val="32"/>
          <w:lang w:val="en-US" w:eastAsia="zh-CN"/>
        </w:rPr>
        <w:t>河北省秦皇岛市经济技术开发区泰和家园4栋</w:t>
      </w:r>
      <w:r>
        <w:rPr>
          <w:rFonts w:hint="eastAsia" w:ascii="仿宋" w:hAnsi="仿宋" w:eastAsia="仿宋" w:cs="宋体"/>
          <w:kern w:val="1"/>
          <w:sz w:val="32"/>
          <w:szCs w:val="32"/>
        </w:rPr>
        <w:t>；</w:t>
      </w:r>
      <w:r>
        <w:rPr>
          <w:rFonts w:ascii="仿宋" w:hAnsi="仿宋" w:eastAsia="仿宋" w:cs="宋体"/>
          <w:kern w:val="1"/>
          <w:sz w:val="32"/>
          <w:szCs w:val="32"/>
        </w:rPr>
        <w:t xml:space="preserve">                                               </w:t>
      </w:r>
    </w:p>
    <w:p>
      <w:pPr>
        <w:keepNext w:val="0"/>
        <w:keepLines w:val="0"/>
        <w:pageBreakBefore w:val="0"/>
        <w:widowControl w:val="0"/>
        <w:kinsoku/>
        <w:overflowPunct/>
        <w:topLinePunct w:val="0"/>
        <w:bidi w:val="0"/>
        <w:spacing w:line="240" w:lineRule="auto"/>
        <w:ind w:left="140" w:hanging="140"/>
        <w:rPr>
          <w:rFonts w:ascii="仿宋" w:hAnsi="仿宋" w:eastAsia="仿宋" w:cs="宋体"/>
          <w:kern w:val="1"/>
          <w:sz w:val="32"/>
          <w:szCs w:val="32"/>
        </w:rPr>
      </w:pPr>
      <w:r>
        <w:rPr>
          <w:rFonts w:hint="eastAsia" w:ascii="仿宋" w:hAnsi="仿宋" w:eastAsia="仿宋" w:cs="宋体"/>
          <w:kern w:val="1"/>
          <w:sz w:val="32"/>
          <w:szCs w:val="32"/>
        </w:rPr>
        <w:t>法定代表人（负责人、经营者）：</w:t>
      </w:r>
      <w:r>
        <w:rPr>
          <w:rFonts w:hint="eastAsia" w:ascii="仿宋" w:hAnsi="仿宋" w:eastAsia="仿宋" w:cs="宋体"/>
          <w:kern w:val="1"/>
          <w:sz w:val="32"/>
          <w:szCs w:val="32"/>
          <w:lang w:val="en-US" w:eastAsia="zh-CN"/>
        </w:rPr>
        <w:t>魏君</w:t>
      </w:r>
      <w:r>
        <w:rPr>
          <w:rFonts w:hint="eastAsia" w:ascii="仿宋" w:hAnsi="仿宋" w:eastAsia="仿宋" w:cs="宋体"/>
          <w:kern w:val="1"/>
          <w:sz w:val="32"/>
          <w:szCs w:val="32"/>
        </w:rPr>
        <w:t>；</w:t>
      </w:r>
      <w:r>
        <w:rPr>
          <w:rFonts w:ascii="仿宋" w:hAnsi="仿宋" w:eastAsia="仿宋" w:cs="宋体"/>
          <w:kern w:val="1"/>
          <w:sz w:val="32"/>
          <w:szCs w:val="32"/>
        </w:rPr>
        <w:t xml:space="preserve">      </w:t>
      </w:r>
      <w:r>
        <w:rPr>
          <w:rFonts w:hint="eastAsia" w:ascii="仿宋" w:hAnsi="仿宋" w:eastAsia="仿宋" w:cs="宋体"/>
          <w:kern w:val="1"/>
          <w:sz w:val="32"/>
          <w:szCs w:val="32"/>
        </w:rPr>
        <w:t xml:space="preserve">           </w:t>
      </w:r>
      <w:r>
        <w:rPr>
          <w:rFonts w:ascii="仿宋" w:hAnsi="仿宋" w:eastAsia="仿宋" w:cs="宋体"/>
          <w:kern w:val="1"/>
          <w:sz w:val="32"/>
          <w:szCs w:val="32"/>
        </w:rPr>
        <w:t xml:space="preserve">                       </w:t>
      </w:r>
    </w:p>
    <w:p>
      <w:pPr>
        <w:keepNext w:val="0"/>
        <w:keepLines w:val="0"/>
        <w:pageBreakBefore w:val="0"/>
        <w:widowControl w:val="0"/>
        <w:kinsoku/>
        <w:overflowPunct/>
        <w:topLinePunct w:val="0"/>
        <w:bidi w:val="0"/>
        <w:spacing w:line="240" w:lineRule="auto"/>
        <w:ind w:left="140" w:hanging="140"/>
        <w:rPr>
          <w:rFonts w:ascii="仿宋" w:hAnsi="仿宋" w:eastAsia="仿宋" w:cs="Mongolian Baiti"/>
          <w:sz w:val="32"/>
          <w:szCs w:val="32"/>
        </w:rPr>
      </w:pPr>
      <w:r>
        <w:rPr>
          <w:rFonts w:hint="eastAsia" w:ascii="仿宋" w:hAnsi="仿宋" w:eastAsia="仿宋" w:cs="宋体"/>
          <w:kern w:val="1"/>
          <w:sz w:val="32"/>
          <w:szCs w:val="32"/>
        </w:rPr>
        <w:t>身份证号码：</w:t>
      </w:r>
      <w:r>
        <w:rPr>
          <w:rFonts w:hint="eastAsia" w:ascii="仿宋" w:hAnsi="仿宋" w:eastAsia="仿宋" w:cs="宋体"/>
          <w:kern w:val="1"/>
          <w:sz w:val="32"/>
          <w:szCs w:val="32"/>
          <w:lang w:val="en-US" w:eastAsia="zh-CN"/>
        </w:rPr>
        <w:t>23020219**********</w:t>
      </w:r>
      <w:bookmarkStart w:id="0" w:name="_GoBack"/>
      <w:bookmarkEnd w:id="0"/>
      <w:r>
        <w:rPr>
          <w:rFonts w:hint="eastAsia" w:ascii="仿宋" w:hAnsi="仿宋" w:eastAsia="仿宋" w:cs="宋体"/>
          <w:kern w:val="1"/>
          <w:sz w:val="32"/>
          <w:szCs w:val="32"/>
        </w:rPr>
        <w:t>。</w:t>
      </w:r>
      <w:r>
        <w:rPr>
          <w:rFonts w:ascii="仿宋" w:hAnsi="仿宋" w:eastAsia="仿宋" w:cs="宋体"/>
          <w:kern w:val="1"/>
          <w:sz w:val="32"/>
          <w:szCs w:val="32"/>
        </w:rPr>
        <w:t xml:space="preserve"> </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pPr>
        <w:keepNext w:val="0"/>
        <w:keepLines w:val="0"/>
        <w:pageBreakBefore w:val="0"/>
        <w:widowControl w:val="0"/>
        <w:kinsoku/>
        <w:overflowPunct/>
        <w:topLinePunct w:val="0"/>
        <w:bidi w:val="0"/>
        <w:spacing w:line="240" w:lineRule="auto"/>
        <w:ind w:right="233" w:rightChars="111" w:firstLine="640" w:firstLineChars="200"/>
        <w:jc w:val="left"/>
        <w:rPr>
          <w:rFonts w:hint="eastAsia" w:ascii="仿宋" w:hAnsi="仿宋" w:eastAsia="仿宋" w:cs="仿宋"/>
          <w:bCs/>
          <w:sz w:val="32"/>
          <w:szCs w:val="32"/>
          <w:lang w:val="en-US" w:eastAsia="zh-CN"/>
        </w:rPr>
      </w:pPr>
      <w:r>
        <w:rPr>
          <w:rFonts w:hint="eastAsia" w:ascii="仿宋" w:hAnsi="仿宋" w:eastAsia="仿宋" w:cs="仿宋"/>
          <w:bCs/>
          <w:sz w:val="32"/>
          <w:szCs w:val="32"/>
        </w:rPr>
        <w:t>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5</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24</w:t>
      </w:r>
      <w:r>
        <w:rPr>
          <w:rFonts w:hint="eastAsia" w:ascii="仿宋" w:hAnsi="仿宋" w:eastAsia="仿宋" w:cs="仿宋"/>
          <w:bCs/>
          <w:sz w:val="32"/>
          <w:szCs w:val="32"/>
        </w:rPr>
        <w:t>日，本局由“国家食品安全抽样检验信息系统”平台接收到检验报告（№: ZD2024SP04561）后，指派</w:t>
      </w:r>
      <w:r>
        <w:rPr>
          <w:rFonts w:hint="eastAsia" w:ascii="仿宋" w:hAnsi="仿宋" w:eastAsia="仿宋" w:cs="仿宋"/>
          <w:bCs/>
          <w:sz w:val="32"/>
          <w:szCs w:val="32"/>
          <w:lang w:eastAsia="zh-CN"/>
        </w:rPr>
        <w:t>两名</w:t>
      </w:r>
      <w:r>
        <w:rPr>
          <w:rFonts w:hint="eastAsia" w:ascii="仿宋" w:hAnsi="仿宋" w:eastAsia="仿宋" w:cs="仿宋"/>
          <w:bCs/>
          <w:sz w:val="32"/>
          <w:szCs w:val="32"/>
        </w:rPr>
        <w:t>执法人员为当事人送达了上述检验报告</w:t>
      </w:r>
      <w:r>
        <w:rPr>
          <w:rFonts w:hint="eastAsia" w:ascii="仿宋" w:hAnsi="仿宋" w:eastAsia="仿宋" w:cs="仿宋"/>
          <w:bCs/>
          <w:sz w:val="32"/>
          <w:szCs w:val="32"/>
          <w:lang w:val="en-US" w:eastAsia="zh-CN"/>
        </w:rPr>
        <w:t>以及食品安全抽样检验结果通知书</w:t>
      </w:r>
      <w:r>
        <w:rPr>
          <w:rFonts w:hint="eastAsia" w:ascii="仿宋" w:hAnsi="仿宋" w:eastAsia="仿宋" w:cs="仿宋"/>
          <w:bCs/>
          <w:sz w:val="32"/>
          <w:szCs w:val="32"/>
        </w:rPr>
        <w:t>并对其经营场所进行了现场检查，</w:t>
      </w:r>
      <w:r>
        <w:rPr>
          <w:rFonts w:hint="eastAsia" w:ascii="仿宋" w:hAnsi="仿宋" w:eastAsia="仿宋" w:cs="仿宋"/>
          <w:bCs/>
          <w:sz w:val="32"/>
          <w:szCs w:val="32"/>
          <w:lang w:val="en-US" w:eastAsia="zh-CN"/>
        </w:rPr>
        <w:t>现场负责人史学哲</w:t>
      </w:r>
      <w:r>
        <w:rPr>
          <w:rFonts w:hint="eastAsia" w:ascii="仿宋" w:hAnsi="仿宋" w:eastAsia="仿宋" w:cs="仿宋"/>
          <w:bCs/>
          <w:sz w:val="32"/>
          <w:szCs w:val="32"/>
        </w:rPr>
        <w:t>签收了上述检验报告并提供了当事人</w:t>
      </w:r>
      <w:r>
        <w:rPr>
          <w:rFonts w:hint="eastAsia" w:ascii="仿宋" w:hAnsi="仿宋" w:eastAsia="仿宋" w:cs="宋体"/>
          <w:kern w:val="1"/>
          <w:sz w:val="32"/>
          <w:szCs w:val="32"/>
          <w:lang w:val="en-US" w:eastAsia="zh-CN"/>
        </w:rPr>
        <w:t>民办非企业单位登记证书</w:t>
      </w:r>
      <w:r>
        <w:rPr>
          <w:rFonts w:hint="eastAsia" w:ascii="仿宋" w:hAnsi="仿宋" w:eastAsia="仿宋" w:cs="仿宋"/>
          <w:bCs/>
          <w:sz w:val="32"/>
          <w:szCs w:val="32"/>
        </w:rPr>
        <w:t>等相关的资料。当事人对上述检验报告及其检验结论予以认可，在规定的期限内未提出异议以及复检申请。为进一步调查案情，经分局部门负责人批准，本局于2024年6月</w:t>
      </w:r>
      <w:r>
        <w:rPr>
          <w:rFonts w:hint="eastAsia" w:ascii="仿宋" w:hAnsi="仿宋" w:eastAsia="仿宋" w:cs="仿宋"/>
          <w:bCs/>
          <w:sz w:val="32"/>
          <w:szCs w:val="32"/>
          <w:lang w:val="en-US" w:eastAsia="zh-CN"/>
        </w:rPr>
        <w:t>6</w:t>
      </w:r>
      <w:r>
        <w:rPr>
          <w:rFonts w:hint="eastAsia" w:ascii="仿宋" w:hAnsi="仿宋" w:eastAsia="仿宋" w:cs="仿宋"/>
          <w:bCs/>
          <w:sz w:val="32"/>
          <w:szCs w:val="32"/>
        </w:rPr>
        <w:t>日予以立案调查。</w:t>
      </w:r>
      <w:r>
        <w:rPr>
          <w:rFonts w:hint="eastAsia" w:ascii="仿宋" w:hAnsi="仿宋" w:eastAsia="仿宋" w:cs="仿宋"/>
          <w:bCs/>
          <w:sz w:val="32"/>
          <w:szCs w:val="32"/>
          <w:lang w:val="en-US" w:eastAsia="zh-CN"/>
        </w:rPr>
        <w:t xml:space="preserve">  </w:t>
      </w:r>
    </w:p>
    <w:p>
      <w:pPr>
        <w:keepNext w:val="0"/>
        <w:keepLines w:val="0"/>
        <w:pageBreakBefore w:val="0"/>
        <w:widowControl w:val="0"/>
        <w:kinsoku/>
        <w:overflowPunct/>
        <w:topLinePunct w:val="0"/>
        <w:bidi w:val="0"/>
        <w:spacing w:line="240" w:lineRule="auto"/>
        <w:ind w:right="233" w:rightChars="111" w:firstLine="640" w:firstLineChars="200"/>
        <w:jc w:val="left"/>
        <w:rPr>
          <w:rFonts w:hint="default" w:ascii="仿宋" w:hAnsi="仿宋" w:eastAsia="仿宋" w:cs="仿宋"/>
          <w:bCs/>
          <w:sz w:val="32"/>
          <w:szCs w:val="32"/>
          <w:lang w:val="en-US" w:eastAsia="zh-CN"/>
        </w:rPr>
      </w:pPr>
      <w:r>
        <w:rPr>
          <w:rFonts w:hint="eastAsia" w:ascii="仿宋" w:hAnsi="仿宋" w:eastAsia="仿宋" w:cs="仿宋"/>
          <w:bCs/>
          <w:sz w:val="32"/>
          <w:szCs w:val="32"/>
        </w:rPr>
        <w:t>经查：</w:t>
      </w:r>
      <w:r>
        <w:rPr>
          <w:rFonts w:hint="eastAsia" w:ascii="仿宋" w:hAnsi="仿宋" w:eastAsia="仿宋" w:cs="??_GB2312"/>
          <w:sz w:val="32"/>
          <w:szCs w:val="32"/>
          <w:lang w:val="en-US" w:eastAsia="zh-CN"/>
        </w:rPr>
        <w:t>秦皇岛市市场监督管理局经济技术开发区分局委托河北智德检验检测股份有限公司对当事人在开展经营活动中所使用的“小碗”</w:t>
      </w:r>
      <w:r>
        <w:rPr>
          <w:rFonts w:hint="eastAsia" w:ascii="仿宋" w:hAnsi="仿宋" w:eastAsia="仿宋" w:cs="仿宋"/>
          <w:bCs/>
          <w:sz w:val="32"/>
          <w:szCs w:val="32"/>
        </w:rPr>
        <w:t>（食品名称：</w:t>
      </w:r>
      <w:r>
        <w:rPr>
          <w:rFonts w:hint="eastAsia" w:ascii="仿宋" w:hAnsi="仿宋" w:eastAsia="仿宋" w:cs="??_GB2312"/>
          <w:sz w:val="32"/>
          <w:szCs w:val="32"/>
          <w:lang w:val="en-US" w:eastAsia="zh-CN"/>
        </w:rPr>
        <w:t>小碗</w:t>
      </w:r>
      <w:r>
        <w:rPr>
          <w:rFonts w:hint="eastAsia" w:ascii="仿宋" w:hAnsi="仿宋" w:eastAsia="仿宋" w:cs="仿宋"/>
          <w:bCs/>
          <w:sz w:val="32"/>
          <w:szCs w:val="32"/>
        </w:rPr>
        <w:t>，商标：/，规格型号：/，</w:t>
      </w:r>
      <w:r>
        <w:rPr>
          <w:rFonts w:hint="eastAsia" w:ascii="仿宋" w:hAnsi="仿宋" w:eastAsia="仿宋" w:cs="仿宋"/>
          <w:bCs/>
          <w:sz w:val="32"/>
          <w:szCs w:val="32"/>
          <w:lang w:val="en-US" w:eastAsia="zh-CN"/>
        </w:rPr>
        <w:t>消毒</w:t>
      </w:r>
      <w:r>
        <w:rPr>
          <w:rFonts w:hint="eastAsia" w:ascii="仿宋" w:hAnsi="仿宋" w:eastAsia="仿宋" w:cs="仿宋"/>
          <w:bCs/>
          <w:sz w:val="32"/>
          <w:szCs w:val="32"/>
        </w:rPr>
        <w:t>日期：202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w:t>
      </w:r>
      <w:r>
        <w:rPr>
          <w:rFonts w:hint="eastAsia" w:ascii="仿宋" w:hAnsi="仿宋" w:eastAsia="仿宋" w:cs="仿宋"/>
          <w:bCs/>
          <w:sz w:val="32"/>
          <w:szCs w:val="32"/>
          <w:lang w:val="en-US" w:eastAsia="zh-CN"/>
        </w:rPr>
        <w:t>05</w:t>
      </w:r>
      <w:r>
        <w:rPr>
          <w:rFonts w:hint="eastAsia" w:ascii="仿宋" w:hAnsi="仿宋" w:eastAsia="仿宋" w:cs="仿宋"/>
          <w:bCs/>
          <w:sz w:val="32"/>
          <w:szCs w:val="32"/>
        </w:rPr>
        <w:t>-</w:t>
      </w:r>
      <w:r>
        <w:rPr>
          <w:rFonts w:hint="eastAsia" w:ascii="仿宋" w:hAnsi="仿宋" w:eastAsia="仿宋" w:cs="仿宋"/>
          <w:bCs/>
          <w:sz w:val="32"/>
          <w:szCs w:val="32"/>
          <w:lang w:val="en-US" w:eastAsia="zh-CN"/>
        </w:rPr>
        <w:t>14</w:t>
      </w:r>
      <w:r>
        <w:rPr>
          <w:rFonts w:hint="eastAsia" w:ascii="仿宋" w:hAnsi="仿宋" w:eastAsia="仿宋" w:cs="仿宋"/>
          <w:bCs/>
          <w:sz w:val="32"/>
          <w:szCs w:val="32"/>
        </w:rPr>
        <w:t>，联系电话：</w:t>
      </w:r>
      <w:r>
        <w:rPr>
          <w:rFonts w:hint="eastAsia" w:ascii="仿宋" w:hAnsi="仿宋" w:eastAsia="仿宋" w:cs="仿宋"/>
          <w:bCs/>
          <w:sz w:val="32"/>
          <w:szCs w:val="32"/>
          <w:lang w:val="en-US" w:eastAsia="zh-CN"/>
        </w:rPr>
        <w:t>18103358127</w:t>
      </w:r>
      <w:r>
        <w:rPr>
          <w:rFonts w:hint="eastAsia" w:ascii="仿宋" w:hAnsi="仿宋" w:eastAsia="仿宋" w:cs="仿宋"/>
          <w:bCs/>
          <w:sz w:val="32"/>
          <w:szCs w:val="32"/>
        </w:rPr>
        <w:t>，标称生产者名称：/，被抽样单位名称：</w:t>
      </w:r>
      <w:r>
        <w:rPr>
          <w:rFonts w:hint="eastAsia" w:ascii="仿宋" w:hAnsi="仿宋" w:eastAsia="仿宋" w:cs="??_GB2312"/>
          <w:sz w:val="32"/>
          <w:szCs w:val="32"/>
          <w:lang w:val="en-US" w:eastAsia="zh-CN"/>
        </w:rPr>
        <w:t>秦皇岛经济技术开发区欢乐童年幼儿园</w:t>
      </w:r>
      <w:r>
        <w:rPr>
          <w:rFonts w:hint="eastAsia" w:ascii="仿宋" w:hAnsi="仿宋" w:eastAsia="仿宋" w:cs="仿宋"/>
          <w:bCs/>
          <w:sz w:val="32"/>
          <w:szCs w:val="32"/>
        </w:rPr>
        <w:t>，</w:t>
      </w:r>
      <w:r>
        <w:rPr>
          <w:rFonts w:hint="eastAsia" w:ascii="仿宋" w:hAnsi="仿宋" w:eastAsia="仿宋" w:cs="仿宋"/>
          <w:bCs/>
          <w:sz w:val="32"/>
          <w:szCs w:val="32"/>
          <w:lang w:eastAsia="zh-CN"/>
        </w:rPr>
        <w:t>抽样日期：</w:t>
      </w:r>
      <w:r>
        <w:rPr>
          <w:rFonts w:hint="eastAsia" w:ascii="仿宋" w:hAnsi="仿宋" w:eastAsia="仿宋" w:cs="仿宋"/>
          <w:bCs/>
          <w:sz w:val="32"/>
          <w:szCs w:val="32"/>
        </w:rPr>
        <w:t>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w:t>
      </w:r>
      <w:r>
        <w:rPr>
          <w:rFonts w:hint="eastAsia" w:ascii="仿宋" w:hAnsi="仿宋" w:eastAsia="仿宋" w:cs="仿宋"/>
          <w:bCs/>
          <w:sz w:val="32"/>
          <w:szCs w:val="32"/>
          <w:lang w:val="en-US" w:eastAsia="zh-CN"/>
        </w:rPr>
        <w:t>05</w:t>
      </w:r>
      <w:r>
        <w:rPr>
          <w:rFonts w:hint="eastAsia" w:ascii="仿宋" w:hAnsi="仿宋" w:eastAsia="仿宋" w:cs="仿宋"/>
          <w:bCs/>
          <w:sz w:val="32"/>
          <w:szCs w:val="32"/>
        </w:rPr>
        <w:t>-</w:t>
      </w:r>
      <w:r>
        <w:rPr>
          <w:rFonts w:hint="eastAsia" w:ascii="仿宋" w:hAnsi="仿宋" w:eastAsia="仿宋" w:cs="仿宋"/>
          <w:bCs/>
          <w:sz w:val="32"/>
          <w:szCs w:val="32"/>
          <w:lang w:val="en-US" w:eastAsia="zh-CN"/>
        </w:rPr>
        <w:t>14，样品数量</w:t>
      </w:r>
      <w:r>
        <w:rPr>
          <w:rFonts w:hint="eastAsia" w:ascii="仿宋" w:hAnsi="仿宋" w:eastAsia="仿宋" w:cs="仿宋"/>
          <w:bCs/>
          <w:sz w:val="32"/>
          <w:szCs w:val="32"/>
        </w:rPr>
        <w:t>：</w:t>
      </w:r>
      <w:r>
        <w:rPr>
          <w:rFonts w:hint="eastAsia" w:ascii="仿宋" w:hAnsi="仿宋" w:eastAsia="仿宋" w:cs="仿宋"/>
          <w:bCs/>
          <w:sz w:val="32"/>
          <w:szCs w:val="32"/>
          <w:lang w:val="en-US" w:eastAsia="zh-CN"/>
        </w:rPr>
        <w:t>870ml，备样数量：435ml。)</w:t>
      </w:r>
      <w:r>
        <w:rPr>
          <w:rFonts w:hint="eastAsia" w:ascii="仿宋" w:hAnsi="仿宋" w:eastAsia="仿宋" w:cs="仿宋"/>
          <w:bCs/>
          <w:sz w:val="32"/>
          <w:szCs w:val="32"/>
        </w:rPr>
        <w:t>进行了食品安全监督抽检，202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5</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23</w:t>
      </w:r>
      <w:r>
        <w:rPr>
          <w:rFonts w:hint="eastAsia" w:ascii="仿宋" w:hAnsi="仿宋" w:eastAsia="仿宋" w:cs="仿宋"/>
          <w:bCs/>
          <w:sz w:val="32"/>
          <w:szCs w:val="32"/>
        </w:rPr>
        <w:t>日出具了检验报告（№: ZD2024SP04561）</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检验项目：阴离子合成洗涤剂（以十二烷基苯磺酸钠计）,mg/100cm² ，标准指标：</w:t>
      </w:r>
      <w:r>
        <w:rPr>
          <w:rFonts w:hint="eastAsia" w:ascii="仿宋" w:hAnsi="仿宋" w:eastAsia="仿宋" w:cs="仿宋"/>
          <w:bCs/>
          <w:sz w:val="32"/>
          <w:szCs w:val="32"/>
        </w:rPr>
        <w:t>不得检出，实测值：</w:t>
      </w:r>
      <w:r>
        <w:rPr>
          <w:rFonts w:hint="eastAsia" w:ascii="仿宋" w:hAnsi="仿宋" w:eastAsia="仿宋" w:cs="仿宋"/>
          <w:bCs/>
          <w:sz w:val="32"/>
          <w:szCs w:val="32"/>
          <w:lang w:val="en-US" w:eastAsia="zh-CN"/>
        </w:rPr>
        <w:t>0.0114 ，单项判定</w:t>
      </w:r>
      <w:r>
        <w:rPr>
          <w:rFonts w:hint="eastAsia" w:ascii="仿宋" w:hAnsi="仿宋" w:eastAsia="仿宋" w:cs="仿宋"/>
          <w:bCs/>
          <w:sz w:val="32"/>
          <w:szCs w:val="32"/>
        </w:rPr>
        <w:t>：</w:t>
      </w:r>
      <w:r>
        <w:rPr>
          <w:rFonts w:hint="eastAsia" w:ascii="仿宋" w:hAnsi="仿宋" w:eastAsia="仿宋" w:cs="仿宋"/>
          <w:bCs/>
          <w:sz w:val="32"/>
          <w:szCs w:val="32"/>
          <w:lang w:eastAsia="zh-CN"/>
        </w:rPr>
        <w:t>不</w:t>
      </w:r>
      <w:r>
        <w:rPr>
          <w:rFonts w:hint="eastAsia" w:ascii="仿宋" w:hAnsi="仿宋" w:eastAsia="仿宋" w:cs="仿宋"/>
          <w:bCs/>
          <w:sz w:val="32"/>
          <w:szCs w:val="32"/>
        </w:rPr>
        <w:t>合格，检验依据：</w:t>
      </w:r>
      <w:r>
        <w:rPr>
          <w:rFonts w:hint="eastAsia" w:ascii="仿宋" w:hAnsi="仿宋" w:eastAsia="仿宋" w:cs="仿宋"/>
          <w:bCs/>
          <w:sz w:val="32"/>
          <w:szCs w:val="32"/>
          <w:lang w:val="en-US" w:eastAsia="zh-CN"/>
        </w:rPr>
        <w:t>GB /T 5750.4-2006(亚甲蓝分光光度法）；检验结论：经抽样检验，阴离子合成洗涤剂(以十二烷基苯磺酸钠计)项目不符合 GB 14934-2016《食品安全国家标准 消毒餐(饮)具》要求，检验结论为不合格。鉴于当事人经营中存在的上述问题，本局于2024年5月24日下达了《责令改正通知书》（秦市监责改〔2024〕综36号），责令当事人在</w:t>
      </w:r>
      <w:r>
        <w:rPr>
          <w:rFonts w:hint="eastAsia" w:ascii="仿宋" w:hAnsi="仿宋" w:eastAsia="仿宋" w:cs="仿宋"/>
          <w:bCs/>
          <w:color w:val="auto"/>
          <w:sz w:val="32"/>
          <w:szCs w:val="32"/>
          <w:lang w:val="en-US" w:eastAsia="zh-CN"/>
        </w:rPr>
        <w:t>2024年6月12日</w:t>
      </w:r>
      <w:r>
        <w:rPr>
          <w:rFonts w:hint="eastAsia" w:ascii="仿宋" w:hAnsi="仿宋" w:eastAsia="仿宋" w:cs="仿宋"/>
          <w:bCs/>
          <w:sz w:val="32"/>
          <w:szCs w:val="32"/>
          <w:lang w:val="en-US" w:eastAsia="zh-CN"/>
        </w:rPr>
        <w:t>前改正，要求当事人按照要求对餐具、饮具进行清洗消毒，使用清洗消毒合格的餐具。</w:t>
      </w:r>
    </w:p>
    <w:p>
      <w:pPr>
        <w:keepLines w:val="0"/>
        <w:pageBreakBefore w:val="0"/>
        <w:kinsoku/>
        <w:overflowPunct/>
        <w:topLinePunct w:val="0"/>
        <w:autoSpaceDE/>
        <w:autoSpaceDN/>
        <w:bidi w:val="0"/>
        <w:adjustRightInd/>
        <w:snapToGrid/>
        <w:spacing w:line="240" w:lineRule="auto"/>
        <w:ind w:left="-239" w:leftChars="-114" w:right="42" w:rightChars="20" w:firstLine="640" w:firstLineChars="200"/>
        <w:jc w:val="left"/>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2024年6月3日，当事人委托秦皇岛顺远公共环境卫生检验有限公司对其开展经营活动中所使用的餐具（含：盘子、碗）进行了检验，2024年6月3日出具了检验报告（顺远检（2024）（委托）字-1035号）。检验项目：大肠菌群、沙门氏菌、游离性余氯、阴离子合成洗涤剂(以十二烷基苯磺酸钠计)感官，检验结论：所检项目均符合《食品安全国家标准 消毒餐（饮）具》GB14934-2016的规定。当事人在规定的期限内对开展经营活动中存在的上述问题进行了改正。当事人提供了公共场所卫生检验委托合同、检验报告以及秦皇岛顺远公共环境卫生检验有限公司营业执照、检验检测机构资质认定证书等证明资料。在调查期间未对当事人采取行政强制措施。</w:t>
      </w:r>
    </w:p>
    <w:p>
      <w:pPr>
        <w:keepNext w:val="0"/>
        <w:keepLines w:val="0"/>
        <w:pageBreakBefore w:val="0"/>
        <w:widowControl w:val="0"/>
        <w:kinsoku/>
        <w:overflowPunct/>
        <w:topLinePunct w:val="0"/>
        <w:bidi w:val="0"/>
        <w:spacing w:line="240" w:lineRule="auto"/>
        <w:ind w:firstLine="643" w:firstLineChars="200"/>
        <w:rPr>
          <w:rFonts w:hint="eastAsia" w:ascii="仿宋" w:hAnsi="仿宋" w:eastAsia="仿宋" w:cs="宋体"/>
          <w:b/>
          <w:bCs/>
          <w:color w:val="000000"/>
          <w:sz w:val="32"/>
          <w:szCs w:val="32"/>
        </w:rPr>
      </w:pPr>
      <w:r>
        <w:rPr>
          <w:rFonts w:hint="eastAsia" w:ascii="仿宋" w:hAnsi="仿宋" w:eastAsia="仿宋" w:cs="宋体"/>
          <w:b/>
          <w:bCs/>
          <w:color w:val="000000"/>
          <w:sz w:val="32"/>
          <w:szCs w:val="32"/>
        </w:rPr>
        <w:t>上述事实，主要有以下证据证明：</w:t>
      </w:r>
    </w:p>
    <w:p>
      <w:pPr>
        <w:keepNext w:val="0"/>
        <w:keepLines w:val="0"/>
        <w:pageBreakBefore w:val="0"/>
        <w:widowControl w:val="0"/>
        <w:numPr>
          <w:ilvl w:val="0"/>
          <w:numId w:val="0"/>
        </w:numPr>
        <w:kinsoku/>
        <w:overflowPunct/>
        <w:topLinePunct w:val="0"/>
        <w:bidi w:val="0"/>
        <w:spacing w:line="240" w:lineRule="auto"/>
        <w:rPr>
          <w:rFonts w:hint="eastAsia" w:ascii="仿宋" w:hAnsi="仿宋" w:eastAsia="仿宋" w:cs="宋体"/>
          <w:bCs/>
          <w:color w:val="auto"/>
          <w:sz w:val="32"/>
          <w:szCs w:val="32"/>
          <w:lang w:eastAsia="zh-CN"/>
        </w:rPr>
      </w:pPr>
      <w:r>
        <w:rPr>
          <w:rFonts w:hint="eastAsia" w:ascii="仿宋" w:hAnsi="仿宋" w:eastAsia="仿宋" w:cs="宋体"/>
          <w:bCs/>
          <w:color w:val="auto"/>
          <w:sz w:val="32"/>
          <w:szCs w:val="32"/>
          <w:lang w:eastAsia="zh-CN"/>
        </w:rPr>
        <w:t xml:space="preserve">1.当事人授权委托人史学哲签字盖章确认的当事人民办非企业单位登记证书、食品经营许可证、中华人民共和国民办学校办学许可证、法定代表人魏君身份证复印件各一份；证明了当事人的基本信息以及法定代表人身份信息等相关事项。                                                  </w:t>
      </w:r>
    </w:p>
    <w:p>
      <w:pPr>
        <w:keepNext w:val="0"/>
        <w:keepLines w:val="0"/>
        <w:pageBreakBefore w:val="0"/>
        <w:widowControl w:val="0"/>
        <w:numPr>
          <w:ilvl w:val="0"/>
          <w:numId w:val="0"/>
        </w:numPr>
        <w:kinsoku/>
        <w:overflowPunct/>
        <w:topLinePunct w:val="0"/>
        <w:bidi w:val="0"/>
        <w:spacing w:line="240" w:lineRule="auto"/>
        <w:rPr>
          <w:rFonts w:hint="eastAsia" w:ascii="仿宋" w:hAnsi="仿宋" w:eastAsia="仿宋" w:cs="宋体"/>
          <w:bCs/>
          <w:color w:val="auto"/>
          <w:sz w:val="32"/>
          <w:szCs w:val="32"/>
          <w:lang w:eastAsia="zh-CN"/>
        </w:rPr>
      </w:pPr>
      <w:r>
        <w:rPr>
          <w:rFonts w:hint="eastAsia" w:ascii="仿宋" w:hAnsi="仿宋" w:eastAsia="仿宋" w:cs="宋体"/>
          <w:bCs/>
          <w:color w:val="auto"/>
          <w:sz w:val="32"/>
          <w:szCs w:val="32"/>
          <w:lang w:eastAsia="zh-CN"/>
        </w:rPr>
        <w:t xml:space="preserve">2.当事人为授权委托人史学哲出具的授权委托书一份；受托人史学哲身份证复印件一份；证明了受托人自然人身份信息以及当事人委托的真实性以及委托权限等相关事项。                   </w:t>
      </w:r>
    </w:p>
    <w:p>
      <w:pPr>
        <w:keepNext w:val="0"/>
        <w:keepLines w:val="0"/>
        <w:pageBreakBefore w:val="0"/>
        <w:widowControl w:val="0"/>
        <w:numPr>
          <w:ilvl w:val="0"/>
          <w:numId w:val="0"/>
        </w:numPr>
        <w:kinsoku/>
        <w:overflowPunct/>
        <w:topLinePunct w:val="0"/>
        <w:bidi w:val="0"/>
        <w:spacing w:line="240" w:lineRule="auto"/>
        <w:rPr>
          <w:rFonts w:hint="eastAsia" w:ascii="仿宋" w:hAnsi="仿宋" w:eastAsia="仿宋" w:cs="宋体"/>
          <w:bCs/>
          <w:color w:val="auto"/>
          <w:sz w:val="32"/>
          <w:szCs w:val="32"/>
          <w:lang w:eastAsia="zh-CN"/>
        </w:rPr>
      </w:pPr>
      <w:r>
        <w:rPr>
          <w:rFonts w:hint="eastAsia" w:ascii="仿宋" w:hAnsi="仿宋" w:eastAsia="仿宋" w:cs="宋体"/>
          <w:bCs/>
          <w:color w:val="auto"/>
          <w:sz w:val="32"/>
          <w:szCs w:val="32"/>
          <w:lang w:eastAsia="zh-CN"/>
        </w:rPr>
        <w:t xml:space="preserve">3.对当事人经营场所现场笔录一份；现场检查照片打印件四份；对当事人授权委托人史学哲所做询问笔录一份；证明了当事人开展经营活动以及在开展经营活动中使用清洗消毒不合格餐具的违法事实等相关事项。                                        </w:t>
      </w:r>
    </w:p>
    <w:p>
      <w:pPr>
        <w:keepNext w:val="0"/>
        <w:keepLines w:val="0"/>
        <w:pageBreakBefore w:val="0"/>
        <w:widowControl w:val="0"/>
        <w:numPr>
          <w:ilvl w:val="0"/>
          <w:numId w:val="0"/>
        </w:numPr>
        <w:kinsoku/>
        <w:overflowPunct/>
        <w:topLinePunct w:val="0"/>
        <w:bidi w:val="0"/>
        <w:spacing w:line="240" w:lineRule="auto"/>
        <w:rPr>
          <w:rFonts w:hint="eastAsia" w:ascii="仿宋" w:hAnsi="仿宋" w:eastAsia="仿宋" w:cs="宋体"/>
          <w:bCs/>
          <w:color w:val="auto"/>
          <w:sz w:val="32"/>
          <w:szCs w:val="32"/>
          <w:lang w:eastAsia="zh-CN"/>
        </w:rPr>
      </w:pPr>
      <w:r>
        <w:rPr>
          <w:rFonts w:hint="eastAsia" w:ascii="仿宋" w:hAnsi="仿宋" w:eastAsia="仿宋" w:cs="宋体"/>
          <w:bCs/>
          <w:color w:val="auto"/>
          <w:sz w:val="32"/>
          <w:szCs w:val="32"/>
          <w:lang w:eastAsia="zh-CN"/>
        </w:rPr>
        <w:t xml:space="preserve">4.对当事人下达的国家食品安全抽样检验告知书、食品安全抽样检验抽样单（非食用农产品）、以及食品安全抽样检验结果通知书、检验报告各一份；证明了对当事人开展经营活动中所使用的餐具进行食品安全监督抽检以及检验结论为不合格的真实性等相关事项。                                              </w:t>
      </w:r>
    </w:p>
    <w:p>
      <w:pPr>
        <w:keepNext w:val="0"/>
        <w:keepLines w:val="0"/>
        <w:pageBreakBefore w:val="0"/>
        <w:widowControl w:val="0"/>
        <w:numPr>
          <w:ilvl w:val="0"/>
          <w:numId w:val="0"/>
        </w:numPr>
        <w:kinsoku/>
        <w:overflowPunct/>
        <w:topLinePunct w:val="0"/>
        <w:bidi w:val="0"/>
        <w:spacing w:line="240" w:lineRule="auto"/>
        <w:rPr>
          <w:rFonts w:hint="eastAsia" w:ascii="仿宋" w:hAnsi="仿宋" w:eastAsia="仿宋" w:cs="宋体"/>
          <w:bCs/>
          <w:color w:val="auto"/>
          <w:sz w:val="32"/>
          <w:szCs w:val="32"/>
        </w:rPr>
      </w:pPr>
      <w:r>
        <w:rPr>
          <w:rFonts w:hint="eastAsia" w:ascii="仿宋" w:hAnsi="仿宋" w:eastAsia="仿宋" w:cs="宋体"/>
          <w:bCs/>
          <w:color w:val="auto"/>
          <w:sz w:val="32"/>
          <w:szCs w:val="32"/>
          <w:lang w:eastAsia="zh-CN"/>
        </w:rPr>
        <w:t xml:space="preserve">5. 对当事人下达的《责令改正通知书》一份；当事人整改报告一份；当事人提供的公共场所卫生检验委托合同、检验报告（顺远检（2024）（委托）字-1035号）、秦皇岛顺远公共环境卫生检验有限公司营业执照、检验检测机构资质认定证书复印件各一份；证明了本局对当事人开展经营活动中使用清洗消毒不合格餐具的违法行为责令限期改正以及当事人进行改正等相关事项。                                                         </w:t>
      </w:r>
      <w:r>
        <w:rPr>
          <w:rFonts w:hint="eastAsia" w:ascii="仿宋" w:hAnsi="仿宋" w:eastAsia="仿宋" w:cs="宋体"/>
          <w:bCs/>
          <w:color w:val="auto"/>
          <w:sz w:val="32"/>
          <w:szCs w:val="32"/>
        </w:rPr>
        <w:t xml:space="preserve">                                                                                          </w:t>
      </w:r>
    </w:p>
    <w:p>
      <w:pPr>
        <w:keepNext w:val="0"/>
        <w:keepLines w:val="0"/>
        <w:pageBreakBefore w:val="0"/>
        <w:widowControl w:val="0"/>
        <w:kinsoku/>
        <w:overflowPunct/>
        <w:topLinePunct w:val="0"/>
        <w:bidi w:val="0"/>
        <w:spacing w:line="240" w:lineRule="auto"/>
        <w:ind w:firstLine="640" w:firstLineChars="200"/>
        <w:rPr>
          <w:rFonts w:ascii="仿宋" w:hAnsi="仿宋" w:eastAsia="仿宋" w:cs="宋体"/>
          <w:bCs/>
          <w:color w:val="auto"/>
          <w:sz w:val="32"/>
          <w:szCs w:val="32"/>
        </w:rPr>
      </w:pPr>
      <w:r>
        <w:rPr>
          <w:rFonts w:hint="eastAsia" w:ascii="仿宋" w:hAnsi="仿宋" w:eastAsia="仿宋" w:cs="宋体"/>
          <w:bCs/>
          <w:color w:val="auto"/>
          <w:sz w:val="32"/>
          <w:szCs w:val="32"/>
        </w:rPr>
        <w:t>202</w:t>
      </w:r>
      <w:r>
        <w:rPr>
          <w:rFonts w:hint="eastAsia" w:ascii="仿宋" w:hAnsi="仿宋" w:eastAsia="仿宋" w:cs="宋体"/>
          <w:bCs/>
          <w:color w:val="auto"/>
          <w:sz w:val="32"/>
          <w:szCs w:val="32"/>
          <w:lang w:val="en-US" w:eastAsia="zh-CN"/>
        </w:rPr>
        <w:t>3</w:t>
      </w:r>
      <w:r>
        <w:rPr>
          <w:rFonts w:hint="eastAsia" w:ascii="仿宋" w:hAnsi="仿宋" w:eastAsia="仿宋" w:cs="宋体"/>
          <w:bCs/>
          <w:color w:val="auto"/>
          <w:sz w:val="32"/>
          <w:szCs w:val="32"/>
        </w:rPr>
        <w:t>年</w:t>
      </w:r>
      <w:r>
        <w:rPr>
          <w:rFonts w:hint="eastAsia" w:ascii="仿宋" w:hAnsi="仿宋" w:eastAsia="仿宋" w:cs="宋体"/>
          <w:bCs/>
          <w:color w:val="auto"/>
          <w:sz w:val="32"/>
          <w:szCs w:val="32"/>
          <w:lang w:val="en-US" w:eastAsia="zh-CN"/>
        </w:rPr>
        <w:t>6</w:t>
      </w:r>
      <w:r>
        <w:rPr>
          <w:rFonts w:hint="eastAsia" w:ascii="仿宋" w:hAnsi="仿宋" w:eastAsia="仿宋" w:cs="宋体"/>
          <w:bCs/>
          <w:color w:val="auto"/>
          <w:sz w:val="32"/>
          <w:szCs w:val="32"/>
        </w:rPr>
        <w:t>月</w:t>
      </w:r>
      <w:r>
        <w:rPr>
          <w:rFonts w:hint="eastAsia" w:ascii="仿宋" w:hAnsi="仿宋" w:eastAsia="仿宋" w:cs="宋体"/>
          <w:bCs/>
          <w:color w:val="auto"/>
          <w:sz w:val="32"/>
          <w:szCs w:val="32"/>
          <w:lang w:val="en-US" w:eastAsia="zh-CN"/>
        </w:rPr>
        <w:t>14</w:t>
      </w:r>
      <w:r>
        <w:rPr>
          <w:rFonts w:hint="eastAsia" w:ascii="仿宋" w:hAnsi="仿宋" w:eastAsia="仿宋" w:cs="宋体"/>
          <w:bCs/>
          <w:color w:val="auto"/>
          <w:sz w:val="32"/>
          <w:szCs w:val="32"/>
        </w:rPr>
        <w:t>日</w:t>
      </w:r>
      <w:r>
        <w:rPr>
          <w:rFonts w:hint="eastAsia" w:ascii="仿宋" w:hAnsi="仿宋" w:eastAsia="仿宋" w:cs="宋体"/>
          <w:bCs/>
          <w:color w:val="auto"/>
          <w:sz w:val="32"/>
          <w:szCs w:val="32"/>
          <w:lang w:eastAsia="zh-CN"/>
        </w:rPr>
        <w:t>，本</w:t>
      </w:r>
      <w:r>
        <w:rPr>
          <w:rFonts w:hint="eastAsia" w:ascii="仿宋" w:hAnsi="仿宋" w:eastAsia="仿宋" w:cs="宋体"/>
          <w:bCs/>
          <w:color w:val="auto"/>
          <w:sz w:val="32"/>
          <w:szCs w:val="32"/>
        </w:rPr>
        <w:t>局向当事人送达了《行政处罚告知书》（秦市监罚告[202</w:t>
      </w:r>
      <w:r>
        <w:rPr>
          <w:rFonts w:hint="eastAsia" w:ascii="仿宋" w:hAnsi="仿宋" w:eastAsia="仿宋" w:cs="宋体"/>
          <w:bCs/>
          <w:color w:val="auto"/>
          <w:sz w:val="32"/>
          <w:szCs w:val="32"/>
          <w:lang w:val="en-US" w:eastAsia="zh-CN"/>
        </w:rPr>
        <w:t>4</w:t>
      </w:r>
      <w:r>
        <w:rPr>
          <w:rFonts w:hint="eastAsia" w:ascii="仿宋" w:hAnsi="仿宋" w:eastAsia="仿宋" w:cs="宋体"/>
          <w:bCs/>
          <w:color w:val="auto"/>
          <w:sz w:val="32"/>
          <w:szCs w:val="32"/>
        </w:rPr>
        <w:t>]1</w:t>
      </w:r>
      <w:r>
        <w:rPr>
          <w:rFonts w:hint="eastAsia" w:ascii="仿宋" w:hAnsi="仿宋" w:eastAsia="仿宋" w:cs="宋体"/>
          <w:bCs/>
          <w:color w:val="auto"/>
          <w:sz w:val="32"/>
          <w:szCs w:val="32"/>
          <w:lang w:val="en-US" w:eastAsia="zh-CN"/>
        </w:rPr>
        <w:t>031</w:t>
      </w:r>
      <w:r>
        <w:rPr>
          <w:rFonts w:hint="eastAsia" w:ascii="仿宋" w:hAnsi="仿宋" w:eastAsia="仿宋" w:cs="宋体"/>
          <w:bCs/>
          <w:color w:val="auto"/>
          <w:sz w:val="32"/>
          <w:szCs w:val="32"/>
        </w:rPr>
        <w:t>号），当事人自收到该告知书之日起五个工作日内</w:t>
      </w:r>
      <w:r>
        <w:rPr>
          <w:rFonts w:hint="eastAsia" w:ascii="仿宋" w:hAnsi="仿宋" w:eastAsia="仿宋" w:cs="宋体"/>
          <w:bCs/>
          <w:color w:val="auto"/>
          <w:sz w:val="32"/>
          <w:szCs w:val="32"/>
          <w:lang w:eastAsia="zh-CN"/>
        </w:rPr>
        <w:t>，</w:t>
      </w:r>
      <w:r>
        <w:rPr>
          <w:rFonts w:hint="eastAsia" w:ascii="仿宋" w:hAnsi="仿宋" w:eastAsia="仿宋" w:cs="宋体"/>
          <w:bCs/>
          <w:color w:val="auto"/>
          <w:sz w:val="32"/>
          <w:szCs w:val="32"/>
        </w:rPr>
        <w:t>未行使陈述、申辩权。</w:t>
      </w:r>
    </w:p>
    <w:p>
      <w:pPr>
        <w:keepNext w:val="0"/>
        <w:keepLines w:val="0"/>
        <w:pageBreakBefore w:val="0"/>
        <w:widowControl w:val="0"/>
        <w:kinsoku/>
        <w:overflowPunct/>
        <w:topLinePunct w:val="0"/>
        <w:bidi w:val="0"/>
        <w:spacing w:line="240" w:lineRule="auto"/>
        <w:ind w:firstLine="640" w:firstLineChars="200"/>
        <w:rPr>
          <w:rFonts w:hint="eastAsia" w:ascii="仿宋" w:hAnsi="仿宋" w:eastAsia="仿宋" w:cs="宋体"/>
          <w:bCs/>
          <w:color w:val="000000"/>
          <w:sz w:val="32"/>
          <w:szCs w:val="32"/>
          <w:lang w:eastAsia="zh-CN"/>
        </w:rPr>
      </w:pPr>
      <w:r>
        <w:rPr>
          <w:rFonts w:hint="eastAsia" w:ascii="仿宋" w:hAnsi="仿宋" w:eastAsia="仿宋" w:cs="宋体"/>
          <w:bCs/>
          <w:color w:val="000000"/>
          <w:sz w:val="32"/>
          <w:szCs w:val="32"/>
        </w:rPr>
        <w:t>本局认为，当事人的上述行为违反了《中华人民共和国食品安全法》第五十六条第二款：“餐饮服务提供者应当按照要求对餐具、饮具进行清洗消毒，不得使用未经清洗消毒的餐具、饮具；餐饮服务提供者委托清洗消毒餐具、饮具的，应当委托符合本法规定条件的餐具、饮具集中消毒服务单位。”的规定；属于使用清洗消毒不合格的餐具的违法行为。</w:t>
      </w:r>
      <w:r>
        <w:rPr>
          <w:rFonts w:hint="eastAsia" w:ascii="仿宋" w:hAnsi="仿宋" w:eastAsia="仿宋" w:cs="宋体"/>
          <w:bCs/>
          <w:color w:val="000000"/>
          <w:sz w:val="32"/>
          <w:szCs w:val="32"/>
          <w:lang w:eastAsia="zh-CN"/>
        </w:rPr>
        <w:t xml:space="preserve">                                </w:t>
      </w:r>
    </w:p>
    <w:p>
      <w:pPr>
        <w:keepNext w:val="0"/>
        <w:keepLines w:val="0"/>
        <w:pageBreakBefore w:val="0"/>
        <w:widowControl w:val="0"/>
        <w:kinsoku/>
        <w:overflowPunct/>
        <w:topLinePunct w:val="0"/>
        <w:bidi w:val="0"/>
        <w:spacing w:line="240" w:lineRule="auto"/>
        <w:ind w:firstLine="640" w:firstLineChars="200"/>
        <w:rPr>
          <w:rFonts w:hint="eastAsia" w:ascii="仿宋" w:hAnsi="仿宋" w:eastAsia="仿宋" w:cs="宋体"/>
          <w:bCs/>
          <w:color w:val="000000"/>
          <w:sz w:val="32"/>
          <w:szCs w:val="32"/>
          <w:lang w:eastAsia="zh-CN"/>
        </w:rPr>
      </w:pPr>
      <w:r>
        <w:rPr>
          <w:rFonts w:hint="eastAsia" w:ascii="仿宋" w:hAnsi="仿宋" w:eastAsia="仿宋" w:cs="宋体"/>
          <w:bCs/>
          <w:color w:val="000000"/>
          <w:sz w:val="32"/>
          <w:szCs w:val="32"/>
          <w:lang w:eastAsia="zh-CN"/>
        </w:rPr>
        <w:t xml:space="preserve">当事人使用清洗消毒不合格的餐具的违法行为，违反了《中华人民共和国食品安全法》第五十六条第二款的规定，依据《中华人民共和国食品安全法》第一百二十六条第一款第（五）项的规定，应予以行政处罚。                                                   </w:t>
      </w:r>
    </w:p>
    <w:p>
      <w:pPr>
        <w:keepNext w:val="0"/>
        <w:keepLines w:val="0"/>
        <w:pageBreakBefore w:val="0"/>
        <w:widowControl w:val="0"/>
        <w:kinsoku/>
        <w:overflowPunct/>
        <w:topLinePunct w:val="0"/>
        <w:bidi w:val="0"/>
        <w:spacing w:line="240" w:lineRule="auto"/>
        <w:ind w:firstLine="640" w:firstLineChars="200"/>
        <w:rPr>
          <w:rFonts w:ascii="仿宋" w:hAnsi="仿宋" w:eastAsia="仿宋" w:cs="宋体"/>
          <w:sz w:val="32"/>
          <w:szCs w:val="32"/>
        </w:rPr>
      </w:pPr>
      <w:r>
        <w:rPr>
          <w:rFonts w:hint="eastAsia" w:ascii="仿宋" w:hAnsi="仿宋" w:eastAsia="仿宋" w:cs="宋体"/>
          <w:bCs/>
          <w:color w:val="000000"/>
          <w:sz w:val="32"/>
          <w:szCs w:val="32"/>
          <w:lang w:eastAsia="zh-CN"/>
        </w:rPr>
        <w:t xml:space="preserve">综上，当事人的上述违法行为违反了《中华人民共和国食品安全法》第五十六条第二款的规定；依据《中华人民共和国食品安全法》第一百二十六条第一款第（五）项：“违反本法规定，有下列情形之一的，由县级以上人民政府食品安全监督管理部门责令改正，给予警告；拒不改正的，处五千元以上五万元以下罚款；情节严重的，责令停产停业，直至吊销许可证；（五）餐具、饮具和盛放直接入口食品的容器，使用前未经洗净、消毒或者清洗消毒不合格，或者餐饮服务设施、设备未按规定定期维护、清洗、校验。”的规定，责令当事人改正上述违法行为，并决定处罚如下：警告。     </w:t>
      </w:r>
      <w:r>
        <w:rPr>
          <w:rFonts w:hint="eastAsia" w:ascii="仿宋" w:hAnsi="仿宋" w:eastAsia="仿宋" w:cs="宋体"/>
          <w:sz w:val="32"/>
          <w:szCs w:val="32"/>
        </w:rPr>
        <w:t xml:space="preserve"> </w:t>
      </w:r>
      <w:r>
        <w:rPr>
          <w:rFonts w:hint="eastAsia" w:ascii="仿宋" w:hAnsi="仿宋" w:eastAsia="仿宋" w:cs="宋体"/>
          <w:sz w:val="32"/>
          <w:szCs w:val="32"/>
          <w:lang w:val="en-US" w:eastAsia="zh-CN"/>
        </w:rPr>
        <w:t xml:space="preserve">    </w:t>
      </w:r>
      <w:r>
        <w:rPr>
          <w:rFonts w:hint="eastAsia" w:ascii="仿宋" w:hAnsi="仿宋" w:eastAsia="仿宋" w:cs="宋体"/>
          <w:sz w:val="32"/>
          <w:szCs w:val="32"/>
        </w:rPr>
        <w:t xml:space="preserve">                                                                                                                                                                                                                                                                                   </w:t>
      </w:r>
    </w:p>
    <w:p>
      <w:pPr>
        <w:keepNext w:val="0"/>
        <w:keepLines w:val="0"/>
        <w:pageBreakBefore w:val="0"/>
        <w:widowControl w:val="0"/>
        <w:kinsoku/>
        <w:overflowPunct/>
        <w:topLinePunct w:val="0"/>
        <w:autoSpaceDE w:val="0"/>
        <w:autoSpaceDN w:val="0"/>
        <w:bidi w:val="0"/>
        <w:adjustRightInd w:val="0"/>
        <w:spacing w:after="20" w:line="240" w:lineRule="auto"/>
        <w:ind w:firstLine="640" w:firstLineChars="200"/>
        <w:jc w:val="left"/>
        <w:rPr>
          <w:rFonts w:ascii="仿宋" w:hAnsi="仿宋" w:eastAsia="仿宋" w:cs="宋体"/>
          <w:sz w:val="32"/>
          <w:szCs w:val="32"/>
        </w:rPr>
      </w:pPr>
      <w:r>
        <w:rPr>
          <w:rFonts w:hint="eastAsia" w:ascii="仿宋" w:hAnsi="仿宋" w:eastAsia="仿宋" w:cs="宋体"/>
          <w:sz w:val="32"/>
          <w:szCs w:val="32"/>
        </w:rPr>
        <w:t>如你（单位）不服本行政处罚决定，可以在收到本行政处罚决定书之日起六十日内向秦皇岛市</w:t>
      </w:r>
      <w:r>
        <w:rPr>
          <w:rFonts w:hint="eastAsia" w:ascii="仿宋" w:hAnsi="仿宋" w:eastAsia="仿宋" w:cs="宋体"/>
          <w:sz w:val="32"/>
          <w:szCs w:val="32"/>
          <w:lang w:val="en-US" w:eastAsia="zh-CN"/>
        </w:rPr>
        <w:t>人民政府</w:t>
      </w:r>
      <w:r>
        <w:rPr>
          <w:rFonts w:hint="eastAsia" w:ascii="仿宋" w:hAnsi="仿宋" w:eastAsia="仿宋" w:cs="宋体"/>
          <w:sz w:val="32"/>
          <w:szCs w:val="32"/>
        </w:rPr>
        <w:t xml:space="preserve">申请行政复议；也可以在六个月内依法向秦皇岛市海港区人民法院提起行政诉讼。申请行政复议或者提起行政诉讼期间，行政处罚不停止执行。                                                             </w:t>
      </w:r>
    </w:p>
    <w:p>
      <w:pPr>
        <w:keepNext w:val="0"/>
        <w:keepLines w:val="0"/>
        <w:pageBreakBefore w:val="0"/>
        <w:widowControl w:val="0"/>
        <w:kinsoku/>
        <w:overflowPunct/>
        <w:topLinePunct w:val="0"/>
        <w:autoSpaceDE w:val="0"/>
        <w:autoSpaceDN w:val="0"/>
        <w:bidi w:val="0"/>
        <w:adjustRightInd w:val="0"/>
        <w:spacing w:after="20" w:line="240" w:lineRule="auto"/>
        <w:ind w:firstLine="640" w:firstLineChars="200"/>
        <w:jc w:val="left"/>
        <w:rPr>
          <w:rFonts w:ascii="仿宋" w:hAnsi="仿宋" w:eastAsia="仿宋" w:cs="宋体"/>
          <w:color w:val="000000"/>
          <w:sz w:val="32"/>
          <w:szCs w:val="32"/>
        </w:rPr>
      </w:pPr>
      <w:r>
        <w:rPr>
          <w:rFonts w:hint="eastAsia" w:ascii="仿宋" w:hAnsi="仿宋" w:eastAsia="仿宋" w:cs="宋体"/>
          <w:sz w:val="32"/>
          <w:szCs w:val="32"/>
        </w:rPr>
        <w:t xml:space="preserve">本局将依法向社会公示本行政处罚决定信息。              </w:t>
      </w:r>
      <w:r>
        <w:rPr>
          <w:rFonts w:hint="eastAsia" w:ascii="仿宋" w:hAnsi="仿宋" w:eastAsia="仿宋" w:cs="宋体"/>
          <w:sz w:val="32"/>
          <w:szCs w:val="32"/>
          <w:u w:val="single"/>
        </w:rPr>
        <w:t xml:space="preserve">    </w:t>
      </w:r>
    </w:p>
    <w:p>
      <w:pPr>
        <w:keepNext w:val="0"/>
        <w:keepLines w:val="0"/>
        <w:pageBreakBefore w:val="0"/>
        <w:widowControl w:val="0"/>
        <w:kinsoku/>
        <w:overflowPunct/>
        <w:topLinePunct w:val="0"/>
        <w:bidi w:val="0"/>
        <w:adjustRightInd w:val="0"/>
        <w:snapToGrid w:val="0"/>
        <w:spacing w:line="240" w:lineRule="auto"/>
        <w:ind w:right="640"/>
        <w:textAlignment w:val="baseline"/>
        <w:rPr>
          <w:rFonts w:hint="eastAsia" w:ascii="仿宋" w:hAnsi="仿宋" w:eastAsia="仿宋" w:cs="宋体"/>
          <w:color w:val="000000"/>
          <w:sz w:val="32"/>
          <w:szCs w:val="32"/>
        </w:rPr>
      </w:pPr>
    </w:p>
    <w:p>
      <w:pPr>
        <w:keepNext w:val="0"/>
        <w:keepLines w:val="0"/>
        <w:pageBreakBefore w:val="0"/>
        <w:widowControl w:val="0"/>
        <w:kinsoku/>
        <w:overflowPunct/>
        <w:topLinePunct w:val="0"/>
        <w:bidi w:val="0"/>
        <w:adjustRightInd w:val="0"/>
        <w:snapToGrid w:val="0"/>
        <w:spacing w:line="240" w:lineRule="auto"/>
        <w:ind w:right="640" w:firstLine="4480" w:firstLineChars="1400"/>
        <w:textAlignment w:val="baseline"/>
        <w:rPr>
          <w:rFonts w:hint="eastAsia" w:ascii="仿宋" w:hAnsi="仿宋" w:eastAsia="仿宋" w:cs="宋体"/>
          <w:color w:val="000000"/>
          <w:sz w:val="32"/>
          <w:szCs w:val="32"/>
        </w:rPr>
      </w:pPr>
    </w:p>
    <w:p>
      <w:pPr>
        <w:keepNext w:val="0"/>
        <w:keepLines w:val="0"/>
        <w:pageBreakBefore w:val="0"/>
        <w:widowControl w:val="0"/>
        <w:kinsoku/>
        <w:overflowPunct/>
        <w:topLinePunct w:val="0"/>
        <w:bidi w:val="0"/>
        <w:adjustRightInd w:val="0"/>
        <w:snapToGrid w:val="0"/>
        <w:spacing w:line="240" w:lineRule="auto"/>
        <w:ind w:right="640" w:firstLine="4480" w:firstLineChars="1400"/>
        <w:textAlignment w:val="baseline"/>
        <w:rPr>
          <w:rFonts w:hint="eastAsia" w:ascii="仿宋" w:hAnsi="仿宋" w:eastAsia="仿宋" w:cs="宋体"/>
          <w:color w:val="000000"/>
          <w:sz w:val="32"/>
          <w:szCs w:val="32"/>
        </w:rPr>
      </w:pPr>
    </w:p>
    <w:p>
      <w:pPr>
        <w:keepNext w:val="0"/>
        <w:keepLines w:val="0"/>
        <w:pageBreakBefore w:val="0"/>
        <w:widowControl w:val="0"/>
        <w:kinsoku/>
        <w:overflowPunct/>
        <w:topLinePunct w:val="0"/>
        <w:bidi w:val="0"/>
        <w:adjustRightInd w:val="0"/>
        <w:snapToGrid w:val="0"/>
        <w:spacing w:line="240" w:lineRule="auto"/>
        <w:ind w:right="640" w:firstLine="4480" w:firstLineChars="1400"/>
        <w:textAlignment w:val="baseline"/>
        <w:rPr>
          <w:rFonts w:hint="eastAsia" w:ascii="仿宋" w:hAnsi="仿宋" w:eastAsia="仿宋" w:cs="宋体"/>
          <w:color w:val="000000"/>
          <w:sz w:val="32"/>
          <w:szCs w:val="32"/>
        </w:rPr>
      </w:pPr>
    </w:p>
    <w:p>
      <w:pPr>
        <w:keepNext w:val="0"/>
        <w:keepLines w:val="0"/>
        <w:pageBreakBefore w:val="0"/>
        <w:widowControl w:val="0"/>
        <w:kinsoku/>
        <w:overflowPunct/>
        <w:topLinePunct w:val="0"/>
        <w:bidi w:val="0"/>
        <w:adjustRightInd w:val="0"/>
        <w:snapToGrid w:val="0"/>
        <w:spacing w:line="240" w:lineRule="auto"/>
        <w:ind w:right="640"/>
        <w:textAlignment w:val="baseline"/>
        <w:rPr>
          <w:rFonts w:hint="eastAsia" w:ascii="仿宋" w:hAnsi="仿宋" w:eastAsia="仿宋" w:cs="宋体"/>
          <w:color w:val="000000"/>
          <w:sz w:val="32"/>
          <w:szCs w:val="32"/>
        </w:rPr>
      </w:pPr>
    </w:p>
    <w:p>
      <w:pPr>
        <w:keepNext w:val="0"/>
        <w:keepLines w:val="0"/>
        <w:pageBreakBefore w:val="0"/>
        <w:widowControl w:val="0"/>
        <w:kinsoku/>
        <w:overflowPunct/>
        <w:topLinePunct w:val="0"/>
        <w:bidi w:val="0"/>
        <w:adjustRightInd w:val="0"/>
        <w:snapToGrid w:val="0"/>
        <w:spacing w:line="240" w:lineRule="auto"/>
        <w:ind w:right="640" w:firstLine="4480" w:firstLineChars="1400"/>
        <w:textAlignment w:val="baseline"/>
        <w:rPr>
          <w:rFonts w:hint="eastAsia" w:ascii="仿宋" w:hAnsi="仿宋" w:eastAsia="仿宋" w:cs="宋体"/>
          <w:color w:val="000000"/>
          <w:sz w:val="32"/>
          <w:szCs w:val="32"/>
          <w:lang w:val="en-US" w:eastAsia="zh-CN"/>
        </w:rPr>
      </w:pPr>
      <w:r>
        <w:rPr>
          <w:rFonts w:hint="eastAsia" w:ascii="仿宋" w:hAnsi="仿宋" w:eastAsia="仿宋" w:cs="宋体"/>
          <w:color w:val="000000"/>
          <w:sz w:val="32"/>
          <w:szCs w:val="32"/>
        </w:rPr>
        <w:t xml:space="preserve">秦皇岛市市场监督管理局                                           </w:t>
      </w:r>
    </w:p>
    <w:p>
      <w:pPr>
        <w:keepNext w:val="0"/>
        <w:keepLines w:val="0"/>
        <w:pageBreakBefore w:val="0"/>
        <w:widowControl w:val="0"/>
        <w:kinsoku/>
        <w:overflowPunct/>
        <w:topLinePunct w:val="0"/>
        <w:bidi w:val="0"/>
        <w:spacing w:line="240" w:lineRule="auto"/>
        <w:ind w:right="640" w:firstLine="601"/>
        <w:jc w:val="center"/>
        <w:rPr>
          <w:rFonts w:hint="eastAsia" w:ascii="仿宋" w:hAnsi="仿宋" w:eastAsia="仿宋" w:cs="黑体"/>
          <w:b/>
          <w:bCs/>
          <w:color w:val="000000"/>
          <w:sz w:val="32"/>
          <w:szCs w:val="32"/>
        </w:rPr>
      </w:pPr>
      <w:r>
        <w:rPr>
          <w:rFonts w:hint="eastAsia" w:ascii="仿宋" w:hAnsi="仿宋" w:eastAsia="仿宋" w:cs="宋体"/>
          <w:color w:val="000000"/>
          <w:sz w:val="32"/>
          <w:szCs w:val="32"/>
          <w:lang w:val="en-US" w:eastAsia="zh-CN"/>
        </w:rPr>
        <w:t xml:space="preserve">                     </w:t>
      </w:r>
      <w:r>
        <w:rPr>
          <w:rFonts w:hint="eastAsia" w:ascii="仿宋" w:hAnsi="仿宋" w:eastAsia="仿宋" w:cs="宋体"/>
          <w:color w:val="auto"/>
          <w:sz w:val="32"/>
          <w:szCs w:val="32"/>
        </w:rPr>
        <w:t xml:space="preserve"> </w:t>
      </w:r>
      <w:r>
        <w:rPr>
          <w:rFonts w:hint="eastAsia" w:ascii="仿宋" w:hAnsi="仿宋" w:eastAsia="仿宋" w:cs="宋体"/>
          <w:color w:val="auto"/>
          <w:sz w:val="32"/>
          <w:szCs w:val="32"/>
          <w:lang w:val="en-US" w:eastAsia="zh-CN"/>
        </w:rPr>
        <w:t>2024</w:t>
      </w:r>
      <w:r>
        <w:rPr>
          <w:rFonts w:hint="eastAsia" w:ascii="仿宋" w:hAnsi="仿宋" w:eastAsia="仿宋" w:cs="宋体"/>
          <w:color w:val="auto"/>
          <w:sz w:val="32"/>
          <w:szCs w:val="32"/>
        </w:rPr>
        <w:t>年</w:t>
      </w:r>
      <w:r>
        <w:rPr>
          <w:rFonts w:hint="eastAsia" w:ascii="仿宋" w:hAnsi="仿宋" w:eastAsia="仿宋" w:cs="宋体"/>
          <w:color w:val="auto"/>
          <w:sz w:val="32"/>
          <w:szCs w:val="32"/>
          <w:lang w:val="en-US" w:eastAsia="zh-CN"/>
        </w:rPr>
        <w:t>6</w:t>
      </w:r>
      <w:r>
        <w:rPr>
          <w:rFonts w:hint="eastAsia" w:ascii="仿宋" w:hAnsi="仿宋" w:eastAsia="仿宋" w:cs="宋体"/>
          <w:color w:val="auto"/>
          <w:sz w:val="32"/>
          <w:szCs w:val="32"/>
        </w:rPr>
        <w:t>月</w:t>
      </w:r>
      <w:r>
        <w:rPr>
          <w:rFonts w:hint="eastAsia" w:ascii="仿宋" w:hAnsi="仿宋" w:eastAsia="仿宋" w:cs="宋体"/>
          <w:color w:val="auto"/>
          <w:sz w:val="32"/>
          <w:szCs w:val="32"/>
          <w:lang w:val="en-US" w:eastAsia="zh-CN"/>
        </w:rPr>
        <w:t>24</w:t>
      </w:r>
      <w:r>
        <w:rPr>
          <w:rFonts w:hint="eastAsia" w:ascii="仿宋" w:hAnsi="仿宋" w:eastAsia="仿宋" w:cs="宋体"/>
          <w:color w:val="auto"/>
          <w:sz w:val="32"/>
          <w:szCs w:val="32"/>
        </w:rPr>
        <w:t>日</w:t>
      </w:r>
    </w:p>
    <w:p>
      <w:pPr>
        <w:keepNext w:val="0"/>
        <w:keepLines w:val="0"/>
        <w:pageBreakBefore w:val="0"/>
        <w:widowControl w:val="0"/>
        <w:kinsoku/>
        <w:wordWrap w:val="0"/>
        <w:overflowPunct/>
        <w:topLinePunct w:val="0"/>
        <w:bidi w:val="0"/>
        <w:snapToGrid w:val="0"/>
        <w:spacing w:line="240" w:lineRule="auto"/>
        <w:rPr>
          <w:rFonts w:hint="eastAsia" w:ascii="仿宋" w:hAnsi="仿宋" w:eastAsia="仿宋" w:cs="黑体"/>
          <w:b/>
          <w:bCs/>
          <w:color w:val="000000"/>
          <w:sz w:val="32"/>
          <w:szCs w:val="32"/>
        </w:rPr>
      </w:pPr>
    </w:p>
    <w:p>
      <w:pPr>
        <w:keepNext w:val="0"/>
        <w:keepLines w:val="0"/>
        <w:pageBreakBefore w:val="0"/>
        <w:widowControl w:val="0"/>
        <w:kinsoku/>
        <w:wordWrap w:val="0"/>
        <w:overflowPunct/>
        <w:topLinePunct w:val="0"/>
        <w:bidi w:val="0"/>
        <w:snapToGrid w:val="0"/>
        <w:spacing w:line="240" w:lineRule="auto"/>
        <w:rPr>
          <w:rFonts w:hint="eastAsia" w:ascii="仿宋" w:hAnsi="仿宋" w:eastAsia="仿宋" w:cs="黑体"/>
          <w:b/>
          <w:bCs/>
          <w:color w:val="000000"/>
          <w:sz w:val="32"/>
          <w:szCs w:val="32"/>
        </w:rPr>
      </w:pPr>
    </w:p>
    <w:p>
      <w:pPr>
        <w:keepNext w:val="0"/>
        <w:keepLines w:val="0"/>
        <w:pageBreakBefore w:val="0"/>
        <w:widowControl w:val="0"/>
        <w:kinsoku/>
        <w:wordWrap w:val="0"/>
        <w:overflowPunct/>
        <w:topLinePunct w:val="0"/>
        <w:bidi w:val="0"/>
        <w:snapToGrid w:val="0"/>
        <w:spacing w:line="240" w:lineRule="auto"/>
        <w:rPr>
          <w:rFonts w:hint="eastAsia" w:ascii="仿宋" w:hAnsi="仿宋" w:eastAsia="仿宋" w:cs="黑体"/>
          <w:b/>
          <w:bCs/>
          <w:color w:val="000000"/>
          <w:sz w:val="32"/>
          <w:szCs w:val="32"/>
        </w:rPr>
      </w:pPr>
    </w:p>
    <w:p>
      <w:pPr>
        <w:keepNext w:val="0"/>
        <w:keepLines w:val="0"/>
        <w:pageBreakBefore w:val="0"/>
        <w:widowControl w:val="0"/>
        <w:kinsoku/>
        <w:wordWrap w:val="0"/>
        <w:overflowPunct/>
        <w:topLinePunct w:val="0"/>
        <w:bidi w:val="0"/>
        <w:snapToGrid w:val="0"/>
        <w:spacing w:line="240" w:lineRule="auto"/>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pPr>
        <w:keepNext w:val="0"/>
        <w:keepLines w:val="0"/>
        <w:pageBreakBefore w:val="0"/>
        <w:widowControl w:val="0"/>
        <w:kinsoku/>
        <w:wordWrap w:val="0"/>
        <w:overflowPunct/>
        <w:topLinePunct w:val="0"/>
        <w:bidi w:val="0"/>
        <w:spacing w:line="240" w:lineRule="auto"/>
        <w:rPr>
          <w:rFonts w:ascii="仿宋" w:hAnsi="仿宋" w:eastAsia="仿宋" w:cs="宋体"/>
          <w:color w:val="000000"/>
          <w:sz w:val="32"/>
          <w:szCs w:val="32"/>
          <w:u w:val="single"/>
        </w:rPr>
      </w:pPr>
      <w:r>
        <w:rPr>
          <w:rFonts w:ascii="仿宋" w:hAnsi="仿宋" w:eastAsia="仿宋" w:cs="宋体"/>
          <w:sz w:val="32"/>
          <w:szCs w:val="32"/>
          <w:u w:val="single"/>
        </w:rPr>
        <w:pict>
          <v:line id="_x0000_s1028" o:spid="_x0000_s1028" o:spt="20" style="position:absolute;left:0pt;margin-left:12.05pt;margin-top:11.8pt;height:0.05pt;width:437.05pt;z-index:251661312;mso-width-relative:page;mso-height-relative:page;"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h0Z9dUAAAAHAQAADwAAAAAAAAABACAAAAAiAAAAZHJzL2Rv&#10;d25yZXYueG1sUEsBAhQAFAAAAAgAh07iQA5IfIvLAQAAXwMAAA4AAAAAAAAAAQAgAAAAJAEAAGRy&#10;cy9lMm9Eb2MueG1sUEsFBgAAAAAGAAYAWQEAAGEFAAAAAA==&#10;">
            <v:path arrowok="t"/>
            <v:fill focussize="0,0"/>
            <v:stroke weight="1.25pt"/>
            <v:imagedata o:title=""/>
            <o:lock v:ext="edit"/>
          </v:line>
        </w:pict>
      </w:r>
    </w:p>
    <w:p>
      <w:pPr>
        <w:keepNext w:val="0"/>
        <w:keepLines w:val="0"/>
        <w:pageBreakBefore w:val="0"/>
        <w:widowControl w:val="0"/>
        <w:kinsoku/>
        <w:wordWrap w:val="0"/>
        <w:overflowPunct/>
        <w:topLinePunct w:val="0"/>
        <w:bidi w:val="0"/>
        <w:spacing w:line="240" w:lineRule="auto"/>
        <w:rPr>
          <w:rFonts w:asciiTheme="minorEastAsia" w:hAnsiTheme="minorEastAsia" w:cstheme="minorEastAsia"/>
          <w:sz w:val="32"/>
          <w:szCs w:val="32"/>
        </w:rPr>
      </w:pPr>
      <w:r>
        <w:rPr>
          <w:rFonts w:ascii="仿宋" w:hAnsi="仿宋" w:eastAsia="仿宋" w:cs="宋体"/>
          <w:sz w:val="32"/>
          <w:szCs w:val="32"/>
          <w:u w:val="single"/>
        </w:rPr>
        <w:pict>
          <v:line id="_x0000_s1027" o:spid="_x0000_s1027" o:spt="20" style="position:absolute;left:0pt;margin-left:0pt;margin-top:1638.35pt;height:0.1pt;width:453.75pt;z-index:251662336;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zkdcAAAAKAQAADwAAAAAAAAABACAAAAAi&#10;AAAAZHJzL2Rvd25yZXYueG1sUEsBAhQAFAAAAAgAh07iQCoMm5PSAQAAaAMAAA4AAAAAAAAAAQAg&#10;AAAAJgEAAGRycy9lMm9Eb2MueG1sUEsFBgAAAAAGAAYAWQEAAGoFAAAAAA==&#10;">
            <v:path arrowok="t"/>
            <v:fill focussize="0,0"/>
            <v:stroke weight="0.737007874015748pt" endcap="square"/>
            <v:imagedata o:title=""/>
            <o:lock v:ext="edit"/>
          </v:line>
        </w:pict>
      </w:r>
      <w:r>
        <w:rPr>
          <w:rFonts w:hint="eastAsia" w:ascii="仿宋" w:hAnsi="仿宋" w:eastAsia="仿宋" w:cs="宋体"/>
          <w:color w:val="000000"/>
          <w:sz w:val="32"/>
          <w:szCs w:val="32"/>
          <w:u w:val="single"/>
        </w:rPr>
        <w:t xml:space="preserve">本文书一式 二 份，   一 份送达，一份归档，            </w:t>
      </w:r>
      <w:r>
        <w:rPr>
          <w:rFonts w:hint="eastAsia" w:ascii="仿宋" w:hAnsi="仿宋" w:eastAsia="仿宋" w:cstheme="minorEastAsia"/>
          <w:color w:val="000000"/>
          <w:sz w:val="32"/>
          <w:szCs w:val="32"/>
        </w:rPr>
        <w:t>。</w:t>
      </w:r>
    </w:p>
    <w:sectPr>
      <w:footerReference r:id="rId3" w:type="default"/>
      <w:pgSz w:w="11906" w:h="16838"/>
      <w:pgMar w:top="1417" w:right="1417"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NlZTUzMDIyYWIwYjRmNTQ1YTQ5ZjMxNDE4NjU5YWUifQ=="/>
  </w:docVars>
  <w:rsids>
    <w:rsidRoot w:val="00261B45"/>
    <w:rsid w:val="00020638"/>
    <w:rsid w:val="0003337C"/>
    <w:rsid w:val="00081C4C"/>
    <w:rsid w:val="000B3787"/>
    <w:rsid w:val="0017746D"/>
    <w:rsid w:val="001D64C4"/>
    <w:rsid w:val="00261B45"/>
    <w:rsid w:val="002B07B9"/>
    <w:rsid w:val="003357AE"/>
    <w:rsid w:val="003861B2"/>
    <w:rsid w:val="003D14F3"/>
    <w:rsid w:val="003E59AF"/>
    <w:rsid w:val="004F2F16"/>
    <w:rsid w:val="00545F90"/>
    <w:rsid w:val="005812F4"/>
    <w:rsid w:val="005A1325"/>
    <w:rsid w:val="00601471"/>
    <w:rsid w:val="00612EA9"/>
    <w:rsid w:val="007A73BC"/>
    <w:rsid w:val="007F7427"/>
    <w:rsid w:val="008337AA"/>
    <w:rsid w:val="00925A9B"/>
    <w:rsid w:val="00934C3A"/>
    <w:rsid w:val="00940A04"/>
    <w:rsid w:val="0097082C"/>
    <w:rsid w:val="009C156C"/>
    <w:rsid w:val="009F19C5"/>
    <w:rsid w:val="009F212A"/>
    <w:rsid w:val="00A06519"/>
    <w:rsid w:val="00A178AB"/>
    <w:rsid w:val="00B44BED"/>
    <w:rsid w:val="00BD5B48"/>
    <w:rsid w:val="00C13D0C"/>
    <w:rsid w:val="00C14840"/>
    <w:rsid w:val="00C573C9"/>
    <w:rsid w:val="00C80EBC"/>
    <w:rsid w:val="00CE36D2"/>
    <w:rsid w:val="00CE6A5B"/>
    <w:rsid w:val="00DB5217"/>
    <w:rsid w:val="00E12E17"/>
    <w:rsid w:val="00E246BC"/>
    <w:rsid w:val="00E40DEB"/>
    <w:rsid w:val="00EF02BE"/>
    <w:rsid w:val="00F42CA4"/>
    <w:rsid w:val="00F77967"/>
    <w:rsid w:val="00FB229E"/>
    <w:rsid w:val="00FF2AD2"/>
    <w:rsid w:val="01071721"/>
    <w:rsid w:val="02965836"/>
    <w:rsid w:val="03EA2651"/>
    <w:rsid w:val="05CD3FD8"/>
    <w:rsid w:val="06782196"/>
    <w:rsid w:val="06C94886"/>
    <w:rsid w:val="09E94680"/>
    <w:rsid w:val="0B084B61"/>
    <w:rsid w:val="0BFC7AB1"/>
    <w:rsid w:val="0C821E59"/>
    <w:rsid w:val="0D4B051E"/>
    <w:rsid w:val="0E8C77C3"/>
    <w:rsid w:val="0EFE2AE5"/>
    <w:rsid w:val="0F376A08"/>
    <w:rsid w:val="0FFE2269"/>
    <w:rsid w:val="1326357C"/>
    <w:rsid w:val="136E2957"/>
    <w:rsid w:val="14AE6143"/>
    <w:rsid w:val="16051582"/>
    <w:rsid w:val="17152542"/>
    <w:rsid w:val="17D86EC6"/>
    <w:rsid w:val="18B01031"/>
    <w:rsid w:val="18F14FE3"/>
    <w:rsid w:val="1967313B"/>
    <w:rsid w:val="1A7C56B4"/>
    <w:rsid w:val="1B9431FB"/>
    <w:rsid w:val="1CD667D0"/>
    <w:rsid w:val="1D162491"/>
    <w:rsid w:val="1DA07503"/>
    <w:rsid w:val="1E937BB8"/>
    <w:rsid w:val="1ECA1AC6"/>
    <w:rsid w:val="20522F5E"/>
    <w:rsid w:val="221D3B45"/>
    <w:rsid w:val="23627A12"/>
    <w:rsid w:val="237635F6"/>
    <w:rsid w:val="27FC6C7E"/>
    <w:rsid w:val="28707897"/>
    <w:rsid w:val="291B1D0E"/>
    <w:rsid w:val="2932059A"/>
    <w:rsid w:val="2B5F1D03"/>
    <w:rsid w:val="2CE02D8A"/>
    <w:rsid w:val="30236985"/>
    <w:rsid w:val="30A763AA"/>
    <w:rsid w:val="319C292D"/>
    <w:rsid w:val="322F2560"/>
    <w:rsid w:val="338024EF"/>
    <w:rsid w:val="34C324BE"/>
    <w:rsid w:val="350C42EE"/>
    <w:rsid w:val="35137600"/>
    <w:rsid w:val="359605E4"/>
    <w:rsid w:val="38A72FFF"/>
    <w:rsid w:val="39C742BF"/>
    <w:rsid w:val="3A1C272D"/>
    <w:rsid w:val="3B2F036E"/>
    <w:rsid w:val="3B59727A"/>
    <w:rsid w:val="3BA36C63"/>
    <w:rsid w:val="3DD269F7"/>
    <w:rsid w:val="3E240604"/>
    <w:rsid w:val="41B234F8"/>
    <w:rsid w:val="43592C00"/>
    <w:rsid w:val="44612D2C"/>
    <w:rsid w:val="45BC42A2"/>
    <w:rsid w:val="4711663E"/>
    <w:rsid w:val="47DB5022"/>
    <w:rsid w:val="49317E04"/>
    <w:rsid w:val="49F02912"/>
    <w:rsid w:val="4C826202"/>
    <w:rsid w:val="4D0E4C96"/>
    <w:rsid w:val="4E5A5650"/>
    <w:rsid w:val="507675B6"/>
    <w:rsid w:val="50F7329A"/>
    <w:rsid w:val="52A54CC8"/>
    <w:rsid w:val="52E22C40"/>
    <w:rsid w:val="5531361C"/>
    <w:rsid w:val="558A777C"/>
    <w:rsid w:val="57513011"/>
    <w:rsid w:val="5B480E52"/>
    <w:rsid w:val="5C5869BC"/>
    <w:rsid w:val="5CCC4F24"/>
    <w:rsid w:val="5F133FCF"/>
    <w:rsid w:val="5F9C5F6A"/>
    <w:rsid w:val="60056957"/>
    <w:rsid w:val="60EC5AC7"/>
    <w:rsid w:val="61990FB0"/>
    <w:rsid w:val="62C84A71"/>
    <w:rsid w:val="63384043"/>
    <w:rsid w:val="652E4ACF"/>
    <w:rsid w:val="665552C7"/>
    <w:rsid w:val="671D1C1F"/>
    <w:rsid w:val="675853C5"/>
    <w:rsid w:val="676C2C91"/>
    <w:rsid w:val="67C639B2"/>
    <w:rsid w:val="69C95843"/>
    <w:rsid w:val="6BF55FC2"/>
    <w:rsid w:val="6C414923"/>
    <w:rsid w:val="6C821056"/>
    <w:rsid w:val="6C9D6CFC"/>
    <w:rsid w:val="6E783501"/>
    <w:rsid w:val="6FCF30CF"/>
    <w:rsid w:val="709D2F56"/>
    <w:rsid w:val="71423C6B"/>
    <w:rsid w:val="71B4761C"/>
    <w:rsid w:val="73011F50"/>
    <w:rsid w:val="74EA5B80"/>
    <w:rsid w:val="750638AB"/>
    <w:rsid w:val="79444B4F"/>
    <w:rsid w:val="7A1C4ECC"/>
    <w:rsid w:val="7D9A64D2"/>
    <w:rsid w:val="7E5F4B53"/>
    <w:rsid w:val="7E885398"/>
    <w:rsid w:val="7F6E3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892843-48C2-4936-BD80-97E106839DF1}">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2497</Words>
  <Characters>2769</Characters>
  <Lines>26</Lines>
  <Paragraphs>7</Paragraphs>
  <TotalTime>3</TotalTime>
  <ScaleCrop>false</ScaleCrop>
  <LinksUpToDate>false</LinksUpToDate>
  <CharactersWithSpaces>3823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毛毛</cp:lastModifiedBy>
  <cp:lastPrinted>2020-11-20T07:09:00Z</cp:lastPrinted>
  <dcterms:modified xsi:type="dcterms:W3CDTF">2024-06-28T00:54:10Z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331E67A037634590AA3C1F91CCBBB972</vt:lpwstr>
  </property>
</Properties>
</file>