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none"/>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240" w:lineRule="atLeast"/>
        <w:jc w:val="center"/>
        <w:rPr>
          <w:rFonts w:ascii="仿宋" w:hAnsi="仿宋" w:eastAsia="仿宋" w:cs="宋体"/>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r>
        <w:rPr>
          <w:rFonts w:hint="eastAsia" w:ascii="仿宋" w:hAnsi="仿宋" w:eastAsia="仿宋" w:cs="仿宋"/>
          <w:color w:val="000000"/>
          <w:sz w:val="32"/>
          <w:szCs w:val="32"/>
        </w:rPr>
        <w:t>秦</w:t>
      </w:r>
      <w:r>
        <w:rPr>
          <w:rFonts w:hint="eastAsia" w:ascii="仿宋" w:hAnsi="仿宋" w:eastAsia="仿宋" w:cs="宋体"/>
          <w:color w:val="000000"/>
          <w:sz w:val="32"/>
          <w:szCs w:val="32"/>
        </w:rPr>
        <w:t>市监</w:t>
      </w:r>
      <w:r>
        <w:rPr>
          <w:rFonts w:hint="eastAsia" w:ascii="仿宋" w:hAnsi="仿宋" w:eastAsia="仿宋" w:cs="仿宋"/>
          <w:color w:val="000000"/>
          <w:sz w:val="32"/>
          <w:szCs w:val="32"/>
        </w:rPr>
        <w:t>处</w:t>
      </w:r>
      <w:r>
        <w:rPr>
          <w:rFonts w:hint="eastAsia" w:ascii="仿宋" w:hAnsi="仿宋" w:eastAsia="仿宋" w:cs="仿宋"/>
          <w:color w:val="000000"/>
          <w:sz w:val="32"/>
          <w:szCs w:val="32"/>
          <w:lang w:eastAsia="zh-CN"/>
        </w:rPr>
        <w:t>罚</w:t>
      </w:r>
      <w:bookmarkStart w:id="0" w:name="_GoBack"/>
      <w:bookmarkEnd w:id="0"/>
      <w:r>
        <w:rPr>
          <w:rFonts w:hint="eastAsia" w:ascii="仿宋" w:hAnsi="仿宋" w:eastAsia="仿宋" w:cs="宋体"/>
          <w:color w:val="000000"/>
          <w:sz w:val="32"/>
          <w:szCs w:val="32"/>
        </w:rPr>
        <w:t>〔</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宋体"/>
          <w:color w:val="000000"/>
          <w:sz w:val="32"/>
          <w:szCs w:val="32"/>
        </w:rPr>
        <w:t>〕</w:t>
      </w:r>
      <w:r>
        <w:rPr>
          <w:rFonts w:hint="eastAsia" w:ascii="仿宋" w:hAnsi="仿宋" w:eastAsia="仿宋" w:cs="仿宋"/>
          <w:color w:val="000000" w:themeColor="text1"/>
          <w:sz w:val="32"/>
          <w:szCs w:val="32"/>
        </w:rPr>
        <w:t>1</w:t>
      </w:r>
      <w:r>
        <w:rPr>
          <w:rFonts w:hint="eastAsia" w:ascii="仿宋" w:hAnsi="仿宋" w:eastAsia="仿宋" w:cs="仿宋"/>
          <w:color w:val="000000" w:themeColor="text1"/>
          <w:sz w:val="32"/>
          <w:szCs w:val="32"/>
          <w:lang w:val="en-US" w:eastAsia="zh-CN"/>
        </w:rPr>
        <w:t>034</w:t>
      </w:r>
      <w:r>
        <w:rPr>
          <w:rFonts w:hint="eastAsia" w:ascii="仿宋" w:hAnsi="仿宋" w:eastAsia="仿宋" w:cs="宋体"/>
          <w:sz w:val="32"/>
          <w:szCs w:val="32"/>
        </w:rPr>
        <w:t>号</w:t>
      </w:r>
    </w:p>
    <w:p>
      <w:pPr>
        <w:wordWrap w:val="0"/>
        <w:snapToGrid w:val="0"/>
        <w:spacing w:beforeLines="100" w:afterLines="100" w:line="240" w:lineRule="atLeast"/>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秦皇岛乐平医药有限公司</w:t>
      </w:r>
      <w:r>
        <w:rPr>
          <w:rFonts w:hint="eastAsia" w:ascii="仿宋" w:hAnsi="仿宋" w:eastAsia="仿宋" w:cs="??_GB2312"/>
          <w:sz w:val="32"/>
          <w:szCs w:val="32"/>
        </w:rPr>
        <w:t>；</w:t>
      </w:r>
    </w:p>
    <w:p>
      <w:pPr>
        <w:spacing w:line="240" w:lineRule="atLeast"/>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spacing w:line="240" w:lineRule="atLeast"/>
        <w:ind w:left="140" w:hanging="140"/>
        <w:rPr>
          <w:rFonts w:ascii="仿宋" w:hAnsi="仿宋" w:eastAsia="仿宋" w:cs="Mongolian Baiti"/>
          <w:kern w:val="1"/>
          <w:sz w:val="32"/>
          <w:szCs w:val="32"/>
        </w:rPr>
      </w:pPr>
      <w:r>
        <w:rPr>
          <w:rFonts w:hint="eastAsia" w:ascii="仿宋" w:hAnsi="仿宋" w:eastAsia="仿宋" w:cs="??_GB2312"/>
          <w:sz w:val="32"/>
          <w:szCs w:val="32"/>
        </w:rPr>
        <w:t>统一社会信用代码：</w:t>
      </w:r>
      <w:r>
        <w:rPr>
          <w:rFonts w:hint="eastAsia" w:ascii="仿宋" w:hAnsi="仿宋" w:eastAsia="仿宋" w:cs="??_GB2312"/>
          <w:sz w:val="32"/>
          <w:szCs w:val="32"/>
          <w:lang w:val="en-US" w:eastAsia="zh-CN"/>
        </w:rPr>
        <w:t>91130301MA07QN091Y</w:t>
      </w:r>
      <w:r>
        <w:rPr>
          <w:rFonts w:hint="eastAsia" w:ascii="仿宋" w:hAnsi="仿宋" w:eastAsia="仿宋" w:cs="??_GB2312"/>
          <w:sz w:val="32"/>
          <w:szCs w:val="32"/>
        </w:rPr>
        <w:t>；</w:t>
      </w:r>
      <w:r>
        <w:rPr>
          <w:rFonts w:ascii="仿宋" w:hAnsi="仿宋" w:eastAsia="仿宋" w:cs="Mongolian Baiti"/>
          <w:kern w:val="1"/>
          <w:sz w:val="32"/>
          <w:szCs w:val="32"/>
        </w:rPr>
        <w:t xml:space="preserve">                                   </w:t>
      </w:r>
    </w:p>
    <w:p>
      <w:pPr>
        <w:spacing w:line="240" w:lineRule="atLeast"/>
        <w:ind w:left="2240" w:hanging="2240" w:hangingChars="700"/>
        <w:rPr>
          <w:rFonts w:ascii="仿宋" w:hAnsi="仿宋" w:eastAsia="仿宋" w:cs="Mongolian Baiti"/>
          <w:kern w:val="1"/>
          <w:sz w:val="32"/>
          <w:szCs w:val="32"/>
        </w:rPr>
      </w:pPr>
      <w:r>
        <w:rPr>
          <w:rFonts w:hint="eastAsia" w:ascii="仿宋" w:hAnsi="仿宋" w:eastAsia="仿宋" w:cs="??_GB2312"/>
          <w:sz w:val="32"/>
          <w:szCs w:val="32"/>
        </w:rPr>
        <w:t>住所（住址）：</w:t>
      </w:r>
      <w:r>
        <w:rPr>
          <w:rFonts w:hint="eastAsia" w:ascii="仿宋" w:hAnsi="仿宋" w:eastAsia="仿宋" w:cs="??_GB2312"/>
          <w:sz w:val="32"/>
          <w:szCs w:val="32"/>
          <w:lang w:eastAsia="zh-CN"/>
        </w:rPr>
        <w:t>秦皇岛经济技术开发区</w:t>
      </w:r>
      <w:r>
        <w:rPr>
          <w:rFonts w:hint="eastAsia" w:ascii="仿宋" w:hAnsi="仿宋" w:eastAsia="仿宋" w:cs="??_GB2312"/>
          <w:sz w:val="32"/>
          <w:szCs w:val="32"/>
          <w:lang w:val="en-US" w:eastAsia="zh-CN"/>
        </w:rPr>
        <w:t>兴福庄村</w:t>
      </w:r>
      <w:r>
        <w:rPr>
          <w:rFonts w:hint="eastAsia" w:ascii="仿宋" w:hAnsi="仿宋" w:eastAsia="仿宋" w:cs="??_GB2312"/>
          <w:sz w:val="32"/>
          <w:szCs w:val="32"/>
        </w:rPr>
        <w:t>；</w:t>
      </w:r>
      <w:r>
        <w:rPr>
          <w:rFonts w:ascii="仿宋" w:hAnsi="仿宋" w:eastAsia="仿宋" w:cs="Mongolian Baiti"/>
          <w:bCs/>
          <w:kern w:val="1"/>
          <w:sz w:val="32"/>
          <w:szCs w:val="32"/>
        </w:rPr>
        <w:t xml:space="preserve">                                               </w:t>
      </w:r>
    </w:p>
    <w:p>
      <w:pPr>
        <w:spacing w:line="240" w:lineRule="atLeast"/>
        <w:rPr>
          <w:rFonts w:ascii="仿宋" w:hAnsi="仿宋" w:eastAsia="仿宋" w:cs="Mongolian Baiti"/>
          <w:kern w:val="1"/>
          <w:sz w:val="32"/>
          <w:szCs w:val="32"/>
        </w:rPr>
      </w:pPr>
      <w:r>
        <w:rPr>
          <w:rFonts w:hint="eastAsia" w:ascii="仿宋" w:hAnsi="仿宋" w:eastAsia="仿宋" w:cs="??_GB2312"/>
          <w:sz w:val="32"/>
          <w:szCs w:val="32"/>
        </w:rPr>
        <w:t>法定代表人（负责人、经营者）：戴艳君；</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spacing w:line="240" w:lineRule="atLeast"/>
        <w:ind w:left="140" w:hanging="140"/>
        <w:rPr>
          <w:rFonts w:ascii="仿宋" w:hAnsi="仿宋" w:eastAsia="仿宋" w:cs="Mongolian Baiti"/>
          <w:sz w:val="32"/>
          <w:szCs w:val="32"/>
        </w:rPr>
      </w:pPr>
      <w:r>
        <w:rPr>
          <w:rFonts w:hint="eastAsia" w:ascii="仿宋" w:hAnsi="仿宋" w:eastAsia="仿宋" w:cs="仿宋"/>
          <w:spacing w:val="-26"/>
          <w:kern w:val="1"/>
          <w:sz w:val="32"/>
          <w:szCs w:val="32"/>
        </w:rPr>
        <w:t>身份证号码：</w:t>
      </w:r>
      <w:r>
        <w:rPr>
          <w:rFonts w:hint="eastAsia" w:ascii="仿宋" w:hAnsi="仿宋" w:eastAsia="仿宋" w:cs="仿宋"/>
          <w:kern w:val="1"/>
          <w:sz w:val="32"/>
          <w:szCs w:val="32"/>
          <w:u w:val="none"/>
          <w:lang w:val="en-US" w:eastAsia="zh-CN"/>
        </w:rPr>
        <w:t>13032319**********</w:t>
      </w:r>
      <w:r>
        <w:rPr>
          <w:rFonts w:hint="eastAsia" w:ascii="仿宋" w:hAnsi="仿宋" w:eastAsia="仿宋" w:cs="仿宋"/>
          <w:kern w:val="1"/>
          <w:sz w:val="32"/>
          <w:szCs w:val="32"/>
          <w:u w:val="none"/>
        </w:rPr>
        <w:t>。</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left="-239" w:leftChars="-114" w:right="233" w:rightChars="111"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27</w:t>
      </w:r>
      <w:r>
        <w:rPr>
          <w:rFonts w:hint="eastAsia" w:ascii="仿宋" w:hAnsi="仿宋" w:eastAsia="仿宋" w:cs="仿宋"/>
          <w:bCs/>
          <w:sz w:val="32"/>
          <w:szCs w:val="32"/>
        </w:rPr>
        <w:t>日，本局</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执法人员对当事人位于</w:t>
      </w:r>
      <w:r>
        <w:rPr>
          <w:rFonts w:hint="eastAsia" w:ascii="仿宋" w:hAnsi="仿宋" w:eastAsia="仿宋" w:cs="仿宋"/>
          <w:bCs/>
          <w:sz w:val="32"/>
          <w:szCs w:val="32"/>
          <w:lang w:eastAsia="zh-CN"/>
        </w:rPr>
        <w:t>秦皇岛经济技术开发区</w:t>
      </w:r>
      <w:r>
        <w:rPr>
          <w:rFonts w:hint="eastAsia" w:ascii="仿宋" w:hAnsi="仿宋" w:eastAsia="仿宋" w:cs="??_GB2312"/>
          <w:sz w:val="32"/>
          <w:szCs w:val="32"/>
          <w:lang w:val="en-US" w:eastAsia="zh-CN"/>
        </w:rPr>
        <w:t>兴福庄村</w:t>
      </w:r>
      <w:r>
        <w:rPr>
          <w:rFonts w:hint="eastAsia" w:ascii="仿宋" w:hAnsi="仿宋" w:eastAsia="仿宋" w:cs="仿宋"/>
          <w:bCs/>
          <w:sz w:val="32"/>
          <w:szCs w:val="32"/>
        </w:rPr>
        <w:t>的经营场所进行现场检查</w:t>
      </w:r>
      <w:r>
        <w:rPr>
          <w:rFonts w:hint="eastAsia" w:ascii="仿宋" w:hAnsi="仿宋" w:eastAsia="仿宋" w:cs="仿宋"/>
          <w:bCs/>
          <w:sz w:val="32"/>
          <w:szCs w:val="32"/>
          <w:lang w:eastAsia="zh-CN"/>
        </w:rPr>
        <w:t>时</w:t>
      </w:r>
      <w:r>
        <w:rPr>
          <w:rFonts w:hint="eastAsia" w:ascii="仿宋" w:hAnsi="仿宋" w:eastAsia="仿宋" w:cs="仿宋"/>
          <w:bCs/>
          <w:sz w:val="32"/>
          <w:szCs w:val="32"/>
        </w:rPr>
        <w:t>发现，当事人于2024年5月26日未按规定凭处方销售处方药“双氯芬酸钠缓释片”（产品批号：231203）1盒。鉴于当事人的上述行为，本局向当事人下达了《责令改正通知书》（秦市监责改〔202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sz w:val="32"/>
          <w:szCs w:val="32"/>
          <w:lang w:val="en-US" w:eastAsia="zh-CN"/>
        </w:rPr>
        <w:t>综42</w:t>
      </w:r>
      <w:r>
        <w:rPr>
          <w:rFonts w:hint="eastAsia" w:ascii="仿宋" w:hAnsi="仿宋" w:eastAsia="仿宋" w:cs="仿宋"/>
          <w:bCs/>
          <w:sz w:val="32"/>
          <w:szCs w:val="32"/>
        </w:rPr>
        <w:t>号）、《当场行政处罚决定书》（秦市监当罚〔 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综04</w:t>
      </w:r>
      <w:r>
        <w:rPr>
          <w:rFonts w:hint="eastAsia" w:ascii="仿宋" w:hAnsi="仿宋" w:eastAsia="仿宋" w:cs="仿宋"/>
          <w:bCs/>
          <w:sz w:val="32"/>
          <w:szCs w:val="32"/>
        </w:rPr>
        <w:t>号），责令当事人在2024年6月1日前改正；并给予</w:t>
      </w:r>
      <w:r>
        <w:rPr>
          <w:rFonts w:hint="eastAsia" w:ascii="仿宋" w:hAnsi="仿宋" w:eastAsia="仿宋" w:cs="仿宋"/>
          <w:bCs/>
          <w:sz w:val="32"/>
          <w:szCs w:val="32"/>
          <w:lang w:eastAsia="zh-CN"/>
        </w:rPr>
        <w:t>当事人</w:t>
      </w:r>
      <w:r>
        <w:rPr>
          <w:rFonts w:hint="eastAsia" w:ascii="仿宋" w:hAnsi="仿宋" w:eastAsia="仿宋" w:cs="仿宋"/>
          <w:bCs/>
          <w:sz w:val="32"/>
          <w:szCs w:val="32"/>
        </w:rPr>
        <w:t>警告的行政处罚。202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w:t>
      </w:r>
      <w:r>
        <w:rPr>
          <w:rFonts w:hint="eastAsia" w:ascii="仿宋" w:hAnsi="仿宋" w:eastAsia="仿宋" w:cs="仿宋"/>
          <w:bCs/>
          <w:sz w:val="32"/>
          <w:szCs w:val="32"/>
        </w:rPr>
        <w:t>日，本局</w:t>
      </w:r>
      <w:r>
        <w:rPr>
          <w:rFonts w:hint="eastAsia" w:ascii="仿宋" w:hAnsi="仿宋" w:eastAsia="仿宋" w:cs="仿宋"/>
          <w:bCs/>
          <w:sz w:val="32"/>
          <w:szCs w:val="32"/>
          <w:lang w:eastAsia="zh-CN"/>
        </w:rPr>
        <w:t>指派两名</w:t>
      </w:r>
      <w:r>
        <w:rPr>
          <w:rFonts w:hint="eastAsia" w:ascii="仿宋" w:hAnsi="仿宋" w:eastAsia="仿宋" w:cs="仿宋"/>
          <w:bCs/>
          <w:sz w:val="32"/>
          <w:szCs w:val="32"/>
        </w:rPr>
        <w:t>执法人员对当事人在开展经营活动中存在上述未按规定凭处方销售处方药的</w:t>
      </w:r>
      <w:r>
        <w:rPr>
          <w:rFonts w:hint="eastAsia" w:ascii="仿宋" w:hAnsi="仿宋" w:eastAsia="仿宋" w:cs="仿宋"/>
          <w:bCs/>
          <w:sz w:val="32"/>
          <w:szCs w:val="32"/>
          <w:lang w:eastAsia="zh-CN"/>
        </w:rPr>
        <w:t>行为</w:t>
      </w:r>
      <w:r>
        <w:rPr>
          <w:rFonts w:hint="eastAsia" w:ascii="仿宋" w:hAnsi="仿宋" w:eastAsia="仿宋" w:cs="仿宋"/>
          <w:bCs/>
          <w:sz w:val="32"/>
          <w:szCs w:val="32"/>
        </w:rPr>
        <w:t>进行复查时发现，当事人于202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w:t>
      </w:r>
      <w:r>
        <w:rPr>
          <w:rFonts w:hint="eastAsia" w:ascii="仿宋" w:hAnsi="仿宋" w:eastAsia="仿宋" w:cs="仿宋"/>
          <w:bCs/>
          <w:sz w:val="32"/>
          <w:szCs w:val="32"/>
        </w:rPr>
        <w:t>日未按规定凭处方销售处方药“双氯芬酸钠缓释片”（产品批号：231203）1盒。当事人因未按规定凭处方销售处方药被责令限期改正，逾期不改正。为进一步调查案情，经分局部门负责人批准，本局于202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4</w:t>
      </w:r>
      <w:r>
        <w:rPr>
          <w:rFonts w:hint="eastAsia" w:ascii="仿宋" w:hAnsi="仿宋" w:eastAsia="仿宋" w:cs="仿宋"/>
          <w:bCs/>
          <w:sz w:val="32"/>
          <w:szCs w:val="32"/>
        </w:rPr>
        <w:t>日予以立案调查。</w:t>
      </w:r>
    </w:p>
    <w:p>
      <w:pPr>
        <w:spacing w:line="240" w:lineRule="atLeast"/>
        <w:ind w:left="-239" w:leftChars="-114" w:right="233" w:rightChars="111" w:firstLine="640" w:firstLineChars="200"/>
        <w:jc w:val="left"/>
        <w:rPr>
          <w:rFonts w:ascii="仿宋" w:hAnsi="仿宋" w:eastAsia="仿宋" w:cs="仿宋"/>
          <w:bCs/>
          <w:color w:val="000000"/>
          <w:sz w:val="32"/>
          <w:szCs w:val="32"/>
        </w:rPr>
      </w:pPr>
      <w:r>
        <w:rPr>
          <w:rFonts w:hint="eastAsia" w:ascii="仿宋" w:hAnsi="仿宋" w:eastAsia="仿宋" w:cs="仿宋"/>
          <w:sz w:val="32"/>
          <w:szCs w:val="32"/>
        </w:rPr>
        <w:t>经查：</w:t>
      </w:r>
      <w:r>
        <w:rPr>
          <w:rFonts w:hint="eastAsia" w:ascii="仿宋" w:hAnsi="仿宋" w:eastAsia="仿宋" w:cs="仿宋"/>
          <w:sz w:val="32"/>
          <w:szCs w:val="32"/>
          <w:lang w:val="en-US" w:eastAsia="zh-CN"/>
        </w:rPr>
        <w:t>2024年5月24日，当事人由唐山医药股份有限公司药品分公司购进该批次“双氯芬酸钠缓释片”（规格：0.1g，商标：特适纳，生产日期：2023年12月24日，产品批号：231203，有效期至：2026年11月，生产厂家：湖南华纳大药厂股份有限公司，生产地址：湖南浏阳生物医药园区。）数量：10盒，购进价格：10.3元/盒。2024年5月26日，当事人未按规定凭处方销售上述处方药“双氯芬酸钠缓释片”数量1盒，销售价格：13元/盒。2024年6月2日，当事人未按规定凭处方销售上述处方药“双氯芬酸钠缓释片”数量1盒，销售价格：13元/盒。当事人因未按规定凭处方销售处方药被责令在2024年6月1日前改正，逾期不改正；未按规定凭处方销售处方药。</w:t>
      </w:r>
      <w:r>
        <w:rPr>
          <w:rFonts w:hint="eastAsia" w:ascii="仿宋" w:hAnsi="仿宋" w:eastAsia="仿宋" w:cs="仿宋"/>
          <w:sz w:val="32"/>
          <w:szCs w:val="32"/>
        </w:rPr>
        <w:t>当事人主观上认为已经制定并向市场监督管理部门上交了整改报告，</w:t>
      </w:r>
      <w:r>
        <w:rPr>
          <w:rFonts w:hint="eastAsia" w:ascii="仿宋" w:hAnsi="仿宋" w:eastAsia="仿宋" w:cs="仿宋"/>
          <w:sz w:val="32"/>
          <w:szCs w:val="32"/>
          <w:lang w:eastAsia="zh-CN"/>
        </w:rPr>
        <w:t>即</w:t>
      </w:r>
      <w:r>
        <w:rPr>
          <w:rFonts w:hint="eastAsia" w:ascii="仿宋" w:hAnsi="仿宋" w:eastAsia="仿宋" w:cs="仿宋"/>
          <w:sz w:val="32"/>
          <w:szCs w:val="32"/>
        </w:rPr>
        <w:t>表示已经整改完毕，市场监督管理部门不会对当事人在开展经营活动中</w:t>
      </w:r>
      <w:r>
        <w:rPr>
          <w:rFonts w:hint="eastAsia" w:ascii="仿宋" w:hAnsi="仿宋" w:eastAsia="仿宋" w:cs="仿宋"/>
          <w:sz w:val="32"/>
          <w:szCs w:val="32"/>
          <w:lang w:eastAsia="zh-CN"/>
        </w:rPr>
        <w:t>存在</w:t>
      </w:r>
      <w:r>
        <w:rPr>
          <w:rFonts w:hint="eastAsia" w:ascii="仿宋" w:hAnsi="仿宋" w:eastAsia="仿宋" w:cs="仿宋"/>
          <w:sz w:val="32"/>
          <w:szCs w:val="32"/>
        </w:rPr>
        <w:t>的</w:t>
      </w:r>
      <w:r>
        <w:rPr>
          <w:rFonts w:hint="eastAsia" w:ascii="仿宋" w:hAnsi="仿宋" w:eastAsia="仿宋" w:cs="仿宋"/>
          <w:sz w:val="32"/>
          <w:szCs w:val="32"/>
          <w:lang w:eastAsia="zh-CN"/>
        </w:rPr>
        <w:t>上述问题</w:t>
      </w:r>
      <w:r>
        <w:rPr>
          <w:rFonts w:hint="eastAsia" w:ascii="仿宋" w:hAnsi="仿宋" w:eastAsia="仿宋" w:cs="仿宋"/>
          <w:sz w:val="32"/>
          <w:szCs w:val="32"/>
        </w:rPr>
        <w:t>进行复查，当事人</w:t>
      </w:r>
      <w:r>
        <w:rPr>
          <w:rFonts w:hint="eastAsia" w:ascii="仿宋" w:hAnsi="仿宋" w:eastAsia="仿宋" w:cs="仿宋"/>
          <w:sz w:val="32"/>
          <w:szCs w:val="32"/>
          <w:lang w:eastAsia="zh-CN"/>
        </w:rPr>
        <w:t>对</w:t>
      </w:r>
      <w:r>
        <w:rPr>
          <w:rFonts w:hint="eastAsia" w:ascii="仿宋" w:hAnsi="仿宋" w:eastAsia="仿宋" w:cs="仿宋"/>
          <w:bCs/>
          <w:sz w:val="32"/>
          <w:szCs w:val="32"/>
        </w:rPr>
        <w:t>未</w:t>
      </w:r>
      <w:r>
        <w:rPr>
          <w:rFonts w:hint="eastAsia" w:ascii="仿宋" w:hAnsi="仿宋" w:eastAsia="仿宋" w:cs="仿宋"/>
          <w:bCs/>
          <w:sz w:val="32"/>
          <w:szCs w:val="32"/>
          <w:lang w:eastAsia="zh-CN"/>
        </w:rPr>
        <w:t>按规定</w:t>
      </w:r>
      <w:r>
        <w:rPr>
          <w:rFonts w:hint="eastAsia" w:ascii="仿宋" w:hAnsi="仿宋" w:eastAsia="仿宋" w:cs="仿宋"/>
          <w:bCs/>
          <w:sz w:val="32"/>
          <w:szCs w:val="32"/>
        </w:rPr>
        <w:t>凭处方销售处方药</w:t>
      </w:r>
      <w:r>
        <w:rPr>
          <w:rFonts w:hint="eastAsia" w:ascii="仿宋" w:hAnsi="仿宋" w:eastAsia="仿宋" w:cs="仿宋"/>
          <w:bCs/>
          <w:sz w:val="32"/>
          <w:szCs w:val="32"/>
          <w:lang w:eastAsia="zh-CN"/>
        </w:rPr>
        <w:t>的行为</w:t>
      </w:r>
      <w:r>
        <w:rPr>
          <w:rFonts w:hint="eastAsia" w:ascii="仿宋" w:hAnsi="仿宋" w:eastAsia="仿宋" w:cs="仿宋"/>
          <w:bCs/>
          <w:sz w:val="32"/>
          <w:szCs w:val="32"/>
        </w:rPr>
        <w:t>逾期不改正。当事人提供了所销售的上述处方药“双氯芬酸钠缓释片”的供货者唐山医药股份有限公司药品分公司营业执照、药品经营许可证以及销售单（随货同行）复印件等相关的证据资料，说明了其进货来源。调查期间未对当事人采取行政强制措施。</w:t>
      </w:r>
      <w:r>
        <w:rPr>
          <w:rFonts w:hint="eastAsia" w:ascii="仿宋" w:hAnsi="仿宋" w:eastAsia="仿宋" w:cs="仿宋"/>
          <w:bCs/>
          <w:color w:val="000000"/>
          <w:sz w:val="32"/>
          <w:szCs w:val="32"/>
        </w:rPr>
        <w:t xml:space="preserve"> </w:t>
      </w:r>
      <w:r>
        <w:rPr>
          <w:rFonts w:ascii="仿宋" w:hAnsi="仿宋" w:eastAsia="仿宋" w:cs="仿宋"/>
          <w:bCs/>
          <w:color w:val="000000"/>
          <w:sz w:val="32"/>
          <w:szCs w:val="32"/>
        </w:rPr>
        <w:t xml:space="preserve">  </w:t>
      </w:r>
    </w:p>
    <w:p>
      <w:pPr>
        <w:spacing w:line="240" w:lineRule="atLeast"/>
        <w:rPr>
          <w:rFonts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pPr>
        <w:spacing w:line="240" w:lineRule="atLeast"/>
        <w:rPr>
          <w:rFonts w:hint="eastAsia" w:ascii="仿宋" w:hAnsi="仿宋" w:eastAsia="仿宋" w:cs="仿宋"/>
          <w:sz w:val="32"/>
          <w:szCs w:val="32"/>
        </w:rPr>
      </w:pPr>
      <w:r>
        <w:rPr>
          <w:rFonts w:hint="eastAsia" w:ascii="仿宋" w:hAnsi="仿宋" w:eastAsia="仿宋" w:cs="仿宋"/>
          <w:sz w:val="32"/>
          <w:szCs w:val="32"/>
        </w:rPr>
        <w:t xml:space="preserve">1.当事人法定代表人戴艳君签字盖章确认的当事人营业执照、药品经营许可证、戴艳君身份证复印件各一份；证明了当事人的基本信息以及法定代表人的身份信息等相关事项。                                                    </w:t>
      </w:r>
    </w:p>
    <w:p>
      <w:pPr>
        <w:spacing w:line="240" w:lineRule="atLeast"/>
        <w:rPr>
          <w:rFonts w:hint="eastAsia" w:ascii="仿宋" w:hAnsi="仿宋" w:eastAsia="仿宋" w:cs="仿宋"/>
          <w:sz w:val="32"/>
          <w:szCs w:val="32"/>
        </w:rPr>
      </w:pPr>
      <w:r>
        <w:rPr>
          <w:rFonts w:hint="eastAsia" w:ascii="仿宋" w:hAnsi="仿宋" w:eastAsia="仿宋" w:cs="仿宋"/>
          <w:sz w:val="32"/>
          <w:szCs w:val="32"/>
        </w:rPr>
        <w:t>2. 对当事人经营场所现场笔录二份、现场检查照片打印件六份、对法定代表人戴艳君所做询问笔录一份；当事人</w:t>
      </w:r>
      <w:r>
        <w:rPr>
          <w:rFonts w:hint="eastAsia" w:ascii="仿宋" w:hAnsi="仿宋" w:eastAsia="仿宋" w:cs="仿宋"/>
          <w:sz w:val="32"/>
          <w:szCs w:val="32"/>
          <w:lang w:eastAsia="zh-CN"/>
        </w:rPr>
        <w:t>药品销</w:t>
      </w:r>
      <w:r>
        <w:rPr>
          <w:rFonts w:hint="eastAsia" w:ascii="仿宋" w:hAnsi="仿宋" w:eastAsia="仿宋" w:cs="仿宋"/>
          <w:sz w:val="32"/>
          <w:szCs w:val="32"/>
        </w:rPr>
        <w:t xml:space="preserve">售单二份；证明了当事人开展经营活动以及开展经营活动中未按规定凭处方销售处方药的违法事实等相关事项。                                            </w:t>
      </w:r>
    </w:p>
    <w:p>
      <w:pPr>
        <w:spacing w:line="240" w:lineRule="atLeast"/>
        <w:rPr>
          <w:rFonts w:hint="eastAsia" w:ascii="仿宋" w:hAnsi="仿宋" w:eastAsia="仿宋" w:cs="仿宋"/>
          <w:sz w:val="32"/>
          <w:szCs w:val="32"/>
        </w:rPr>
      </w:pPr>
      <w:r>
        <w:rPr>
          <w:rFonts w:hint="eastAsia" w:ascii="仿宋" w:hAnsi="仿宋" w:eastAsia="仿宋" w:cs="仿宋"/>
          <w:sz w:val="32"/>
          <w:szCs w:val="32"/>
        </w:rPr>
        <w:t xml:space="preserve">3.当事人法定代表人戴艳君签字盖章确认的唐山医药股份有限公司药品分公司营业执照、药品经营许可证以及销售单（随货同行）复印件各一份；证明了当事人所经营的该批次药品的进货来源等相关事项。                                      </w:t>
      </w:r>
    </w:p>
    <w:p>
      <w:pPr>
        <w:spacing w:line="240" w:lineRule="atLeast"/>
        <w:rPr>
          <w:rFonts w:ascii="Times New Roman" w:hAnsi="??_GB2312" w:eastAsia="Times New Roman" w:cs="??_GB2312"/>
          <w:sz w:val="32"/>
          <w:szCs w:val="32"/>
        </w:rPr>
      </w:pPr>
      <w:r>
        <w:rPr>
          <w:rFonts w:hint="eastAsia" w:ascii="仿宋" w:hAnsi="仿宋" w:eastAsia="仿宋" w:cs="仿宋"/>
          <w:sz w:val="32"/>
          <w:szCs w:val="32"/>
        </w:rPr>
        <w:t>4.对当事人下达的《责令改正通知书</w:t>
      </w:r>
      <w:r>
        <w:rPr>
          <w:rFonts w:hint="eastAsia" w:ascii="仿宋" w:hAnsi="仿宋" w:eastAsia="仿宋" w:cs="仿宋"/>
          <w:sz w:val="32"/>
          <w:szCs w:val="32"/>
          <w:lang w:eastAsia="zh-CN"/>
        </w:rPr>
        <w:t>》《</w:t>
      </w:r>
      <w:r>
        <w:rPr>
          <w:rFonts w:hint="eastAsia" w:ascii="仿宋" w:hAnsi="仿宋" w:eastAsia="仿宋" w:cs="仿宋"/>
          <w:sz w:val="32"/>
          <w:szCs w:val="32"/>
        </w:rPr>
        <w:t xml:space="preserve">当场行政处罚决定书》各一份；当事人整改报告一份；证明了本局对当事人未按规定凭处方销售处方药的违法行为进行责令限期改正并给予警告的行政处罚以及当事人进行改正的相关事项。                             </w:t>
      </w:r>
      <w:r>
        <w:rPr>
          <w:rFonts w:ascii="Times New Roman" w:hAnsi="Times New Roman" w:eastAsia="宋体" w:cs="??_GB2312"/>
          <w:sz w:val="32"/>
          <w:szCs w:val="32"/>
        </w:rPr>
        <w:t xml:space="preserve">                 </w:t>
      </w:r>
      <w:r>
        <w:rPr>
          <w:rFonts w:hint="eastAsia" w:ascii="Times New Roman" w:hAnsi="Times New Roman" w:eastAsia="宋体" w:cs="??_GB2312"/>
          <w:sz w:val="32"/>
          <w:szCs w:val="32"/>
        </w:rPr>
        <w:t xml:space="preserve">             </w:t>
      </w:r>
      <w:r>
        <w:rPr>
          <w:rFonts w:ascii="Times New Roman" w:hAnsi="Times New Roman" w:eastAsia="宋体" w:cs="??_GB2312"/>
          <w:sz w:val="32"/>
          <w:szCs w:val="32"/>
        </w:rPr>
        <w:t xml:space="preserve"> </w:t>
      </w:r>
    </w:p>
    <w:p>
      <w:pPr>
        <w:spacing w:line="240" w:lineRule="atLeas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202</w:t>
      </w:r>
      <w:r>
        <w:rPr>
          <w:rFonts w:hint="eastAsia" w:ascii="仿宋" w:hAnsi="仿宋" w:eastAsia="仿宋" w:cs="宋体"/>
          <w:bCs/>
          <w:color w:val="000000"/>
          <w:sz w:val="32"/>
          <w:szCs w:val="32"/>
          <w:lang w:val="en-US" w:eastAsia="zh-CN"/>
        </w:rPr>
        <w:t>4</w:t>
      </w:r>
      <w:r>
        <w:rPr>
          <w:rFonts w:hint="eastAsia" w:ascii="仿宋" w:hAnsi="仿宋" w:eastAsia="仿宋" w:cs="宋体"/>
          <w:bCs/>
          <w:color w:val="000000"/>
          <w:sz w:val="32"/>
          <w:szCs w:val="32"/>
        </w:rPr>
        <w:t>年</w:t>
      </w:r>
      <w:r>
        <w:rPr>
          <w:rFonts w:hint="eastAsia" w:ascii="仿宋" w:hAnsi="仿宋" w:eastAsia="仿宋" w:cs="宋体"/>
          <w:bCs/>
          <w:color w:val="000000"/>
          <w:sz w:val="32"/>
          <w:szCs w:val="32"/>
          <w:lang w:val="en-US" w:eastAsia="zh-CN"/>
        </w:rPr>
        <w:t>6</w:t>
      </w:r>
      <w:r>
        <w:rPr>
          <w:rFonts w:hint="eastAsia" w:ascii="仿宋" w:hAnsi="仿宋" w:eastAsia="仿宋" w:cs="宋体"/>
          <w:bCs/>
          <w:color w:val="000000"/>
          <w:sz w:val="32"/>
          <w:szCs w:val="32"/>
        </w:rPr>
        <w:t>月</w:t>
      </w:r>
      <w:r>
        <w:rPr>
          <w:rFonts w:hint="eastAsia" w:ascii="仿宋" w:hAnsi="仿宋" w:eastAsia="仿宋" w:cs="宋体"/>
          <w:bCs/>
          <w:color w:val="000000"/>
          <w:sz w:val="32"/>
          <w:szCs w:val="32"/>
          <w:lang w:val="en-US" w:eastAsia="zh-CN"/>
        </w:rPr>
        <w:t>7</w:t>
      </w:r>
      <w:r>
        <w:rPr>
          <w:rFonts w:hint="eastAsia" w:ascii="仿宋" w:hAnsi="仿宋" w:eastAsia="仿宋" w:cs="宋体"/>
          <w:bCs/>
          <w:color w:val="000000"/>
          <w:sz w:val="32"/>
          <w:szCs w:val="32"/>
        </w:rPr>
        <w:t>日</w:t>
      </w:r>
      <w:r>
        <w:rPr>
          <w:rFonts w:hint="eastAsia" w:ascii="仿宋" w:hAnsi="仿宋" w:eastAsia="仿宋" w:cs="宋体"/>
          <w:bCs/>
          <w:color w:val="000000"/>
          <w:sz w:val="32"/>
          <w:szCs w:val="32"/>
          <w:lang w:eastAsia="zh-CN"/>
        </w:rPr>
        <w:t>，本</w:t>
      </w:r>
      <w:r>
        <w:rPr>
          <w:rFonts w:hint="eastAsia" w:ascii="仿宋" w:hAnsi="仿宋" w:eastAsia="仿宋" w:cs="宋体"/>
          <w:bCs/>
          <w:color w:val="000000"/>
          <w:sz w:val="32"/>
          <w:szCs w:val="32"/>
        </w:rPr>
        <w:t>局向当事人送达了《行政处罚告知书》（秦市监</w:t>
      </w:r>
      <w:r>
        <w:rPr>
          <w:rFonts w:hint="eastAsia" w:ascii="仿宋" w:hAnsi="仿宋" w:eastAsia="仿宋" w:cs="宋体"/>
          <w:bCs/>
          <w:color w:val="000000"/>
          <w:sz w:val="32"/>
          <w:szCs w:val="32"/>
          <w:lang w:eastAsia="zh-CN"/>
        </w:rPr>
        <w:t>罚</w:t>
      </w:r>
      <w:r>
        <w:rPr>
          <w:rFonts w:hint="eastAsia" w:ascii="仿宋" w:hAnsi="仿宋" w:eastAsia="仿宋" w:cs="宋体"/>
          <w:bCs/>
          <w:color w:val="000000"/>
          <w:sz w:val="32"/>
          <w:szCs w:val="32"/>
        </w:rPr>
        <w:t>告[202</w:t>
      </w:r>
      <w:r>
        <w:rPr>
          <w:rFonts w:hint="eastAsia" w:ascii="仿宋" w:hAnsi="仿宋" w:eastAsia="仿宋" w:cs="宋体"/>
          <w:bCs/>
          <w:color w:val="000000"/>
          <w:sz w:val="32"/>
          <w:szCs w:val="32"/>
          <w:lang w:val="en-US" w:eastAsia="zh-CN"/>
        </w:rPr>
        <w:t>4</w:t>
      </w:r>
      <w:r>
        <w:rPr>
          <w:rFonts w:hint="eastAsia" w:ascii="仿宋" w:hAnsi="仿宋" w:eastAsia="仿宋" w:cs="宋体"/>
          <w:bCs/>
          <w:color w:val="000000"/>
          <w:sz w:val="32"/>
          <w:szCs w:val="32"/>
        </w:rPr>
        <w:t>]</w:t>
      </w:r>
      <w:r>
        <w:rPr>
          <w:rFonts w:hint="eastAsia" w:ascii="仿宋" w:hAnsi="仿宋" w:eastAsia="仿宋" w:cs="宋体"/>
          <w:bCs/>
          <w:color w:val="000000"/>
          <w:sz w:val="32"/>
          <w:szCs w:val="32"/>
          <w:lang w:val="en-US" w:eastAsia="zh-CN"/>
        </w:rPr>
        <w:t>1</w:t>
      </w:r>
      <w:r>
        <w:rPr>
          <w:rFonts w:hint="eastAsia" w:ascii="仿宋" w:hAnsi="仿宋" w:eastAsia="仿宋" w:cs="宋体"/>
          <w:bCs/>
          <w:color w:val="auto"/>
          <w:sz w:val="32"/>
          <w:szCs w:val="32"/>
          <w:lang w:val="en-US" w:eastAsia="zh-CN"/>
        </w:rPr>
        <w:t>034</w:t>
      </w:r>
      <w:r>
        <w:rPr>
          <w:rFonts w:hint="eastAsia" w:ascii="仿宋" w:hAnsi="仿宋" w:eastAsia="仿宋" w:cs="宋体"/>
          <w:bCs/>
          <w:color w:val="000000"/>
          <w:sz w:val="32"/>
          <w:szCs w:val="32"/>
        </w:rPr>
        <w:t>号），</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当事人自收到该告知书之日起五个工作日内未行使陈述、申辩权。</w:t>
      </w:r>
    </w:p>
    <w:p>
      <w:pPr>
        <w:spacing w:line="240" w:lineRule="atLeast"/>
        <w:ind w:firstLine="640" w:firstLineChars="200"/>
        <w:rPr>
          <w:rFonts w:ascii="仿宋" w:hAnsi="仿宋" w:eastAsia="仿宋" w:cs="仿宋"/>
          <w:bCs/>
          <w:color w:val="000000"/>
          <w:sz w:val="32"/>
          <w:szCs w:val="32"/>
        </w:rPr>
      </w:pPr>
      <w:r>
        <w:rPr>
          <w:rFonts w:hint="eastAsia" w:ascii="仿宋" w:hAnsi="仿宋" w:eastAsia="仿宋" w:cs="宋体"/>
          <w:bCs/>
          <w:color w:val="000000"/>
          <w:sz w:val="32"/>
          <w:szCs w:val="32"/>
        </w:rPr>
        <w:t xml:space="preserve">本局认为，当事人的上述行为违反了《药品经营和使用质量监督管理办法》第四十二条第一款：“药品零售企业应当遵守国家处方药与非处方药分类管理制度，按规定凭处方销售处方药，处方保留不少于五年。”的规定，属于未按规定凭处方销售处方药的违法行为。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pPr>
        <w:spacing w:line="240" w:lineRule="atLeast"/>
        <w:ind w:firstLine="640"/>
        <w:jc w:val="left"/>
        <w:rPr>
          <w:rFonts w:hint="eastAsia" w:ascii="仿宋" w:hAnsi="仿宋" w:eastAsia="仿宋" w:cs="楷体_GB2312"/>
          <w:bCs/>
          <w:color w:val="000000"/>
          <w:sz w:val="32"/>
          <w:szCs w:val="32"/>
        </w:rPr>
      </w:pPr>
      <w:r>
        <w:rPr>
          <w:rFonts w:hint="eastAsia" w:ascii="仿宋" w:hAnsi="仿宋" w:eastAsia="仿宋" w:cs="楷体_GB2312"/>
          <w:bCs/>
          <w:color w:val="000000"/>
          <w:sz w:val="32"/>
          <w:szCs w:val="32"/>
        </w:rPr>
        <w:t xml:space="preserve">当事人未按规定凭处方销售处方药的违法行为，违反了《药品经营和使用质量监督管理办法》第四十二条第一款的规定，依据《药品经营和使用质量监督管理办法》第七十二条第（一）项的规定，应予以行政处罚。鉴于当事人事后积极配合市场监督管理部门调查，如实陈述违法事实，并主动提供证据材料；依据《河北省市场监督管理系统行政处罚裁量权适用规则》第十五条第（二）项的规定，对当事人可以依法从轻行政处罚。           </w:t>
      </w:r>
    </w:p>
    <w:p>
      <w:pPr>
        <w:spacing w:line="240" w:lineRule="atLeast"/>
        <w:ind w:firstLine="640"/>
        <w:jc w:val="left"/>
        <w:rPr>
          <w:rFonts w:ascii="仿宋" w:hAnsi="仿宋" w:eastAsia="仿宋" w:cs="楷体_GB2312"/>
          <w:bCs/>
          <w:color w:val="000000"/>
          <w:sz w:val="32"/>
          <w:szCs w:val="32"/>
        </w:rPr>
      </w:pPr>
      <w:r>
        <w:rPr>
          <w:rFonts w:hint="eastAsia" w:ascii="仿宋" w:hAnsi="仿宋" w:eastAsia="仿宋" w:cs="楷体_GB2312"/>
          <w:bCs/>
          <w:color w:val="000000"/>
          <w:sz w:val="32"/>
          <w:szCs w:val="32"/>
        </w:rPr>
        <w:t>结合案件实际情况，经综合考量给予当事人</w:t>
      </w:r>
      <w:r>
        <w:rPr>
          <w:rFonts w:hint="eastAsia" w:ascii="仿宋" w:hAnsi="仿宋" w:eastAsia="仿宋" w:cs="楷体_GB2312"/>
          <w:bCs/>
          <w:color w:val="000000"/>
          <w:sz w:val="32"/>
          <w:szCs w:val="32"/>
          <w:lang w:eastAsia="zh-CN"/>
        </w:rPr>
        <w:t>从轻</w:t>
      </w:r>
      <w:r>
        <w:rPr>
          <w:rFonts w:hint="eastAsia" w:ascii="仿宋" w:hAnsi="仿宋" w:eastAsia="仿宋" w:cs="楷体_GB2312"/>
          <w:bCs/>
          <w:color w:val="000000"/>
          <w:sz w:val="32"/>
          <w:szCs w:val="32"/>
        </w:rPr>
        <w:t>行政处罚。</w:t>
      </w:r>
      <w:r>
        <w:rPr>
          <w:rFonts w:hint="eastAsia" w:ascii="仿宋" w:hAnsi="仿宋" w:eastAsia="仿宋" w:cs="??_GB2312"/>
          <w:sz w:val="32"/>
          <w:szCs w:val="32"/>
        </w:rPr>
        <w:t xml:space="preserve">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pPr>
        <w:spacing w:line="240" w:lineRule="atLeast"/>
        <w:ind w:firstLine="640" w:firstLineChars="200"/>
        <w:rPr>
          <w:rFonts w:ascii="仿宋" w:hAnsi="仿宋" w:eastAsia="仿宋" w:cs="宋体"/>
          <w:bCs/>
          <w:color w:val="000000"/>
          <w:sz w:val="32"/>
          <w:szCs w:val="32"/>
        </w:rPr>
      </w:pPr>
      <w:r>
        <w:rPr>
          <w:rFonts w:hint="eastAsia" w:ascii="仿宋" w:hAnsi="仿宋" w:eastAsia="仿宋" w:cs="楷体_GB2312"/>
          <w:color w:val="000000"/>
          <w:sz w:val="32"/>
          <w:szCs w:val="32"/>
        </w:rPr>
        <w:t>综上，</w:t>
      </w:r>
      <w:r>
        <w:rPr>
          <w:rFonts w:hint="eastAsia" w:ascii="仿宋" w:hAnsi="仿宋" w:eastAsia="仿宋" w:cs="楷体_GB2312"/>
          <w:color w:val="000000"/>
          <w:sz w:val="32"/>
          <w:szCs w:val="32"/>
          <w:lang w:eastAsia="zh-CN"/>
        </w:rPr>
        <w:t>对当事人未按规定凭处方销售处方药的违法行为，依据《药品经营和使用质量监督管理办法》第七十二条第（一）项：“药品零售企业有以下情形之一的，由药品监督管理部门责令限期改正；逾期不改正的，处五千元以上五万元以下罚款；造成危害后果的，处五万元以上二十万元以下罚款：（一）未按规定凭处方销售处方药的。”的规定，参照《河北省市场监督管理系统行政处罚裁量权适用规则》第十五条第（二）的规定</w:t>
      </w:r>
      <w:r>
        <w:rPr>
          <w:rFonts w:hint="eastAsia" w:ascii="仿宋" w:hAnsi="仿宋" w:eastAsia="仿宋" w:cs="宋体"/>
          <w:bCs/>
          <w:color w:val="000000"/>
          <w:sz w:val="32"/>
          <w:szCs w:val="32"/>
        </w:rPr>
        <w:t xml:space="preserve">，责令当事人改正上述违法行为，并决定处罚如下： </w:t>
      </w:r>
    </w:p>
    <w:p>
      <w:pPr>
        <w:spacing w:line="240" w:lineRule="atLeast"/>
        <w:ind w:firstLine="640" w:firstLineChars="200"/>
        <w:rPr>
          <w:rFonts w:ascii="仿宋" w:hAnsi="仿宋" w:eastAsia="仿宋" w:cs="楷体_GB2312"/>
          <w:bCs/>
          <w:color w:val="000000"/>
          <w:sz w:val="32"/>
          <w:szCs w:val="32"/>
        </w:rPr>
      </w:pPr>
      <w:r>
        <w:rPr>
          <w:rFonts w:hint="eastAsia" w:ascii="仿宋" w:hAnsi="仿宋" w:eastAsia="仿宋" w:cs="宋体"/>
          <w:bCs/>
          <w:color w:val="000000"/>
          <w:sz w:val="32"/>
          <w:szCs w:val="32"/>
        </w:rPr>
        <w:t xml:space="preserve"> 罚款人民币伍仟壹佰元整（5100元）。 </w:t>
      </w:r>
      <w:r>
        <w:rPr>
          <w:rFonts w:hint="eastAsia" w:ascii="仿宋" w:hAnsi="仿宋" w:eastAsia="仿宋" w:cs="楷体_GB2312"/>
          <w:color w:val="000000"/>
          <w:sz w:val="32"/>
          <w:szCs w:val="32"/>
        </w:rPr>
        <w:t xml:space="preserve">                                                    </w:t>
      </w:r>
      <w:r>
        <w:rPr>
          <w:rFonts w:ascii="仿宋" w:hAnsi="仿宋" w:eastAsia="仿宋" w:cs="楷体_GB2312"/>
          <w:color w:val="000000"/>
          <w:sz w:val="32"/>
          <w:szCs w:val="32"/>
        </w:rPr>
        <w:t xml:space="preserve">                   </w:t>
      </w:r>
      <w:r>
        <w:rPr>
          <w:rFonts w:hint="eastAsia" w:ascii="仿宋" w:hAnsi="仿宋" w:eastAsia="仿宋" w:cs="楷体_GB2312"/>
          <w:color w:val="000000"/>
          <w:sz w:val="32"/>
          <w:szCs w:val="32"/>
        </w:rPr>
        <w:t xml:space="preserve">    </w:t>
      </w:r>
      <w:r>
        <w:rPr>
          <w:rFonts w:ascii="仿宋" w:hAnsi="仿宋" w:eastAsia="仿宋" w:cs="楷体_GB2312"/>
          <w:color w:val="000000"/>
          <w:sz w:val="32"/>
          <w:szCs w:val="32"/>
        </w:rPr>
        <w:t xml:space="preserve">  </w:t>
      </w:r>
    </w:p>
    <w:p>
      <w:pPr>
        <w:autoSpaceDE w:val="0"/>
        <w:autoSpaceDN w:val="0"/>
        <w:adjustRightInd w:val="0"/>
        <w:spacing w:after="20" w:line="240" w:lineRule="atLeast"/>
        <w:ind w:firstLine="640" w:firstLineChars="200"/>
        <w:jc w:val="left"/>
        <w:rPr>
          <w:rFonts w:hint="eastAsia" w:ascii="仿宋" w:hAnsi="仿宋" w:eastAsia="仿宋" w:cs="宋体"/>
          <w:sz w:val="32"/>
          <w:szCs w:val="32"/>
        </w:rPr>
      </w:pPr>
      <w:r>
        <w:rPr>
          <w:rFonts w:hint="eastAsia" w:ascii="仿宋" w:hAnsi="仿宋" w:eastAsia="仿宋" w:cs="宋体"/>
          <w:sz w:val="32"/>
          <w:szCs w:val="32"/>
        </w:rPr>
        <w:t>当事人应当自收到本处罚决定书之日起十五日内，将罚没款缴至秦皇岛银行金财支行（账户名称：秦皇岛市财政局）；到期不缴纳罚款的，依据《中华人民共和国行政处罚法》第七十二条的规定，本局将每日按罚款数额的</w:t>
      </w:r>
      <w:r>
        <w:rPr>
          <w:rFonts w:hint="eastAsia" w:ascii="仿宋" w:hAnsi="仿宋" w:eastAsia="仿宋" w:cs="宋体"/>
          <w:sz w:val="32"/>
          <w:szCs w:val="32"/>
          <w:lang w:eastAsia="zh-CN"/>
        </w:rPr>
        <w:t>3%</w:t>
      </w:r>
      <w:r>
        <w:rPr>
          <w:rFonts w:hint="eastAsia" w:ascii="仿宋" w:hAnsi="仿宋" w:eastAsia="仿宋" w:cs="宋体"/>
          <w:sz w:val="32"/>
          <w:szCs w:val="32"/>
        </w:rPr>
        <w:t xml:space="preserve">加处罚款，并依法申请人民法院强制执行。                                                                                                                                                           </w:t>
      </w:r>
    </w:p>
    <w:p>
      <w:pPr>
        <w:autoSpaceDE w:val="0"/>
        <w:autoSpaceDN w:val="0"/>
        <w:adjustRightInd w:val="0"/>
        <w:spacing w:after="20" w:line="240" w:lineRule="atLeast"/>
        <w:ind w:firstLine="640" w:firstLineChars="200"/>
        <w:jc w:val="left"/>
        <w:rPr>
          <w:rFonts w:hint="eastAsia" w:ascii="仿宋" w:hAnsi="仿宋" w:eastAsia="仿宋" w:cs="宋体"/>
          <w:sz w:val="32"/>
          <w:szCs w:val="32"/>
        </w:rPr>
      </w:pPr>
      <w:r>
        <w:rPr>
          <w:rFonts w:hint="eastAsia" w:ascii="仿宋" w:hAnsi="仿宋" w:eastAsia="仿宋" w:cs="宋体"/>
          <w:sz w:val="32"/>
          <w:szCs w:val="32"/>
        </w:rPr>
        <w:t>如你（单位）不服本行政处罚决定，可以在收到本行政处罚决定书之日起六十日内向秦皇岛</w:t>
      </w:r>
      <w:r>
        <w:rPr>
          <w:rFonts w:hint="eastAsia" w:ascii="仿宋" w:hAnsi="仿宋" w:eastAsia="仿宋" w:cs="宋体"/>
          <w:sz w:val="32"/>
          <w:szCs w:val="32"/>
          <w:lang w:eastAsia="zh-CN"/>
        </w:rPr>
        <w:t>市人民政府</w:t>
      </w:r>
      <w:r>
        <w:rPr>
          <w:rFonts w:hint="eastAsia" w:ascii="仿宋" w:hAnsi="仿宋" w:eastAsia="仿宋" w:cs="宋体"/>
          <w:sz w:val="32"/>
          <w:szCs w:val="32"/>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line="240" w:lineRule="atLeast"/>
        <w:ind w:firstLine="640" w:firstLineChars="200"/>
        <w:jc w:val="left"/>
        <w:rPr>
          <w:rFonts w:hint="eastAsia" w:ascii="仿宋" w:hAnsi="仿宋" w:eastAsia="仿宋" w:cs="宋体"/>
          <w:color w:val="000000"/>
          <w:sz w:val="32"/>
          <w:szCs w:val="32"/>
        </w:rPr>
      </w:pPr>
      <w:r>
        <w:rPr>
          <w:rFonts w:hint="eastAsia" w:ascii="仿宋" w:hAnsi="仿宋" w:eastAsia="仿宋" w:cs="宋体"/>
          <w:sz w:val="32"/>
          <w:szCs w:val="32"/>
        </w:rPr>
        <w:t xml:space="preserve">本局将依法向社会公示本行政处罚决定信息。               </w:t>
      </w:r>
    </w:p>
    <w:p>
      <w:pPr>
        <w:adjustRightInd w:val="0"/>
        <w:snapToGrid w:val="0"/>
        <w:spacing w:line="240" w:lineRule="atLeast"/>
        <w:ind w:right="640"/>
        <w:jc w:val="both"/>
        <w:textAlignment w:val="baseline"/>
        <w:rPr>
          <w:rFonts w:hint="eastAsia" w:ascii="仿宋" w:hAnsi="仿宋" w:eastAsia="仿宋" w:cs="宋体"/>
          <w:color w:val="000000"/>
          <w:sz w:val="32"/>
          <w:szCs w:val="32"/>
        </w:rPr>
      </w:pPr>
    </w:p>
    <w:p>
      <w:pPr>
        <w:adjustRightInd w:val="0"/>
        <w:snapToGrid w:val="0"/>
        <w:spacing w:line="240" w:lineRule="atLeast"/>
        <w:ind w:right="640"/>
        <w:jc w:val="right"/>
        <w:textAlignment w:val="baseline"/>
        <w:rPr>
          <w:rFonts w:hint="eastAsia" w:ascii="仿宋" w:hAnsi="仿宋" w:eastAsia="仿宋" w:cs="宋体"/>
          <w:color w:val="000000"/>
          <w:sz w:val="32"/>
          <w:szCs w:val="32"/>
        </w:rPr>
      </w:pPr>
    </w:p>
    <w:p>
      <w:pPr>
        <w:adjustRightInd w:val="0"/>
        <w:snapToGrid w:val="0"/>
        <w:spacing w:line="240" w:lineRule="atLeast"/>
        <w:ind w:right="640"/>
        <w:jc w:val="right"/>
        <w:textAlignment w:val="baseline"/>
        <w:rPr>
          <w:rFonts w:hint="eastAsia" w:ascii="仿宋" w:hAnsi="仿宋" w:eastAsia="仿宋" w:cs="宋体"/>
          <w:color w:val="000000"/>
          <w:sz w:val="32"/>
          <w:szCs w:val="32"/>
        </w:rPr>
      </w:pPr>
    </w:p>
    <w:p>
      <w:pPr>
        <w:adjustRightInd w:val="0"/>
        <w:snapToGrid w:val="0"/>
        <w:spacing w:line="240" w:lineRule="atLeast"/>
        <w:ind w:right="640"/>
        <w:jc w:val="right"/>
        <w:textAlignment w:val="baseline"/>
        <w:rPr>
          <w:rFonts w:hint="eastAsia" w:ascii="仿宋" w:hAnsi="仿宋" w:eastAsia="仿宋" w:cs="宋体"/>
          <w:color w:val="000000"/>
          <w:sz w:val="32"/>
          <w:szCs w:val="32"/>
        </w:rPr>
      </w:pPr>
    </w:p>
    <w:p>
      <w:pPr>
        <w:adjustRightInd w:val="0"/>
        <w:snapToGrid w:val="0"/>
        <w:spacing w:line="240" w:lineRule="atLeast"/>
        <w:ind w:right="640"/>
        <w:jc w:val="right"/>
        <w:textAlignment w:val="baseline"/>
        <w:rPr>
          <w:rFonts w:hint="eastAsia" w:ascii="仿宋" w:hAnsi="仿宋" w:eastAsia="仿宋" w:cs="宋体"/>
          <w:color w:val="000000"/>
          <w:sz w:val="32"/>
          <w:szCs w:val="32"/>
        </w:rPr>
      </w:pPr>
    </w:p>
    <w:p>
      <w:pPr>
        <w:adjustRightInd w:val="0"/>
        <w:snapToGrid w:val="0"/>
        <w:spacing w:line="240" w:lineRule="atLeast"/>
        <w:ind w:right="640"/>
        <w:jc w:val="right"/>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pPr>
        <w:spacing w:line="240" w:lineRule="atLeas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6</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19</w:t>
      </w:r>
      <w:r>
        <w:rPr>
          <w:rFonts w:hint="eastAsia" w:ascii="仿宋" w:hAnsi="仿宋" w:eastAsia="仿宋" w:cs="宋体"/>
          <w:color w:val="000000" w:themeColor="text1"/>
          <w:sz w:val="32"/>
          <w:szCs w:val="32"/>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w:pict>
          <v:line id="_x0000_s1029" o:spid="_x0000_s1029"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仿宋" w:hAnsi="仿宋" w:eastAsia="仿宋" w:cstheme="minorEastAsia"/>
          <w:color w:val="000000"/>
          <w:sz w:val="32"/>
          <w:szCs w:val="32"/>
        </w:rPr>
      </w:pPr>
      <w:r>
        <w:rPr>
          <w:rFonts w:ascii="仿宋" w:hAnsi="仿宋" w:eastAsia="仿宋" w:cs="宋体"/>
          <w:sz w:val="32"/>
          <w:szCs w:val="32"/>
          <w:u w:val="single"/>
        </w:rPr>
        <w:pict>
          <v:line id="_x0000_s1030" o:spid="_x0000_s1030"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1474"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zYjkwMjQwMzYwYmM5YjgzODc2YTI3NTM5MGUxM2EifQ=="/>
    <w:docVar w:name="KSO_WPS_MARK_KEY" w:val="12fa5bfc-2458-44bd-a83c-d77461399e2c"/>
  </w:docVars>
  <w:rsids>
    <w:rsidRoot w:val="00261B45"/>
    <w:rsid w:val="00020638"/>
    <w:rsid w:val="0003337C"/>
    <w:rsid w:val="00081C4C"/>
    <w:rsid w:val="0017746D"/>
    <w:rsid w:val="001D64C4"/>
    <w:rsid w:val="00261B45"/>
    <w:rsid w:val="002B07B9"/>
    <w:rsid w:val="003861B2"/>
    <w:rsid w:val="003D14F3"/>
    <w:rsid w:val="003E59AF"/>
    <w:rsid w:val="004A2270"/>
    <w:rsid w:val="004F2F16"/>
    <w:rsid w:val="00522859"/>
    <w:rsid w:val="00545F90"/>
    <w:rsid w:val="005812F4"/>
    <w:rsid w:val="005A1325"/>
    <w:rsid w:val="00601471"/>
    <w:rsid w:val="00612EA9"/>
    <w:rsid w:val="00630D40"/>
    <w:rsid w:val="007F7427"/>
    <w:rsid w:val="008228B9"/>
    <w:rsid w:val="008337AA"/>
    <w:rsid w:val="008717EB"/>
    <w:rsid w:val="00925A9B"/>
    <w:rsid w:val="00934C3A"/>
    <w:rsid w:val="00940A04"/>
    <w:rsid w:val="0097082C"/>
    <w:rsid w:val="009F19C5"/>
    <w:rsid w:val="009F212A"/>
    <w:rsid w:val="00A06519"/>
    <w:rsid w:val="00A178AB"/>
    <w:rsid w:val="00B44BED"/>
    <w:rsid w:val="00BA08A0"/>
    <w:rsid w:val="00BD5B48"/>
    <w:rsid w:val="00C14840"/>
    <w:rsid w:val="00C573C9"/>
    <w:rsid w:val="00C70B57"/>
    <w:rsid w:val="00C80EBC"/>
    <w:rsid w:val="00CE36D2"/>
    <w:rsid w:val="00CE6A5B"/>
    <w:rsid w:val="00D06CF4"/>
    <w:rsid w:val="00D10D49"/>
    <w:rsid w:val="00DB5217"/>
    <w:rsid w:val="00DF7872"/>
    <w:rsid w:val="00E12E17"/>
    <w:rsid w:val="00E246BC"/>
    <w:rsid w:val="00E40DEB"/>
    <w:rsid w:val="00EF02BE"/>
    <w:rsid w:val="00F232C3"/>
    <w:rsid w:val="00F270F6"/>
    <w:rsid w:val="00FB229E"/>
    <w:rsid w:val="00FF2AD2"/>
    <w:rsid w:val="01AD68B4"/>
    <w:rsid w:val="05A3218F"/>
    <w:rsid w:val="05CC64B2"/>
    <w:rsid w:val="078E5D2B"/>
    <w:rsid w:val="094F00EF"/>
    <w:rsid w:val="09E94680"/>
    <w:rsid w:val="0B084B61"/>
    <w:rsid w:val="0CC34E7C"/>
    <w:rsid w:val="0D4B051E"/>
    <w:rsid w:val="0DA04C5C"/>
    <w:rsid w:val="0E100F06"/>
    <w:rsid w:val="0E550772"/>
    <w:rsid w:val="0EFE2AE5"/>
    <w:rsid w:val="0F1828C4"/>
    <w:rsid w:val="10AE04DF"/>
    <w:rsid w:val="11111062"/>
    <w:rsid w:val="112F3D99"/>
    <w:rsid w:val="1326357C"/>
    <w:rsid w:val="13D71D2B"/>
    <w:rsid w:val="14DF3FA4"/>
    <w:rsid w:val="16051582"/>
    <w:rsid w:val="16D056D6"/>
    <w:rsid w:val="17433EC1"/>
    <w:rsid w:val="1844012A"/>
    <w:rsid w:val="18F14FE3"/>
    <w:rsid w:val="1967313B"/>
    <w:rsid w:val="1A6E7D51"/>
    <w:rsid w:val="1CD667D0"/>
    <w:rsid w:val="1D317801"/>
    <w:rsid w:val="1E937BB8"/>
    <w:rsid w:val="1EA76716"/>
    <w:rsid w:val="1F7C2C8E"/>
    <w:rsid w:val="1FA93713"/>
    <w:rsid w:val="1FDC5D5D"/>
    <w:rsid w:val="20522F5E"/>
    <w:rsid w:val="21276BA7"/>
    <w:rsid w:val="220A4192"/>
    <w:rsid w:val="22E26EBD"/>
    <w:rsid w:val="23490CEA"/>
    <w:rsid w:val="23627A12"/>
    <w:rsid w:val="237635F6"/>
    <w:rsid w:val="23C6233B"/>
    <w:rsid w:val="24412625"/>
    <w:rsid w:val="24D97E4C"/>
    <w:rsid w:val="27087A8C"/>
    <w:rsid w:val="27C57355"/>
    <w:rsid w:val="2A656E6E"/>
    <w:rsid w:val="2B5F1D03"/>
    <w:rsid w:val="2BAB3E69"/>
    <w:rsid w:val="2CE02D8A"/>
    <w:rsid w:val="2D2A393B"/>
    <w:rsid w:val="31B163D9"/>
    <w:rsid w:val="322F2560"/>
    <w:rsid w:val="3230077C"/>
    <w:rsid w:val="32F6606D"/>
    <w:rsid w:val="338024EF"/>
    <w:rsid w:val="349B6ECC"/>
    <w:rsid w:val="350C42EE"/>
    <w:rsid w:val="364517E5"/>
    <w:rsid w:val="377759CE"/>
    <w:rsid w:val="377F7B98"/>
    <w:rsid w:val="37E27EDE"/>
    <w:rsid w:val="38A72FFF"/>
    <w:rsid w:val="397F78D6"/>
    <w:rsid w:val="39AB7BB1"/>
    <w:rsid w:val="3B2A4027"/>
    <w:rsid w:val="3BE10512"/>
    <w:rsid w:val="3BE502CD"/>
    <w:rsid w:val="3C300842"/>
    <w:rsid w:val="3DC833B9"/>
    <w:rsid w:val="3E0A2A13"/>
    <w:rsid w:val="40DD0D6F"/>
    <w:rsid w:val="41B234F8"/>
    <w:rsid w:val="42917831"/>
    <w:rsid w:val="431542ED"/>
    <w:rsid w:val="43561478"/>
    <w:rsid w:val="43592C00"/>
    <w:rsid w:val="440E65C1"/>
    <w:rsid w:val="44612D2C"/>
    <w:rsid w:val="446465AC"/>
    <w:rsid w:val="45183DB8"/>
    <w:rsid w:val="45471CC1"/>
    <w:rsid w:val="458D460F"/>
    <w:rsid w:val="45BC42A2"/>
    <w:rsid w:val="47013C63"/>
    <w:rsid w:val="4711663E"/>
    <w:rsid w:val="47DB5022"/>
    <w:rsid w:val="4A611156"/>
    <w:rsid w:val="4B884208"/>
    <w:rsid w:val="4CD314A1"/>
    <w:rsid w:val="4D0E4C96"/>
    <w:rsid w:val="4E5A5650"/>
    <w:rsid w:val="4EBE1CDD"/>
    <w:rsid w:val="4F166417"/>
    <w:rsid w:val="4FB4732F"/>
    <w:rsid w:val="508068B8"/>
    <w:rsid w:val="52E22C40"/>
    <w:rsid w:val="549963A5"/>
    <w:rsid w:val="54E6416D"/>
    <w:rsid w:val="558A777C"/>
    <w:rsid w:val="55EF56E5"/>
    <w:rsid w:val="567A120C"/>
    <w:rsid w:val="568D0913"/>
    <w:rsid w:val="58FB076B"/>
    <w:rsid w:val="5B480E52"/>
    <w:rsid w:val="5B6D4711"/>
    <w:rsid w:val="5C5869BC"/>
    <w:rsid w:val="5D7968C1"/>
    <w:rsid w:val="5DE72E35"/>
    <w:rsid w:val="5F9C5F6A"/>
    <w:rsid w:val="5FB05719"/>
    <w:rsid w:val="603C2B05"/>
    <w:rsid w:val="61881E52"/>
    <w:rsid w:val="62C84A71"/>
    <w:rsid w:val="62FE7AC1"/>
    <w:rsid w:val="63384043"/>
    <w:rsid w:val="63B3128D"/>
    <w:rsid w:val="63BA324D"/>
    <w:rsid w:val="652E4ACF"/>
    <w:rsid w:val="65B200AB"/>
    <w:rsid w:val="66C814F3"/>
    <w:rsid w:val="66FF284C"/>
    <w:rsid w:val="675853C5"/>
    <w:rsid w:val="68923C20"/>
    <w:rsid w:val="68F91E38"/>
    <w:rsid w:val="69E07153"/>
    <w:rsid w:val="6AF73CDD"/>
    <w:rsid w:val="6BF55FC2"/>
    <w:rsid w:val="6D0B448D"/>
    <w:rsid w:val="6E1A0590"/>
    <w:rsid w:val="6E716696"/>
    <w:rsid w:val="6E783501"/>
    <w:rsid w:val="6EE02787"/>
    <w:rsid w:val="6F8A1A3C"/>
    <w:rsid w:val="6FCF30CF"/>
    <w:rsid w:val="709D2F56"/>
    <w:rsid w:val="717F719C"/>
    <w:rsid w:val="71B4761C"/>
    <w:rsid w:val="71ED0060"/>
    <w:rsid w:val="73011F50"/>
    <w:rsid w:val="73DB5EE4"/>
    <w:rsid w:val="73DF562E"/>
    <w:rsid w:val="74EA5B80"/>
    <w:rsid w:val="74EC0AA3"/>
    <w:rsid w:val="75AB20A9"/>
    <w:rsid w:val="772E5BE4"/>
    <w:rsid w:val="79746A30"/>
    <w:rsid w:val="7A1C4ECC"/>
    <w:rsid w:val="7BB045D8"/>
    <w:rsid w:val="7C886C64"/>
    <w:rsid w:val="7CB5248E"/>
    <w:rsid w:val="7CC74C68"/>
    <w:rsid w:val="7D9A64D2"/>
    <w:rsid w:val="7E5F4B53"/>
    <w:rsid w:val="7EDA77F4"/>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E0CF7-E1E0-4651-AD7D-05B1ADF26BA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2306</Words>
  <Characters>2445</Characters>
  <Lines>8</Lines>
  <Paragraphs>5</Paragraphs>
  <TotalTime>6</TotalTime>
  <ScaleCrop>false</ScaleCrop>
  <LinksUpToDate>false</LinksUpToDate>
  <CharactersWithSpaces>3356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简单办公丶皎舟</cp:lastModifiedBy>
  <cp:lastPrinted>2023-08-22T07:46:00Z</cp:lastPrinted>
  <dcterms:modified xsi:type="dcterms:W3CDTF">2024-06-20T08:48:37Z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331E67A037634590AA3C1F91CCBBB972</vt:lpwstr>
  </property>
</Properties>
</file>