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宋体"/>
          <w:color w:val="000000"/>
          <w:sz w:val="32"/>
          <w:szCs w:val="32"/>
          <w:u w:val="none"/>
          <w:lang w:val="en-US" w:eastAsia="zh-CN"/>
        </w:rPr>
        <w:t>1025</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当事人：开发区</w:t>
      </w:r>
      <w:r>
        <w:rPr>
          <w:rFonts w:hint="eastAsia" w:ascii="仿宋" w:hAnsi="仿宋" w:eastAsia="仿宋" w:cs="??_GB2312"/>
          <w:sz w:val="32"/>
          <w:szCs w:val="32"/>
          <w:u w:val="none"/>
          <w:lang w:val="en-US" w:eastAsia="zh-CN"/>
        </w:rPr>
        <w:t>新伟台球馆</w:t>
      </w:r>
      <w:r>
        <w:rPr>
          <w:rFonts w:hint="eastAsia" w:ascii="仿宋" w:hAnsi="仿宋" w:eastAsia="仿宋" w:cs="??_GB2312"/>
          <w:sz w:val="32"/>
          <w:szCs w:val="32"/>
          <w:u w:val="none"/>
          <w:lang w:eastAsia="zh-CN"/>
        </w:rPr>
        <w:t>；</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 xml:space="preserve">主体资格证照名称：营业执照；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统一社会信用代码：</w:t>
      </w:r>
      <w:r>
        <w:rPr>
          <w:rFonts w:hint="eastAsia" w:ascii="仿宋" w:hAnsi="仿宋" w:eastAsia="仿宋" w:cs="??_GB2312"/>
          <w:sz w:val="32"/>
          <w:szCs w:val="32"/>
          <w:u w:val="none"/>
          <w:lang w:val="en-US" w:eastAsia="zh-CN"/>
        </w:rPr>
        <w:t>92130301MAD7CDN63E</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住所（住址）：秦皇岛</w:t>
      </w:r>
      <w:bookmarkStart w:id="0" w:name="_GoBack"/>
      <w:bookmarkEnd w:id="0"/>
      <w:r>
        <w:rPr>
          <w:rFonts w:hint="eastAsia" w:ascii="仿宋" w:hAnsi="仿宋" w:eastAsia="仿宋" w:cs="??_GB2312"/>
          <w:sz w:val="32"/>
          <w:szCs w:val="32"/>
          <w:u w:val="none"/>
          <w:lang w:eastAsia="zh-CN"/>
        </w:rPr>
        <w:t>经济技术开发区</w:t>
      </w:r>
      <w:r>
        <w:rPr>
          <w:rFonts w:hint="eastAsia" w:ascii="仿宋" w:hAnsi="仿宋" w:eastAsia="仿宋" w:cs="??_GB2312"/>
          <w:sz w:val="32"/>
          <w:szCs w:val="32"/>
          <w:u w:val="none"/>
          <w:lang w:val="en-US" w:eastAsia="zh-CN"/>
        </w:rPr>
        <w:t>华山北路泰盛家园55号楼4号</w:t>
      </w:r>
      <w:r>
        <w:rPr>
          <w:rFonts w:hint="eastAsia" w:ascii="仿宋" w:hAnsi="仿宋" w:eastAsia="仿宋" w:cs="??_GB2312"/>
          <w:sz w:val="32"/>
          <w:szCs w:val="32"/>
          <w:u w:val="none"/>
          <w:lang w:eastAsia="zh-CN"/>
        </w:rPr>
        <w:t xml:space="preserve"> ；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lang w:val="en-US" w:eastAsia="zh-CN"/>
        </w:rPr>
        <w:t>黄建新</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身份证号码：</w:t>
      </w:r>
      <w:r>
        <w:rPr>
          <w:rFonts w:hint="eastAsia" w:ascii="仿宋" w:hAnsi="仿宋" w:eastAsia="仿宋" w:cs="??_GB2312"/>
          <w:sz w:val="32"/>
          <w:szCs w:val="32"/>
          <w:u w:val="none"/>
          <w:lang w:val="en-US" w:eastAsia="zh-CN"/>
        </w:rPr>
        <w:t>13030219**********。</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240" w:lineRule="auto"/>
        <w:ind w:right="233" w:rightChars="111" w:firstLine="640" w:firstLineChars="200"/>
        <w:jc w:val="both"/>
        <w:rPr>
          <w:rFonts w:hint="eastAsia" w:ascii="仿宋" w:hAnsi="仿宋" w:eastAsia="仿宋" w:cs="仿宋"/>
          <w:kern w:val="1"/>
          <w:sz w:val="32"/>
          <w:szCs w:val="32"/>
          <w:u w:val="none"/>
          <w:lang w:val="en-US" w:eastAsia="zh-CN"/>
        </w:rPr>
      </w:pPr>
      <w:r>
        <w:rPr>
          <w:rFonts w:hint="eastAsia" w:ascii="仿宋" w:hAnsi="仿宋" w:eastAsia="仿宋" w:cs="??_GB2312"/>
          <w:sz w:val="32"/>
          <w:szCs w:val="32"/>
          <w:u w:val="none"/>
          <w:lang w:val="en-US" w:eastAsia="zh-CN"/>
        </w:rPr>
        <w:t>2024年5月22日，本局两名执法人员对当事人位于秦皇岛经济技术开发区华山北路泰盛家园55号楼4号的经营场所进行了现场检查，当事人经营者黄建新全程配合检查工作并提供了当事人营业执照等资料。现场检查发现，当事人现场所销售的5包“槟榔干（金石之交）”（商标：和成天下、口味王）经湖南口味王集团有限责任公司进行鉴定，并出具《鉴定证明》，鉴定结论：当事人所销售的上述产品均属于侵犯注册商标专用权的商品。当事人对上述事项予以认可，无异议。为进一步调查案情，经分局部门负责人批准，本局于2024年5月23日予以立案调查。</w:t>
      </w:r>
      <w:r>
        <w:rPr>
          <w:rFonts w:hint="eastAsia" w:ascii="仿宋" w:hAnsi="仿宋" w:eastAsia="仿宋" w:cs="仿宋"/>
          <w:color w:val="auto"/>
          <w:kern w:val="1"/>
          <w:sz w:val="32"/>
          <w:szCs w:val="32"/>
          <w:u w:val="none"/>
          <w:lang w:val="en-US" w:eastAsia="zh-CN"/>
        </w:rPr>
        <w:t xml:space="preserve">                        </w:t>
      </w:r>
    </w:p>
    <w:p>
      <w:pPr>
        <w:spacing w:line="240" w:lineRule="auto"/>
        <w:ind w:left="-239" w:leftChars="-114" w:right="42" w:rightChars="20" w:firstLine="640" w:firstLineChars="200"/>
        <w:jc w:val="left"/>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经查：2024年5月中旬，当事人采购上述5包“槟榔干（金石之交）”（商标：和成天下、口味王；净含量：48克；委托方：湖南口味王集团有限公司；生产厂址：湖南省益阳市资阳区李昌港（代号A）、湖南省益阳市资阳区资阳东路68号（代号B）；保质期：60天，执行标准：T/CFMA01-2022槟榔；生产日期及批号：2024/04/22 240415EP301-01 6301 合格。）；进货价格为：45元/包，进货金额：225元。当事人以现金支付的方式向供货者进行结算上述货款。                                            </w:t>
      </w:r>
    </w:p>
    <w:p>
      <w:pPr>
        <w:spacing w:line="240" w:lineRule="auto"/>
        <w:ind w:left="-239" w:leftChars="-114" w:right="42" w:rightChars="20" w:firstLine="640" w:firstLineChars="200"/>
        <w:jc w:val="left"/>
        <w:rPr>
          <w:rFonts w:hint="eastAsia" w:ascii="仿宋" w:hAnsi="仿宋" w:eastAsia="仿宋" w:cs="??_GB2312"/>
          <w:sz w:val="32"/>
          <w:szCs w:val="32"/>
          <w:u w:val="none"/>
          <w:lang w:val="en-US" w:eastAsia="zh-CN"/>
        </w:rPr>
      </w:pPr>
      <w:r>
        <w:rPr>
          <w:rFonts w:hint="eastAsia" w:ascii="仿宋" w:hAnsi="仿宋" w:eastAsia="仿宋" w:cs="仿宋"/>
          <w:kern w:val="1"/>
          <w:sz w:val="32"/>
          <w:szCs w:val="32"/>
          <w:u w:val="none"/>
          <w:lang w:val="en-US" w:eastAsia="zh-CN"/>
        </w:rPr>
        <w:t xml:space="preserve">2024年5月22日，湖南口味王集团有限责任公司授权委托人袁瑞东向本局提交了湖南口味王集团有限责任公司的资质证明资料以及为其出具的《鉴定资格授权委托书》，并对当事人现场所销售上述5包“槟榔干（金石之交）”现场进行了鉴定；2024年5月22日出具了《鉴定证明》，鉴定结论：“对上述产品经我公司鉴定，与我公司产品包装上的文字、图案、商标相同；确认上述产品不属于我公司生产或授权生产的产品，均为假冒我公司产品，并侵犯我公司注册商标知识产权（该产品及鉴定引起的法律责任由我公司承担）。 ”；当事人对上述事项予以认可，无异议。鉴于当事人的上述行为，本局依法向当事人下达了《实施行政强制措施决定书》（秦市监强制[2024]综08号），对当事人所销售的上述涉嫌侵犯注册商标专用权的商品：5包槟榔干（金石之交）实施了扣押的行政强制措施，实施强制措施的期限为三十日。截至2024年5月22日被查，当事人未销售上述商品，无销售金额，无违法所得。经计算，当事人所售上述商品的货值金额：250元。当事人无法提供所销售上述商品的供货者许可证、供货凭证、联系方式以及上述商品所标注“和成天下”“口味王”的《商标注册证》等相关的证明资料，无法说明上述商品的进货来源 。 </w:t>
      </w:r>
      <w:r>
        <w:rPr>
          <w:rFonts w:hint="eastAsia" w:ascii="仿宋" w:hAnsi="仿宋" w:eastAsia="仿宋" w:cs="仿宋"/>
          <w:bCs/>
          <w:sz w:val="32"/>
          <w:szCs w:val="32"/>
          <w:u w:val="none"/>
        </w:rPr>
        <w:t xml:space="preserve">  </w:t>
      </w:r>
      <w:r>
        <w:rPr>
          <w:rFonts w:hint="eastAsia" w:ascii="仿宋" w:hAnsi="仿宋" w:eastAsia="仿宋" w:cs="仿宋"/>
          <w:bCs/>
          <w:sz w:val="32"/>
          <w:szCs w:val="32"/>
          <w:u w:val="non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_GB2312"/>
          <w:sz w:val="32"/>
          <w:szCs w:val="32"/>
          <w:u w:val="none"/>
          <w:lang w:val="en-US" w:eastAsia="zh-CN"/>
        </w:rPr>
        <w:t xml:space="preserve">              </w:t>
      </w:r>
    </w:p>
    <w:p>
      <w:pPr>
        <w:spacing w:line="520" w:lineRule="exact"/>
        <w:ind w:firstLine="643" w:firstLineChars="200"/>
        <w:rPr>
          <w:rFonts w:hint="eastAsia" w:ascii="仿宋" w:hAnsi="仿宋" w:eastAsia="仿宋" w:cs="??_GB2312"/>
          <w:b/>
          <w:bCs/>
          <w:sz w:val="32"/>
          <w:szCs w:val="32"/>
          <w:u w:val="none"/>
          <w:lang w:val="en-US" w:eastAsia="zh-CN"/>
        </w:rPr>
      </w:pPr>
      <w:r>
        <w:rPr>
          <w:rFonts w:hint="eastAsia" w:ascii="仿宋" w:hAnsi="仿宋" w:eastAsia="仿宋" w:cs="??_GB2312"/>
          <w:b/>
          <w:bCs/>
          <w:sz w:val="32"/>
          <w:szCs w:val="32"/>
          <w:u w:val="none"/>
          <w:lang w:val="en-US" w:eastAsia="zh-CN"/>
        </w:rPr>
        <w:t>上述事实，主要有以下证据证明：</w:t>
      </w:r>
    </w:p>
    <w:p>
      <w:pPr>
        <w:spacing w:line="520" w:lineRule="exact"/>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 xml:space="preserve">1.当事人经营者黄建新签字盖章确认的当事人营业执照、黄建新身份证复印件各一份；证明了当事人的基本信息以及经营者身份信息等相关事项。                    </w:t>
      </w:r>
    </w:p>
    <w:p>
      <w:pPr>
        <w:spacing w:line="520" w:lineRule="exact"/>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 xml:space="preserve">2.对当事人经营场所现场笔录一份；现场检查照片打印件六份；对经营者黄建新所做询问笔录一份；证明了当事人开展经营活动以及销售侵犯注册商标专用权的商品的违法事实等相关事项。              </w:t>
      </w:r>
    </w:p>
    <w:p>
      <w:pPr>
        <w:spacing w:line="520" w:lineRule="exact"/>
        <w:rPr>
          <w:rFonts w:hint="eastAsia" w:ascii="仿宋" w:hAnsi="仿宋" w:eastAsia="仿宋" w:cs="宋体"/>
          <w:bCs/>
          <w:color w:val="000000"/>
          <w:sz w:val="32"/>
          <w:szCs w:val="32"/>
          <w:u w:val="none"/>
        </w:rPr>
      </w:pPr>
      <w:r>
        <w:rPr>
          <w:rFonts w:hint="eastAsia" w:ascii="仿宋" w:hAnsi="仿宋" w:eastAsia="仿宋" w:cs="??_GB2312"/>
          <w:sz w:val="32"/>
          <w:szCs w:val="32"/>
          <w:u w:val="none"/>
          <w:lang w:val="en-US" w:eastAsia="zh-CN"/>
        </w:rPr>
        <w:t xml:space="preserve">3.袁瑞东提供的湖南口味王集团有限责任公司相关资质证明资料一份；袁瑞东身份证复印件一份；授权委托书、鉴定资格授权委托书、鉴定证明各一份；证明了湖南口味王集团有限责任公司对当事人所销售的商品进行鉴定并出具鉴定证明以及当事人所销售的商品属于侵犯注册商标专用权的商品的真实性等相关事项。                 </w:t>
      </w:r>
      <w:r>
        <w:rPr>
          <w:rFonts w:hint="eastAsia" w:ascii="仿宋" w:hAnsi="仿宋" w:eastAsia="仿宋" w:cs="宋体"/>
          <w:bCs/>
          <w:color w:val="000000"/>
          <w:sz w:val="32"/>
          <w:szCs w:val="32"/>
          <w:u w:val="none"/>
        </w:rPr>
        <w:t xml:space="preserve">                                                                                </w:t>
      </w:r>
    </w:p>
    <w:p>
      <w:pPr>
        <w:spacing w:line="520" w:lineRule="exact"/>
        <w:ind w:firstLine="640" w:firstLineChars="200"/>
        <w:rPr>
          <w:rFonts w:hint="eastAsia" w:ascii="仿宋" w:hAnsi="仿宋" w:eastAsia="仿宋" w:cs="宋体"/>
          <w:bCs/>
          <w:color w:val="000000"/>
          <w:sz w:val="32"/>
          <w:szCs w:val="32"/>
          <w:u w:val="none"/>
        </w:rPr>
      </w:pPr>
      <w:r>
        <w:rPr>
          <w:rFonts w:hint="eastAsia" w:ascii="仿宋" w:hAnsi="仿宋" w:eastAsia="仿宋" w:cs="宋体"/>
          <w:bCs/>
          <w:color w:val="auto"/>
          <w:sz w:val="32"/>
          <w:szCs w:val="32"/>
          <w:u w:val="none"/>
        </w:rPr>
        <w:t>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年</w:t>
      </w:r>
      <w:r>
        <w:rPr>
          <w:rFonts w:hint="eastAsia" w:ascii="仿宋" w:hAnsi="仿宋" w:eastAsia="仿宋" w:cs="宋体"/>
          <w:bCs/>
          <w:color w:val="auto"/>
          <w:sz w:val="32"/>
          <w:szCs w:val="32"/>
          <w:u w:val="none"/>
          <w:lang w:val="en-US" w:eastAsia="zh-CN"/>
        </w:rPr>
        <w:t>5</w:t>
      </w:r>
      <w:r>
        <w:rPr>
          <w:rFonts w:hint="eastAsia" w:ascii="仿宋" w:hAnsi="仿宋" w:eastAsia="仿宋" w:cs="宋体"/>
          <w:bCs/>
          <w:color w:val="auto"/>
          <w:sz w:val="32"/>
          <w:szCs w:val="32"/>
          <w:u w:val="none"/>
        </w:rPr>
        <w:t>月</w:t>
      </w:r>
      <w:r>
        <w:rPr>
          <w:rFonts w:hint="eastAsia" w:ascii="仿宋" w:hAnsi="仿宋" w:eastAsia="仿宋" w:cs="宋体"/>
          <w:bCs/>
          <w:color w:val="auto"/>
          <w:sz w:val="32"/>
          <w:szCs w:val="32"/>
          <w:u w:val="none"/>
          <w:lang w:val="en-US" w:eastAsia="zh-CN"/>
        </w:rPr>
        <w:t>27日，</w:t>
      </w:r>
      <w:r>
        <w:rPr>
          <w:rFonts w:hint="eastAsia" w:ascii="仿宋" w:hAnsi="仿宋" w:eastAsia="仿宋" w:cs="宋体"/>
          <w:bCs/>
          <w:color w:val="auto"/>
          <w:sz w:val="32"/>
          <w:szCs w:val="32"/>
          <w:u w:val="none"/>
          <w:lang w:eastAsia="zh-CN"/>
        </w:rPr>
        <w:t>本</w:t>
      </w:r>
      <w:r>
        <w:rPr>
          <w:rFonts w:hint="eastAsia" w:ascii="仿宋" w:hAnsi="仿宋" w:eastAsia="仿宋" w:cs="宋体"/>
          <w:bCs/>
          <w:color w:val="auto"/>
          <w:sz w:val="32"/>
          <w:szCs w:val="32"/>
          <w:u w:val="none"/>
        </w:rPr>
        <w:t>局向当事人送达了《行政处罚告知书》</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秦市监</w:t>
      </w:r>
      <w:r>
        <w:rPr>
          <w:rFonts w:hint="eastAsia" w:ascii="仿宋" w:hAnsi="仿宋" w:eastAsia="仿宋" w:cs="宋体"/>
          <w:bCs/>
          <w:color w:val="auto"/>
          <w:sz w:val="32"/>
          <w:szCs w:val="32"/>
          <w:u w:val="none"/>
          <w:lang w:eastAsia="zh-CN"/>
        </w:rPr>
        <w:t>罚</w:t>
      </w:r>
      <w:r>
        <w:rPr>
          <w:rFonts w:hint="eastAsia" w:ascii="仿宋" w:hAnsi="仿宋" w:eastAsia="仿宋" w:cs="宋体"/>
          <w:bCs/>
          <w:color w:val="auto"/>
          <w:sz w:val="32"/>
          <w:szCs w:val="32"/>
          <w:u w:val="none"/>
        </w:rPr>
        <w:t>告[202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w:t>
      </w:r>
      <w:r>
        <w:rPr>
          <w:rFonts w:hint="eastAsia" w:ascii="仿宋" w:hAnsi="仿宋" w:eastAsia="仿宋" w:cs="宋体"/>
          <w:bCs/>
          <w:color w:val="auto"/>
          <w:sz w:val="32"/>
          <w:szCs w:val="32"/>
          <w:u w:val="none"/>
          <w:lang w:val="en-US" w:eastAsia="zh-CN"/>
        </w:rPr>
        <w:t>1025</w:t>
      </w:r>
      <w:r>
        <w:rPr>
          <w:rFonts w:hint="eastAsia" w:ascii="仿宋" w:hAnsi="仿宋" w:eastAsia="仿宋" w:cs="宋体"/>
          <w:bCs/>
          <w:color w:val="auto"/>
          <w:sz w:val="32"/>
          <w:szCs w:val="32"/>
          <w:u w:val="none"/>
        </w:rPr>
        <w:t>号</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w:t>
      </w:r>
      <w:r>
        <w:rPr>
          <w:rFonts w:hint="eastAsia" w:ascii="仿宋" w:hAnsi="仿宋" w:eastAsia="仿宋" w:cs="宋体"/>
          <w:bCs/>
          <w:color w:val="000000"/>
          <w:sz w:val="32"/>
          <w:szCs w:val="32"/>
          <w:u w:val="none"/>
        </w:rPr>
        <w:t>告知了本局拟作出行政处罚的内容及事实、理由、依据，当事人自收到该告知书之日起五个工作日内未行使陈述、申辩权。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 xml:space="preserve">本局认为，当事人的上述行为违反了《中华人民共和国商标法》第五十七条第（三）项：“　有下列行为之一的，均属侵犯注册商标专用权：（三）销售侵犯注册商标专用权的商品的；”的规定，属于销售侵犯注册商标专用权的商品的违法行为。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销售侵犯注册商标专用权的商品的违法行为违反了《中华人民共和国商标法》第五十七条第（三）项的规定，依据《中华人民共和国商标法》第六十条第二款的规定应予以行政处罚。鉴于当事人事后积极配合市场监督管理部门调查，如实陈述违法事实，并主动提供证据材料；依据《河北省市场监督管理系统行政处罚裁量权适用规则》第十五条第（二）项的规定，对当事人可以依法从轻行政处罚。</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rPr>
        <w:t>结合案件实际情况，经综合考量给予当事人从轻行政处罚。</w:t>
      </w:r>
      <w:r>
        <w:rPr>
          <w:rFonts w:hint="eastAsia" w:ascii="仿宋" w:hAnsi="仿宋" w:eastAsia="仿宋" w:cs="楷体_GB2312"/>
          <w:bCs/>
          <w:color w:val="000000"/>
          <w:sz w:val="32"/>
          <w:szCs w:val="32"/>
          <w:u w:val="none"/>
          <w:lang w:val="en-US" w:eastAsia="zh-CN"/>
        </w:rPr>
        <w:t xml:space="preserve">                                                            </w:t>
      </w:r>
    </w:p>
    <w:p>
      <w:pPr>
        <w:spacing w:line="240" w:lineRule="atLeast"/>
        <w:ind w:firstLine="640" w:firstLineChars="200"/>
        <w:rPr>
          <w:rFonts w:hint="eastAsia" w:ascii="仿宋" w:hAnsi="仿宋" w:eastAsia="仿宋" w:cs="宋体"/>
          <w:bCs/>
          <w:color w:val="000000"/>
          <w:sz w:val="32"/>
          <w:szCs w:val="32"/>
        </w:rPr>
      </w:pPr>
      <w:r>
        <w:rPr>
          <w:rFonts w:hint="eastAsia" w:ascii="仿宋" w:hAnsi="仿宋" w:eastAsia="仿宋" w:cs="楷体_GB2312"/>
          <w:bCs/>
          <w:color w:val="000000"/>
          <w:sz w:val="32"/>
          <w:szCs w:val="32"/>
          <w:u w:val="none"/>
          <w:lang w:val="en-US" w:eastAsia="zh-CN"/>
        </w:rPr>
        <w:t>综上，</w:t>
      </w:r>
      <w:r>
        <w:rPr>
          <w:rFonts w:hint="eastAsia" w:ascii="仿宋" w:hAnsi="仿宋" w:eastAsia="仿宋" w:cs="楷体_GB2312"/>
          <w:bCs/>
          <w:color w:val="000000"/>
          <w:sz w:val="32"/>
          <w:szCs w:val="32"/>
          <w:u w:val="none"/>
        </w:rPr>
        <w:t>当事人的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行为违反了《中华人民共和国商标法》第五十七条第（三）项的规定，依据《中华人民共和国商标法》第六十条第二款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参照《河北省市场监督管理系统行政处罚裁量权适用规则》第十五条第（二）项的规定，责令当事人立即停止上述侵权行为</w:t>
      </w:r>
      <w:r>
        <w:rPr>
          <w:rFonts w:hint="eastAsia" w:ascii="仿宋" w:hAnsi="仿宋" w:eastAsia="仿宋" w:cs="楷体_GB2312"/>
          <w:bCs/>
          <w:color w:val="000000"/>
          <w:sz w:val="32"/>
          <w:szCs w:val="32"/>
          <w:u w:val="none"/>
          <w:lang w:val="en-US" w:eastAsia="zh-CN"/>
        </w:rPr>
        <w:t>，</w:t>
      </w:r>
      <w:r>
        <w:rPr>
          <w:rFonts w:hint="eastAsia" w:ascii="仿宋" w:hAnsi="仿宋" w:eastAsia="仿宋" w:cs="宋体"/>
          <w:bCs/>
          <w:color w:val="000000"/>
          <w:sz w:val="32"/>
          <w:szCs w:val="32"/>
        </w:rPr>
        <w:t xml:space="preserve">并决定处罚如下： </w:t>
      </w:r>
    </w:p>
    <w:p>
      <w:pPr>
        <w:numPr>
          <w:ilvl w:val="0"/>
          <w:numId w:val="1"/>
        </w:num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lang w:val="en-US" w:eastAsia="zh-CN"/>
        </w:rPr>
        <w:t>没收侵犯注册商标专用权的商品：5包槟榔干（金石之交）；</w:t>
      </w:r>
    </w:p>
    <w:p>
      <w:pPr>
        <w:numPr>
          <w:ilvl w:val="0"/>
          <w:numId w:val="0"/>
        </w:num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lang w:val="en-US" w:eastAsia="zh-CN"/>
        </w:rPr>
        <w:t xml:space="preserve">2、罚款人民币壹仟元整（1000元）。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到期不缴纳罚款的，依据《中华人民共和国行政处罚法》第七十二条的规定，本局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 xml:space="preserve">加处罚款，并依法申请人民法院强制执行。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eastAsia="zh-CN"/>
        </w:rPr>
        <w:t>人民政府</w:t>
      </w:r>
      <w:r>
        <w:rPr>
          <w:rFonts w:hint="eastAsia" w:ascii="仿宋" w:hAnsi="仿宋" w:eastAsia="仿宋" w:cs="宋体"/>
          <w:sz w:val="32"/>
          <w:szCs w:val="32"/>
        </w:rPr>
        <w:t>申请行政复议；也可以在六个月内依法向秦皇岛市</w:t>
      </w:r>
      <w:r>
        <w:rPr>
          <w:rFonts w:hint="eastAsia" w:ascii="仿宋" w:hAnsi="仿宋" w:eastAsia="仿宋" w:cs="宋体"/>
          <w:sz w:val="32"/>
          <w:szCs w:val="32"/>
          <w:lang w:eastAsia="zh-CN"/>
        </w:rPr>
        <w:t>山海关</w:t>
      </w:r>
      <w:r>
        <w:rPr>
          <w:rFonts w:hint="eastAsia" w:ascii="仿宋" w:hAnsi="仿宋" w:eastAsia="仿宋" w:cs="宋体"/>
          <w:sz w:val="32"/>
          <w:szCs w:val="32"/>
        </w:rPr>
        <w:t xml:space="preserve">区人民法院提起行政诉讼。申请行政复议或者提起行政诉讼期间，行政处罚不停止执行。                             </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宋体"/>
          <w:sz w:val="32"/>
          <w:szCs w:val="32"/>
        </w:rPr>
        <w:t>本局将依法向社会公示本行政处罚决定信息。</w:t>
      </w:r>
      <w:r>
        <w:rPr>
          <w:rFonts w:hint="eastAsia" w:ascii="仿宋" w:hAnsi="仿宋" w:eastAsia="仿宋" w:cs="楷体_GB2312"/>
          <w:bCs/>
          <w:color w:val="000000"/>
          <w:sz w:val="32"/>
          <w:szCs w:val="32"/>
          <w:u w:val="none"/>
          <w:lang w:val="en-US" w:eastAsia="zh-CN"/>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 xml:space="preserve">秦皇岛市市场监督管理局                                         </w:t>
      </w:r>
      <w:r>
        <w:rPr>
          <w:rFonts w:hint="eastAsia" w:ascii="仿宋" w:hAnsi="仿宋" w:eastAsia="仿宋" w:cs="宋体"/>
          <w:color w:val="000000"/>
          <w:sz w:val="32"/>
          <w:szCs w:val="32"/>
          <w:lang w:val="en-US" w:eastAsia="zh-CN"/>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rPr>
        <w:t>月</w:t>
      </w:r>
      <w:r>
        <w:rPr>
          <w:rFonts w:hint="eastAsia" w:ascii="仿宋" w:hAnsi="仿宋" w:eastAsia="仿宋" w:cs="宋体"/>
          <w:color w:val="auto"/>
          <w:sz w:val="32"/>
          <w:szCs w:val="32"/>
          <w:lang w:val="en-US" w:eastAsia="zh-CN"/>
        </w:rPr>
        <w:t>5</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361" w:right="1417"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313BE"/>
    <w:multiLevelType w:val="singleLevel"/>
    <w:tmpl w:val="4F8313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zYjkwMjQwMzYwYmM5YjgzODc2YTI3NTM5MGUxM2EifQ=="/>
    <w:docVar w:name="KSO_WPS_MARK_KEY" w:val="d29d7aaf-19a7-4c8c-9a8a-a93a71986019"/>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71B68"/>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39835A1"/>
    <w:rsid w:val="045F5649"/>
    <w:rsid w:val="05ED6429"/>
    <w:rsid w:val="0869623A"/>
    <w:rsid w:val="08792A0E"/>
    <w:rsid w:val="091D7025"/>
    <w:rsid w:val="09E94680"/>
    <w:rsid w:val="0AAC68B2"/>
    <w:rsid w:val="0B084B61"/>
    <w:rsid w:val="0B174087"/>
    <w:rsid w:val="0C0B3B00"/>
    <w:rsid w:val="0D4B051E"/>
    <w:rsid w:val="0E270D6F"/>
    <w:rsid w:val="0EFE2AE5"/>
    <w:rsid w:val="10C61549"/>
    <w:rsid w:val="11360D92"/>
    <w:rsid w:val="11DF3179"/>
    <w:rsid w:val="12613486"/>
    <w:rsid w:val="1326357C"/>
    <w:rsid w:val="1344643C"/>
    <w:rsid w:val="13DD0613"/>
    <w:rsid w:val="14F06879"/>
    <w:rsid w:val="16051582"/>
    <w:rsid w:val="166307BE"/>
    <w:rsid w:val="16FE0496"/>
    <w:rsid w:val="17152542"/>
    <w:rsid w:val="18F14FE3"/>
    <w:rsid w:val="1967313B"/>
    <w:rsid w:val="1CD667D0"/>
    <w:rsid w:val="1E937BB8"/>
    <w:rsid w:val="1ED000E7"/>
    <w:rsid w:val="20522F5E"/>
    <w:rsid w:val="23627A12"/>
    <w:rsid w:val="237635F6"/>
    <w:rsid w:val="28EC508F"/>
    <w:rsid w:val="299C0ED5"/>
    <w:rsid w:val="2B5F1D03"/>
    <w:rsid w:val="2BFB2D73"/>
    <w:rsid w:val="2C2D0B6B"/>
    <w:rsid w:val="2CE02D8A"/>
    <w:rsid w:val="2D172652"/>
    <w:rsid w:val="2EBF4557"/>
    <w:rsid w:val="2F3F11F4"/>
    <w:rsid w:val="322F2560"/>
    <w:rsid w:val="338024EF"/>
    <w:rsid w:val="34C324BE"/>
    <w:rsid w:val="350C42EE"/>
    <w:rsid w:val="350D5F85"/>
    <w:rsid w:val="359605E4"/>
    <w:rsid w:val="37024FE0"/>
    <w:rsid w:val="382A3B09"/>
    <w:rsid w:val="38953C51"/>
    <w:rsid w:val="38A72FFF"/>
    <w:rsid w:val="3A1C272D"/>
    <w:rsid w:val="3F4F2B44"/>
    <w:rsid w:val="41B234F8"/>
    <w:rsid w:val="43592C00"/>
    <w:rsid w:val="44612D2C"/>
    <w:rsid w:val="45BC42A2"/>
    <w:rsid w:val="45BE380C"/>
    <w:rsid w:val="465D0328"/>
    <w:rsid w:val="4711663E"/>
    <w:rsid w:val="47DB5022"/>
    <w:rsid w:val="49634005"/>
    <w:rsid w:val="4D0E4C96"/>
    <w:rsid w:val="4E5A5650"/>
    <w:rsid w:val="4E7E71EB"/>
    <w:rsid w:val="4ECE2D81"/>
    <w:rsid w:val="51937451"/>
    <w:rsid w:val="52E22C40"/>
    <w:rsid w:val="54EA5B22"/>
    <w:rsid w:val="54F0768C"/>
    <w:rsid w:val="5529540D"/>
    <w:rsid w:val="558A777C"/>
    <w:rsid w:val="57161A99"/>
    <w:rsid w:val="5A0371EB"/>
    <w:rsid w:val="5B480E52"/>
    <w:rsid w:val="5B9F1975"/>
    <w:rsid w:val="5C5869BC"/>
    <w:rsid w:val="5CDB00D7"/>
    <w:rsid w:val="5F9C5F6A"/>
    <w:rsid w:val="60056957"/>
    <w:rsid w:val="62A9217D"/>
    <w:rsid w:val="62C84A71"/>
    <w:rsid w:val="63384043"/>
    <w:rsid w:val="652E4ACF"/>
    <w:rsid w:val="661121E2"/>
    <w:rsid w:val="675853C5"/>
    <w:rsid w:val="69C95843"/>
    <w:rsid w:val="6A7374EE"/>
    <w:rsid w:val="6B0015B4"/>
    <w:rsid w:val="6BF55FC2"/>
    <w:rsid w:val="6D7D68A8"/>
    <w:rsid w:val="6E72020A"/>
    <w:rsid w:val="6E783501"/>
    <w:rsid w:val="6F01340B"/>
    <w:rsid w:val="6F8D32DA"/>
    <w:rsid w:val="6FCF30CF"/>
    <w:rsid w:val="70756DA5"/>
    <w:rsid w:val="709D2F56"/>
    <w:rsid w:val="70C00948"/>
    <w:rsid w:val="7173364B"/>
    <w:rsid w:val="71B4761C"/>
    <w:rsid w:val="72B03567"/>
    <w:rsid w:val="73011F50"/>
    <w:rsid w:val="733E6D96"/>
    <w:rsid w:val="74EA5B80"/>
    <w:rsid w:val="75C51CD3"/>
    <w:rsid w:val="775C3217"/>
    <w:rsid w:val="7A020420"/>
    <w:rsid w:val="7A1C4ECC"/>
    <w:rsid w:val="7CCC3693"/>
    <w:rsid w:val="7D9A64D2"/>
    <w:rsid w:val="7E5F4B53"/>
    <w:rsid w:val="7FB6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2455</Words>
  <Characters>2594</Characters>
  <Lines>26</Lines>
  <Paragraphs>7</Paragraphs>
  <TotalTime>12</TotalTime>
  <ScaleCrop>false</ScaleCrop>
  <LinksUpToDate>false</LinksUpToDate>
  <CharactersWithSpaces>3637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2024-05-29T08:52:00Z</cp:lastPrinted>
  <dcterms:modified xsi:type="dcterms:W3CDTF">2024-06-05T01:06:26Z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