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1005</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秦皇岛经济技术开发区令传超市</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 xml:space="preserve">92130301MA0BR6LE9R </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秦皇岛开发区太和寨村</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孔令传</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_GB2312" w:hAnsi="Mongolian Baiti" w:cs="Mongolian Baiti"/>
          <w:kern w:val="1"/>
          <w:sz w:val="32"/>
          <w:szCs w:val="32"/>
          <w:u w:val="none"/>
          <w:lang w:val="en-US" w:eastAsia="zh-CN"/>
        </w:rPr>
        <w:t>13030419**********</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月2</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日，本局由“国家食品安全抽样检验信息系统”平台接收到检验报告（№:</w:t>
      </w:r>
      <w:r>
        <w:rPr>
          <w:rFonts w:hint="eastAsia" w:ascii="仿宋" w:hAnsi="仿宋" w:eastAsia="仿宋" w:cs="仿宋"/>
          <w:bCs/>
          <w:sz w:val="32"/>
          <w:szCs w:val="32"/>
          <w:lang w:val="en-US" w:eastAsia="zh-CN"/>
        </w:rPr>
        <w:t>CG2024030675</w:t>
      </w:r>
      <w:r>
        <w:rPr>
          <w:rFonts w:hint="eastAsia" w:ascii="仿宋" w:hAnsi="仿宋" w:eastAsia="仿宋" w:cs="仿宋"/>
          <w:bCs/>
          <w:sz w:val="32"/>
          <w:szCs w:val="32"/>
        </w:rPr>
        <w:t>）后，指派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执法人员为当事人送达了上述检验报告并对其经营场所进行了现场检查，</w:t>
      </w:r>
      <w:r>
        <w:rPr>
          <w:rFonts w:hint="eastAsia" w:ascii="仿宋" w:hAnsi="仿宋" w:eastAsia="仿宋" w:cs="仿宋"/>
          <w:bCs/>
          <w:sz w:val="32"/>
          <w:szCs w:val="32"/>
          <w:lang w:val="en-US" w:eastAsia="zh-CN"/>
        </w:rPr>
        <w:t>现场负责人于明军</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4</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日予以立案调查。</w:t>
      </w:r>
    </w:p>
    <w:p>
      <w:pPr>
        <w:spacing w:line="520" w:lineRule="exact"/>
        <w:ind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bCs/>
          <w:sz w:val="32"/>
          <w:szCs w:val="32"/>
        </w:rPr>
        <w:t>经查：</w:t>
      </w:r>
      <w:r>
        <w:rPr>
          <w:rFonts w:hint="eastAsia" w:ascii="仿宋" w:hAnsi="仿宋" w:eastAsia="仿宋" w:cs="仿宋"/>
          <w:sz w:val="32"/>
          <w:szCs w:val="32"/>
          <w:u w:val="none"/>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日，秦皇岛市市场监督管理局经济技术开发区分局委托</w:t>
      </w:r>
      <w:r>
        <w:rPr>
          <w:rFonts w:hint="eastAsia" w:ascii="仿宋" w:hAnsi="仿宋" w:eastAsia="仿宋" w:cs="仿宋"/>
          <w:sz w:val="32"/>
          <w:szCs w:val="32"/>
          <w:u w:val="none"/>
          <w:lang w:val="en-US" w:eastAsia="zh-CN"/>
        </w:rPr>
        <w:t>河北晨光检测技术服务有限公司</w:t>
      </w:r>
      <w:r>
        <w:rPr>
          <w:rFonts w:hint="eastAsia" w:ascii="仿宋" w:hAnsi="仿宋" w:eastAsia="仿宋" w:cs="仿宋"/>
          <w:sz w:val="32"/>
          <w:szCs w:val="32"/>
          <w:u w:val="none"/>
        </w:rPr>
        <w:t>对当事人经营的“</w:t>
      </w:r>
      <w:r>
        <w:rPr>
          <w:rFonts w:hint="eastAsia" w:ascii="仿宋" w:hAnsi="仿宋" w:eastAsia="仿宋" w:cs="仿宋"/>
          <w:sz w:val="32"/>
          <w:szCs w:val="32"/>
          <w:u w:val="none"/>
          <w:lang w:val="en-US" w:eastAsia="zh-CN"/>
        </w:rPr>
        <w:t>芒果”</w:t>
      </w:r>
      <w:r>
        <w:rPr>
          <w:rFonts w:hint="eastAsia" w:ascii="仿宋" w:hAnsi="仿宋" w:eastAsia="仿宋" w:cs="仿宋"/>
          <w:bCs/>
          <w:sz w:val="32"/>
          <w:szCs w:val="32"/>
          <w:lang w:val="en-US" w:eastAsia="zh-CN"/>
        </w:rPr>
        <w:t>（食品名称：芒果，商标：/，购进日期：2024-02-29，标称生产者名称： /, 被抽样单位名称：秦皇岛经济技术开发区令传超市，联系电话：13613386133</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，抽样日期：2024-03-06，样品数量：3.08kg，备样数量：1.5kg。）进行</w:t>
      </w:r>
      <w:r>
        <w:rPr>
          <w:rFonts w:hint="eastAsia" w:ascii="仿宋" w:hAnsi="仿宋" w:eastAsia="仿宋" w:cs="仿宋"/>
          <w:bCs/>
          <w:sz w:val="32"/>
          <w:szCs w:val="32"/>
        </w:rPr>
        <w:t>了食品安全监督抽检，202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27</w:t>
      </w:r>
      <w:r>
        <w:rPr>
          <w:rFonts w:hint="eastAsia" w:ascii="仿宋" w:hAnsi="仿宋" w:eastAsia="仿宋" w:cs="仿宋"/>
          <w:bCs/>
          <w:sz w:val="32"/>
          <w:szCs w:val="32"/>
        </w:rPr>
        <w:t>日出具了检验报告</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CG2024030675</w:t>
      </w:r>
      <w:r>
        <w:rPr>
          <w:rFonts w:hint="eastAsia" w:ascii="仿宋" w:hAnsi="仿宋" w:eastAsia="仿宋" w:cs="仿宋"/>
          <w:sz w:val="32"/>
          <w:szCs w:val="32"/>
          <w:u w:val="none"/>
        </w:rPr>
        <w:t>）；检验项目：</w:t>
      </w:r>
      <w:r>
        <w:rPr>
          <w:rFonts w:hint="eastAsia" w:ascii="仿宋" w:hAnsi="仿宋" w:eastAsia="仿宋" w:cs="仿宋"/>
          <w:sz w:val="32"/>
          <w:szCs w:val="32"/>
          <w:u w:val="none"/>
          <w:lang w:val="en-US" w:eastAsia="zh-CN"/>
        </w:rPr>
        <w:t>噻虫胺</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mg/kg，</w:t>
      </w:r>
      <w:r>
        <w:rPr>
          <w:rFonts w:hint="eastAsia" w:ascii="仿宋" w:hAnsi="仿宋" w:eastAsia="仿宋" w:cs="仿宋"/>
          <w:sz w:val="32"/>
          <w:szCs w:val="32"/>
          <w:u w:val="none"/>
          <w:lang w:eastAsia="zh-CN"/>
        </w:rPr>
        <w:t>标准指标：</w:t>
      </w:r>
      <w:r>
        <w:rPr>
          <w:rFonts w:hint="eastAsia" w:ascii="仿宋" w:hAnsi="仿宋" w:eastAsia="仿宋" w:cs="仿宋"/>
          <w:sz w:val="32"/>
          <w:szCs w:val="32"/>
          <w:u w:val="none"/>
          <w:lang w:val="en-US" w:eastAsia="zh-CN"/>
        </w:rPr>
        <w:t>≤0.04</w:t>
      </w:r>
      <w:r>
        <w:rPr>
          <w:rFonts w:hint="eastAsia" w:ascii="仿宋" w:hAnsi="仿宋" w:eastAsia="仿宋" w:cs="仿宋"/>
          <w:sz w:val="32"/>
          <w:szCs w:val="32"/>
          <w:u w:val="none"/>
          <w:lang w:eastAsia="zh-CN"/>
        </w:rPr>
        <w:t>，实测值：</w:t>
      </w:r>
      <w:r>
        <w:rPr>
          <w:rFonts w:hint="eastAsia" w:ascii="仿宋" w:hAnsi="仿宋" w:eastAsia="仿宋" w:cs="仿宋"/>
          <w:sz w:val="32"/>
          <w:szCs w:val="32"/>
          <w:u w:val="none"/>
          <w:lang w:val="en-US" w:eastAsia="zh-CN"/>
        </w:rPr>
        <w:t>0.15，单项判定：不合格，检验依据：GB 23200.39-2016；检验结论：经抽样检验，噻虫胺项目不符合GB 2763-2021《食品安全国家标准 食品中农药最大残留限量》要求，检验结论为不合格。</w:t>
      </w:r>
    </w:p>
    <w:p>
      <w:pPr>
        <w:spacing w:line="520" w:lineRule="exact"/>
        <w:ind w:firstLine="640" w:firstLineChars="200"/>
        <w:jc w:val="left"/>
        <w:rPr>
          <w:rFonts w:ascii="仿宋" w:hAnsi="仿宋" w:eastAsia="仿宋" w:cs="仿宋"/>
          <w:bCs/>
          <w:color w:val="000000"/>
          <w:sz w:val="32"/>
          <w:szCs w:val="32"/>
          <w:u w:val="none"/>
        </w:rPr>
      </w:pPr>
      <w:r>
        <w:rPr>
          <w:rFonts w:hint="eastAsia" w:ascii="仿宋" w:hAnsi="仿宋" w:eastAsia="仿宋" w:cs="仿宋"/>
          <w:color w:val="auto"/>
          <w:sz w:val="32"/>
          <w:szCs w:val="32"/>
          <w:u w:val="none"/>
          <w:lang w:eastAsia="zh-CN"/>
        </w:rPr>
        <w:t>2024年2月29日，当事人通过北京果联科技有限公司的“般果一站式集采平台”下单采购了该批次“芒果”，并于当日由该平台在秦皇岛市昌黎县的昌黎农副产品批发市场院内设立的集散点运至当事人经营场所进行销售。</w:t>
      </w:r>
      <w:bookmarkStart w:id="0" w:name="_GoBack"/>
      <w:bookmarkEnd w:id="0"/>
      <w:r>
        <w:rPr>
          <w:rFonts w:hint="eastAsia" w:ascii="仿宋" w:hAnsi="仿宋" w:eastAsia="仿宋" w:cs="仿宋"/>
          <w:color w:val="auto"/>
          <w:sz w:val="32"/>
          <w:szCs w:val="32"/>
          <w:u w:val="none"/>
          <w:lang w:eastAsia="zh-CN"/>
        </w:rPr>
        <w:t xml:space="preserve">进货数量：57公斤，进货金额：560.63元，销售价格：14元/公斤。截至2024年3月29日被查，当事人所经营的该批次“芒果”已经全部售出，无库存。经计算，当事人违法经营上述食品的货值金额：798元，违法所得：798元。2024年3月29日，当事人在经营场所进行了食品公告召回，由于该批次食品销售时间过长等原因，当事人售出的该批次“芒果”未能召回。当事人提供了所经营的该批次“芒果”的订单截图打印件、供货者营业执照以及海南省农产品农药残留检测报告单（编号：461502240227033446706644）等相关的证明资料；当事人履行了进货查验义务，有充分证据证明其不知道所经营的该批次“芒果”不符合食品安全标准，并能如实说明其进货来源。在调查期间未对当事人采取行政强制措施。     </w:t>
      </w:r>
      <w:r>
        <w:rPr>
          <w:rFonts w:hint="eastAsia" w:ascii="仿宋" w:hAnsi="仿宋" w:eastAsia="仿宋" w:cs="仿宋"/>
          <w:sz w:val="32"/>
          <w:szCs w:val="32"/>
          <w:u w:val="none"/>
          <w:lang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ind w:firstLine="640" w:firstLineChars="200"/>
        <w:jc w:val="left"/>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 xml:space="preserve">当事人授权委托人于明军签字盖章确认的当事人营业执照、食品经营许可证、经营者孔令传身份证复印件各一份；证明了当事人的基本信息以及经营者的身份信息等相关事项。                 </w:t>
      </w:r>
    </w:p>
    <w:p>
      <w:pPr>
        <w:spacing w:line="520" w:lineRule="exact"/>
        <w:ind w:firstLine="640" w:firstLineChars="200"/>
        <w:jc w:val="lef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2.当事人为授权委托人于明军出具的授权委托书一份；受托人于明军身份证复印件一份；证明了受托人自然人身份信息以及当事人委托的真实性以及委托权限等相关事项。                                   </w:t>
      </w:r>
    </w:p>
    <w:p>
      <w:pPr>
        <w:spacing w:line="520" w:lineRule="exact"/>
        <w:ind w:firstLine="640" w:firstLineChars="200"/>
        <w:jc w:val="lef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3.对当事人经营场所检查笔录一份、现场检查照片打印件六份；对授权委托人于明军所做询问笔录一份；当事人所提供的食品召回公告、关于申请免于行政处罚的情况说明、整改报告各一份；证明了当事人开展经营活动以及经营不符合食品安全标准的食品的违法事实等相关事项。                                </w:t>
      </w:r>
    </w:p>
    <w:p>
      <w:pPr>
        <w:spacing w:line="520" w:lineRule="exact"/>
        <w:ind w:firstLine="640" w:firstLineChars="200"/>
        <w:jc w:val="lef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4.对当事人下达的国家食品安全抽样检验告知书、食品安全抽样检验抽样单（食用农产品）、检验报告、食品安全抽样检验结果通知书各一份；证明了对当事人所经营的“芒果”进行食品安全监督抽检以及所经营的该批次“芒果”为不符合食品安全标准的食品的真实性等相关事项。                                     </w:t>
      </w:r>
    </w:p>
    <w:p>
      <w:pPr>
        <w:spacing w:line="520" w:lineRule="exact"/>
        <w:ind w:firstLine="640" w:firstLineChars="200"/>
        <w:jc w:val="lef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5.当事人授权委托人于明军签字盖章提供的该批次“芒果”的供货者营业执照、海南省农产品农药残留检测报告单复印件各一份；订单截图打印件三份；证明了当事人履行了进货查验义务，有充分证据证明其不知道所采购的该批次“芒果”不符合食品安全标准，并能如实说明其进货来源等相关事项。                                                   </w:t>
      </w:r>
    </w:p>
    <w:p>
      <w:pPr>
        <w:spacing w:line="520" w:lineRule="exact"/>
        <w:ind w:firstLine="640" w:firstLineChars="200"/>
        <w:jc w:val="left"/>
        <w:rPr>
          <w:rFonts w:hint="eastAsia" w:ascii="仿宋" w:hAnsi="仿宋" w:eastAsia="仿宋" w:cs="宋体"/>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lang w:eastAsia="zh-CN"/>
        </w:rPr>
        <w:t>日，本局向当事人送达了《行政处罚告知书》（秦市监罚告[202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1005</w:t>
      </w:r>
      <w:r>
        <w:rPr>
          <w:rFonts w:hint="eastAsia" w:ascii="仿宋" w:hAnsi="仿宋" w:eastAsia="仿宋" w:cs="仿宋"/>
          <w:sz w:val="32"/>
          <w:szCs w:val="32"/>
          <w:u w:val="none"/>
          <w:lang w:eastAsia="zh-CN"/>
        </w:rPr>
        <w:t>号），告知了本局拟作出不予行政处罚的</w:t>
      </w:r>
      <w:r>
        <w:rPr>
          <w:rFonts w:hint="eastAsia" w:ascii="仿宋" w:hAnsi="仿宋" w:eastAsia="仿宋" w:cs="宋体"/>
          <w:bCs/>
          <w:color w:val="000000"/>
          <w:sz w:val="32"/>
          <w:szCs w:val="32"/>
        </w:rPr>
        <w:t>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w:t>
      </w:r>
      <w:r>
        <w:rPr>
          <w:rFonts w:hint="eastAsia" w:ascii="仿宋" w:hAnsi="仿宋" w:eastAsia="仿宋" w:cs="楷体_GB2312"/>
          <w:bCs/>
          <w:color w:val="000000"/>
          <w:sz w:val="32"/>
          <w:szCs w:val="32"/>
          <w:u w:val="none"/>
          <w:lang w:eastAsia="zh-CN"/>
        </w:rPr>
        <w:t>，</w:t>
      </w:r>
      <w:r>
        <w:rPr>
          <w:rFonts w:hint="eastAsia" w:ascii="仿宋" w:hAnsi="仿宋" w:eastAsia="仿宋" w:cs="楷体_GB2312"/>
          <w:bCs/>
          <w:color w:val="000000"/>
          <w:sz w:val="32"/>
          <w:szCs w:val="32"/>
          <w:u w:val="none"/>
        </w:rPr>
        <w:t>违反了《中华人民共和国食品安全法》第三十四条第（二）项的规定，依据《中华人民共和国食品安全法》第一百二十四条第一款第（一）项的规定应予以行政处罚。鉴于当事人履行了进货查验义务，在采购该批次“</w:t>
      </w:r>
      <w:r>
        <w:rPr>
          <w:rFonts w:hint="eastAsia" w:ascii="仿宋" w:hAnsi="仿宋" w:eastAsia="仿宋" w:cs="仿宋"/>
          <w:sz w:val="32"/>
          <w:szCs w:val="32"/>
          <w:u w:val="none"/>
          <w:lang w:val="en-US" w:eastAsia="zh-CN"/>
        </w:rPr>
        <w:t>芒果</w:t>
      </w:r>
      <w:r>
        <w:rPr>
          <w:rFonts w:hint="eastAsia" w:ascii="仿宋" w:hAnsi="仿宋" w:eastAsia="仿宋" w:cs="楷体_GB2312"/>
          <w:bCs/>
          <w:color w:val="000000"/>
          <w:sz w:val="32"/>
          <w:szCs w:val="32"/>
          <w:u w:val="none"/>
        </w:rPr>
        <w:t>”食品时查验了供货者的营业执照以及该批次食品的检测报告等相关的证明文件，有充分证据证明其不知道所采购的该批次食品不符合食品安全标准，并能如实说明其进货来源</w:t>
      </w:r>
      <w:r>
        <w:rPr>
          <w:rFonts w:hint="eastAsia" w:ascii="仿宋" w:hAnsi="仿宋" w:eastAsia="仿宋" w:cs="楷体_GB2312"/>
          <w:bCs/>
          <w:color w:val="000000"/>
          <w:sz w:val="32"/>
          <w:szCs w:val="32"/>
          <w:u w:val="none"/>
          <w:lang w:eastAsia="zh-CN"/>
        </w:rPr>
        <w:t>；</w:t>
      </w:r>
      <w:r>
        <w:rPr>
          <w:rFonts w:hint="eastAsia" w:ascii="仿宋" w:hAnsi="仿宋" w:eastAsia="仿宋" w:cs="楷体_GB2312"/>
          <w:bCs/>
          <w:color w:val="000000"/>
          <w:sz w:val="32"/>
          <w:szCs w:val="32"/>
          <w:u w:val="none"/>
        </w:rPr>
        <w:t>依据《中华人民共和国食品安全法》第一百三十六条的规定</w:t>
      </w:r>
      <w:r>
        <w:rPr>
          <w:rFonts w:hint="eastAsia" w:ascii="仿宋" w:hAnsi="仿宋" w:eastAsia="仿宋" w:cs="楷体_GB2312"/>
          <w:bCs/>
          <w:color w:val="000000"/>
          <w:sz w:val="32"/>
          <w:szCs w:val="32"/>
          <w:u w:val="none"/>
          <w:lang w:eastAsia="zh-CN"/>
        </w:rPr>
        <w:t>，</w:t>
      </w:r>
      <w:r>
        <w:rPr>
          <w:rFonts w:hint="eastAsia" w:ascii="仿宋" w:hAnsi="仿宋" w:eastAsia="仿宋" w:cs="楷体_GB2312"/>
          <w:bCs/>
          <w:color w:val="000000"/>
          <w:sz w:val="32"/>
          <w:szCs w:val="32"/>
          <w:u w:val="none"/>
        </w:rPr>
        <w:t xml:space="preserve">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w:t>
      </w:r>
      <w:r>
        <w:rPr>
          <w:rFonts w:hint="eastAsia" w:ascii="仿宋" w:hAnsi="仿宋" w:eastAsia="仿宋" w:cs="宋体"/>
          <w:sz w:val="32"/>
          <w:szCs w:val="32"/>
          <w:u w:val="none"/>
          <w:lang w:val="en-US" w:eastAsia="zh-CN"/>
        </w:rPr>
        <w:t>秦皇岛市人民政府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2、要求当事人及时开展对食品批发市场供货者的考察比较工作，要求当事人选择取得信誉度较高、经营状态稳定的食品生产加工企业作为合作对象，确保进货渠道正规、合法，采购的食品安全、有保证。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themeColor="text1"/>
          <w:sz w:val="32"/>
          <w:szCs w:val="32"/>
          <w:lang w:val="en-US" w:eastAsia="zh-CN"/>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4</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25</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zYjkwMjQwMzYwYmM5YjgzODc2YTI3NTM5MGUxM2EifQ=="/>
    <w:docVar w:name="KSO_WPS_MARK_KEY" w:val="53972974-7023-429a-af84-6045979bb998"/>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3BE7AA0"/>
    <w:rsid w:val="0548762F"/>
    <w:rsid w:val="05E51322"/>
    <w:rsid w:val="0639166E"/>
    <w:rsid w:val="07582258"/>
    <w:rsid w:val="09727371"/>
    <w:rsid w:val="097E5D15"/>
    <w:rsid w:val="0AAA48E8"/>
    <w:rsid w:val="0ADD6A6C"/>
    <w:rsid w:val="0B084B61"/>
    <w:rsid w:val="0CB079FF"/>
    <w:rsid w:val="0CF85DDF"/>
    <w:rsid w:val="0D3606B5"/>
    <w:rsid w:val="0D4B051E"/>
    <w:rsid w:val="0D8F0E62"/>
    <w:rsid w:val="0E9E667F"/>
    <w:rsid w:val="0EFE2AE5"/>
    <w:rsid w:val="0F8E505A"/>
    <w:rsid w:val="10A06571"/>
    <w:rsid w:val="10DC33CA"/>
    <w:rsid w:val="124A2BEE"/>
    <w:rsid w:val="1326357C"/>
    <w:rsid w:val="145965B8"/>
    <w:rsid w:val="14ED6D76"/>
    <w:rsid w:val="176C7D82"/>
    <w:rsid w:val="18F14FE3"/>
    <w:rsid w:val="18F54550"/>
    <w:rsid w:val="19A54DE6"/>
    <w:rsid w:val="1B011DB6"/>
    <w:rsid w:val="1B8D0C23"/>
    <w:rsid w:val="1F251A8E"/>
    <w:rsid w:val="1F4F5879"/>
    <w:rsid w:val="22885BF9"/>
    <w:rsid w:val="233139A1"/>
    <w:rsid w:val="23627A12"/>
    <w:rsid w:val="24CE594B"/>
    <w:rsid w:val="28D252DE"/>
    <w:rsid w:val="29310FC7"/>
    <w:rsid w:val="2A570B39"/>
    <w:rsid w:val="2A9E5BAD"/>
    <w:rsid w:val="2B5F1D03"/>
    <w:rsid w:val="2CE02D8A"/>
    <w:rsid w:val="2E6D3792"/>
    <w:rsid w:val="2EDD57E5"/>
    <w:rsid w:val="2F260132"/>
    <w:rsid w:val="30C419B0"/>
    <w:rsid w:val="30C85944"/>
    <w:rsid w:val="31391305"/>
    <w:rsid w:val="35487054"/>
    <w:rsid w:val="36517812"/>
    <w:rsid w:val="372907BF"/>
    <w:rsid w:val="38A72FFF"/>
    <w:rsid w:val="39002A92"/>
    <w:rsid w:val="399F2E5C"/>
    <w:rsid w:val="3D4E01F0"/>
    <w:rsid w:val="3DD376D7"/>
    <w:rsid w:val="3E9F6A9D"/>
    <w:rsid w:val="3ED2798E"/>
    <w:rsid w:val="3ED43706"/>
    <w:rsid w:val="3FF27CAC"/>
    <w:rsid w:val="402B55A8"/>
    <w:rsid w:val="41B234F8"/>
    <w:rsid w:val="43592C00"/>
    <w:rsid w:val="44612D2C"/>
    <w:rsid w:val="449000D0"/>
    <w:rsid w:val="45102FBE"/>
    <w:rsid w:val="45BC42A2"/>
    <w:rsid w:val="4711663E"/>
    <w:rsid w:val="47DB5022"/>
    <w:rsid w:val="48F32FE7"/>
    <w:rsid w:val="49C26624"/>
    <w:rsid w:val="4B0E5633"/>
    <w:rsid w:val="4BCA4149"/>
    <w:rsid w:val="4C0A2769"/>
    <w:rsid w:val="4C277345"/>
    <w:rsid w:val="4CB50C3F"/>
    <w:rsid w:val="4D0E4C96"/>
    <w:rsid w:val="517555E9"/>
    <w:rsid w:val="52E22C40"/>
    <w:rsid w:val="54C945E8"/>
    <w:rsid w:val="558A777C"/>
    <w:rsid w:val="55D2722F"/>
    <w:rsid w:val="5A6F262D"/>
    <w:rsid w:val="5A9C0C23"/>
    <w:rsid w:val="5C164982"/>
    <w:rsid w:val="5C5869BC"/>
    <w:rsid w:val="5C896ABC"/>
    <w:rsid w:val="5DD34530"/>
    <w:rsid w:val="5F9C5F6A"/>
    <w:rsid w:val="5FE132A9"/>
    <w:rsid w:val="610052A8"/>
    <w:rsid w:val="62C84A71"/>
    <w:rsid w:val="63345069"/>
    <w:rsid w:val="63384043"/>
    <w:rsid w:val="64DC01B7"/>
    <w:rsid w:val="652E4ACF"/>
    <w:rsid w:val="65493C57"/>
    <w:rsid w:val="65827169"/>
    <w:rsid w:val="675853C5"/>
    <w:rsid w:val="68375B27"/>
    <w:rsid w:val="68B00721"/>
    <w:rsid w:val="6905651F"/>
    <w:rsid w:val="6AC1688E"/>
    <w:rsid w:val="6BB270F1"/>
    <w:rsid w:val="6BF55FC2"/>
    <w:rsid w:val="6D4B31B8"/>
    <w:rsid w:val="6E783501"/>
    <w:rsid w:val="6EB8444E"/>
    <w:rsid w:val="6FCF30CF"/>
    <w:rsid w:val="709D2F56"/>
    <w:rsid w:val="715D2B8F"/>
    <w:rsid w:val="7169742F"/>
    <w:rsid w:val="71971C3B"/>
    <w:rsid w:val="71B4761C"/>
    <w:rsid w:val="72372DDF"/>
    <w:rsid w:val="73011F50"/>
    <w:rsid w:val="73A1721F"/>
    <w:rsid w:val="74EA5B80"/>
    <w:rsid w:val="76C001DA"/>
    <w:rsid w:val="79D7762B"/>
    <w:rsid w:val="7D9A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2632</Words>
  <Characters>2849</Characters>
  <Lines>26</Lines>
  <Paragraphs>7</Paragraphs>
  <TotalTime>10</TotalTime>
  <ScaleCrop>false</ScaleCrop>
  <LinksUpToDate>false</LinksUpToDate>
  <CharactersWithSpaces>3619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简单办公丶皎舟</cp:lastModifiedBy>
  <cp:lastPrinted>2020-11-20T07:09:00Z</cp:lastPrinted>
  <dcterms:modified xsi:type="dcterms:W3CDTF">2024-04-26T00:47:42Z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331E67A037634590AA3C1F91CCBBB972</vt:lpwstr>
  </property>
</Properties>
</file>