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44"/>
        </w:rPr>
        <w:t>秦皇岛市</w:t>
      </w:r>
      <w:r>
        <w:rPr>
          <w:rFonts w:hint="eastAsia" w:ascii="Times New Roman" w:hAnsi="方正小标宋简体" w:eastAsia="方正小标宋简体" w:cs="方正小标宋简体"/>
          <w:bCs/>
          <w:color w:val="000000"/>
          <w:sz w:val="44"/>
          <w:szCs w:val="44"/>
        </w:rPr>
        <w:t>市场监督管理局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wordWrap w:val="0"/>
        <w:snapToGrid w:val="0"/>
        <w:spacing w:beforeLines="100" w:afterLines="100" w:line="520" w:lineRule="exact"/>
        <w:jc w:val="center"/>
        <w:rPr>
          <w:rFonts w:ascii="仿宋" w:hAnsi="仿宋" w:eastAsia="仿宋" w:cs="仿宋"/>
          <w:color w:val="FF0000"/>
          <w:sz w:val="32"/>
          <w:szCs w:val="32"/>
        </w:rPr>
      </w:pPr>
      <w:r>
        <w:rPr>
          <w:rFonts w:ascii="仿宋" w:hAnsi="仿宋" w:eastAsia="仿宋" w:cs="Times New Roman"/>
          <w:szCs w:val="24"/>
        </w:rPr>
        <w:pict>
          <v:shape id="_x0000_s1026" o:spid="_x0000_s1026" o:spt="32" type="#_x0000_t32" style="position:absolute;left:0pt;margin-left:2pt;margin-top:1638pt;height:0.1pt;width:453.7pt;z-index:251660288;mso-width-relative:page;mso-height-relative:page;" filled="f"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LXiia2gAAAAsBAAAPAAAAAAAAAAEAIAAAACIAAABk&#10;cnMvZG93bnJldi54bWxQSwECFAAUAAAACACHTuJAPK4rHQQCAADZAwAADgAAAAAAAAABACAAAAAp&#10;AQAAZHJzL2Uyb0RvYy54bWxQSwUGAAAAAAYABgBZAQAAnwUAAAAA&#10;">
            <v:path arrowok="t"/>
            <v:fill on="f" focussize="0,0"/>
            <v:stroke weight="1.5pt" endcap="square"/>
            <v:imagedata o:title=""/>
            <o:lock v:ext="edit"/>
          </v:shape>
        </w:pict>
      </w:r>
      <w:r>
        <w:rPr>
          <w:rFonts w:hint="eastAsia" w:ascii="仿宋" w:hAnsi="仿宋" w:eastAsia="仿宋" w:cs="仿宋"/>
          <w:color w:val="000000"/>
          <w:sz w:val="32"/>
          <w:szCs w:val="32"/>
        </w:rPr>
        <w:t>秦</w:t>
      </w:r>
      <w:r>
        <w:rPr>
          <w:rFonts w:hint="eastAsia" w:ascii="仿宋" w:hAnsi="仿宋" w:eastAsia="仿宋" w:cs="宋体"/>
          <w:color w:val="000000"/>
          <w:sz w:val="32"/>
          <w:szCs w:val="32"/>
        </w:rPr>
        <w:t>市监</w:t>
      </w:r>
      <w:r>
        <w:rPr>
          <w:rFonts w:hint="eastAsia" w:ascii="仿宋" w:hAnsi="仿宋" w:eastAsia="仿宋" w:cs="仿宋"/>
          <w:color w:val="000000"/>
          <w:sz w:val="32"/>
          <w:szCs w:val="32"/>
        </w:rPr>
        <w:t>处罚</w:t>
      </w:r>
      <w:r>
        <w:rPr>
          <w:rFonts w:hint="eastAsia" w:ascii="仿宋" w:hAnsi="仿宋" w:eastAsia="仿宋" w:cs="宋体"/>
          <w:color w:val="000000"/>
          <w:sz w:val="32"/>
          <w:szCs w:val="32"/>
        </w:rPr>
        <w:t>〔</w:t>
      </w:r>
      <w:r>
        <w:rPr>
          <w:rFonts w:hint="eastAsia" w:ascii="仿宋" w:hAnsi="仿宋" w:eastAsia="仿宋" w:cs="仿宋"/>
          <w:color w:val="000000"/>
          <w:sz w:val="32"/>
          <w:szCs w:val="32"/>
        </w:rPr>
        <w:t>2024</w:t>
      </w:r>
      <w:r>
        <w:rPr>
          <w:rFonts w:hint="eastAsia" w:ascii="仿宋" w:hAnsi="仿宋" w:eastAsia="仿宋" w:cs="宋体"/>
          <w:color w:val="000000"/>
          <w:sz w:val="32"/>
          <w:szCs w:val="32"/>
        </w:rPr>
        <w:t>〕</w:t>
      </w:r>
      <w:r>
        <w:rPr>
          <w:rFonts w:hint="eastAsia" w:ascii="仿宋" w:hAnsi="仿宋" w:eastAsia="仿宋" w:cs="仿宋"/>
          <w:sz w:val="32"/>
          <w:szCs w:val="32"/>
        </w:rPr>
        <w:t>1012</w:t>
      </w:r>
      <w:r>
        <w:rPr>
          <w:rFonts w:hint="eastAsia" w:ascii="仿宋" w:hAnsi="仿宋" w:eastAsia="仿宋" w:cs="宋体"/>
          <w:sz w:val="32"/>
          <w:szCs w:val="32"/>
        </w:rPr>
        <w:t>号</w:t>
      </w:r>
    </w:p>
    <w:p>
      <w:pPr>
        <w:rPr>
          <w:rFonts w:ascii="仿宋" w:hAnsi="仿宋" w:eastAsia="仿宋" w:cs="仿宋"/>
          <w:bCs/>
          <w:sz w:val="32"/>
          <w:szCs w:val="32"/>
        </w:rPr>
      </w:pPr>
      <w:r>
        <w:rPr>
          <w:rFonts w:hint="eastAsia" w:ascii="仿宋" w:hAnsi="仿宋" w:eastAsia="仿宋" w:cs="??_GB2312"/>
          <w:sz w:val="32"/>
          <w:szCs w:val="32"/>
        </w:rPr>
        <w:t>当事人：</w:t>
      </w:r>
      <w:r>
        <w:rPr>
          <w:rFonts w:hint="eastAsia" w:ascii="仿宋" w:hAnsi="仿宋" w:eastAsia="仿宋" w:cs="仿宋"/>
          <w:bCs/>
          <w:sz w:val="32"/>
          <w:szCs w:val="32"/>
        </w:rPr>
        <w:t>秦皇岛经济技术开发区计新庄村阳光卫生室；</w:t>
      </w:r>
    </w:p>
    <w:p>
      <w:pPr>
        <w:ind w:left="140" w:hanging="140"/>
        <w:rPr>
          <w:rFonts w:ascii="仿宋" w:hAnsi="仿宋" w:eastAsia="仿宋" w:cs="仿宋"/>
          <w:bCs/>
          <w:sz w:val="32"/>
          <w:szCs w:val="32"/>
        </w:rPr>
      </w:pPr>
      <w:r>
        <w:rPr>
          <w:rFonts w:hint="eastAsia" w:ascii="仿宋" w:hAnsi="仿宋" w:eastAsia="仿宋" w:cs="仿宋"/>
          <w:bCs/>
          <w:sz w:val="32"/>
          <w:szCs w:val="32"/>
        </w:rPr>
        <w:t>主体资格证照名称：民办非企业单位登记证书；</w:t>
      </w:r>
    </w:p>
    <w:p>
      <w:pPr>
        <w:ind w:left="140" w:hanging="140"/>
        <w:rPr>
          <w:rFonts w:ascii="仿宋" w:hAnsi="仿宋" w:eastAsia="仿宋" w:cs="仿宋"/>
          <w:bCs/>
          <w:sz w:val="32"/>
          <w:szCs w:val="32"/>
        </w:rPr>
      </w:pPr>
      <w:r>
        <w:rPr>
          <w:rFonts w:hint="eastAsia" w:ascii="仿宋" w:hAnsi="仿宋" w:eastAsia="仿宋" w:cs="仿宋"/>
          <w:bCs/>
          <w:sz w:val="32"/>
          <w:szCs w:val="32"/>
        </w:rPr>
        <w:t>统一社会信用代码：52130371MJY963756A；</w:t>
      </w:r>
    </w:p>
    <w:p>
      <w:pPr>
        <w:ind w:left="140" w:hanging="140"/>
        <w:rPr>
          <w:rFonts w:ascii="仿宋" w:hAnsi="仿宋" w:eastAsia="仿宋" w:cs="宋体"/>
          <w:kern w:val="1"/>
          <w:sz w:val="32"/>
          <w:szCs w:val="32"/>
        </w:rPr>
      </w:pPr>
      <w:r>
        <w:rPr>
          <w:rFonts w:hint="eastAsia" w:ascii="仿宋" w:hAnsi="仿宋" w:eastAsia="仿宋" w:cs="仿宋"/>
          <w:bCs/>
          <w:sz w:val="32"/>
          <w:szCs w:val="32"/>
        </w:rPr>
        <w:t>住所（住址）：秦皇岛市经济技术开发区计新庄家园门市32号；</w:t>
      </w:r>
    </w:p>
    <w:p>
      <w:pPr>
        <w:ind w:left="140" w:hanging="140"/>
        <w:rPr>
          <w:rFonts w:ascii="仿宋" w:hAnsi="仿宋" w:eastAsia="仿宋" w:cs="宋体"/>
          <w:kern w:val="1"/>
          <w:sz w:val="32"/>
          <w:szCs w:val="32"/>
        </w:rPr>
      </w:pPr>
      <w:r>
        <w:rPr>
          <w:rFonts w:hint="eastAsia" w:ascii="仿宋" w:hAnsi="仿宋" w:eastAsia="仿宋" w:cs="宋体"/>
          <w:kern w:val="1"/>
          <w:sz w:val="32"/>
          <w:szCs w:val="32"/>
        </w:rPr>
        <w:t>法定代表人（负责人、经营者）：王利；</w:t>
      </w:r>
    </w:p>
    <w:p>
      <w:pPr>
        <w:ind w:left="140" w:hanging="140"/>
        <w:rPr>
          <w:rFonts w:hint="eastAsia" w:ascii="仿宋" w:hAnsi="仿宋" w:eastAsia="仿宋" w:cs="Mongolian Baiti"/>
          <w:sz w:val="32"/>
          <w:szCs w:val="32"/>
          <w:lang w:eastAsia="zh-CN"/>
        </w:rPr>
      </w:pPr>
      <w:r>
        <w:rPr>
          <w:rFonts w:hint="eastAsia" w:ascii="仿宋" w:hAnsi="仿宋" w:eastAsia="仿宋" w:cs="宋体"/>
          <w:kern w:val="1"/>
          <w:sz w:val="32"/>
          <w:szCs w:val="32"/>
        </w:rPr>
        <w:t>身份证号码：1303021980********</w:t>
      </w:r>
      <w:r>
        <w:rPr>
          <w:rFonts w:hint="eastAsia" w:ascii="仿宋" w:hAnsi="仿宋" w:eastAsia="仿宋" w:cs="宋体"/>
          <w:kern w:val="1"/>
          <w:sz w:val="32"/>
          <w:szCs w:val="32"/>
          <w:lang w:eastAsia="zh-CN"/>
        </w:rPr>
        <w:t>。</w:t>
      </w:r>
      <w:bookmarkStart w:id="0" w:name="_GoBack"/>
      <w:bookmarkEnd w:id="0"/>
    </w:p>
    <w:p>
      <w:pPr>
        <w:ind w:left="-239" w:leftChars="-114" w:right="42" w:rightChars="20" w:firstLine="640" w:firstLineChars="200"/>
        <w:jc w:val="left"/>
        <w:rPr>
          <w:rFonts w:ascii="仿宋" w:hAnsi="仿宋" w:eastAsia="仿宋" w:cs="仿宋"/>
          <w:bCs/>
          <w:sz w:val="32"/>
          <w:szCs w:val="32"/>
        </w:rPr>
      </w:pPr>
      <w:r>
        <w:rPr>
          <w:rFonts w:hint="eastAsia" w:ascii="仿宋" w:hAnsi="仿宋" w:eastAsia="仿宋" w:cs="仿宋"/>
          <w:bCs/>
          <w:sz w:val="32"/>
          <w:szCs w:val="32"/>
        </w:rPr>
        <w:t xml:space="preserve">根据举报线索，2024年1月29日秦皇岛市市场监督管理局经济技术开发区分局执法人员王兵、杨金良对当事人秦皇岛经济技术开发区计新庄村阳光卫生室位于秦皇岛市经济技术开发区计新庄家园门市32号的经营场所进行现场检查。当事人现场负责人石雨全程配合检查并提供了民办非企业单位登记证书等相关资料。当事人在该处主要从事全科医疗及药品销售的经营活动；现场检查发现，当事人经营场所内“甲型流感病原检测”检验项目、收费标准（每人次按照64元收费），未按照政府价格主管部门的规定明码标价，未按照规定注明所提供服务的项目、收费标准。鉴于当事人经营活动中存在的上述问题，责令当事人在2024年2月4日前改正，要求当事人按照规定对所销售的商品明码标价 。                        </w:t>
      </w:r>
    </w:p>
    <w:p>
      <w:pPr>
        <w:ind w:left="-239" w:leftChars="-114" w:right="42" w:rightChars="20" w:firstLine="640" w:firstLineChars="200"/>
        <w:jc w:val="left"/>
        <w:rPr>
          <w:rFonts w:ascii="仿宋" w:hAnsi="仿宋" w:eastAsia="仿宋" w:cs="仿宋"/>
          <w:bCs/>
          <w:sz w:val="32"/>
          <w:szCs w:val="32"/>
        </w:rPr>
      </w:pPr>
      <w:r>
        <w:rPr>
          <w:rFonts w:hint="eastAsia" w:ascii="仿宋" w:hAnsi="仿宋" w:eastAsia="仿宋" w:cs="仿宋"/>
          <w:bCs/>
          <w:sz w:val="32"/>
          <w:szCs w:val="32"/>
        </w:rPr>
        <w:t>经调查：当事人未按照政府价格主管部门的规定明码标价，未按照规定注明所提供服务的项目、收费标准。2024年1月31日，当事人向本局上交了整改报告，对开展经营活动中存在的上述问题进行了改正。2024年1月31日，当事人向本局上交了整改报告，对开展经营活动中存在的上述问题进行了改正。当事人属于民办非企业单位（个体 ），医疗机构许可所有制形式为私人，医疗结构类别为村卫生室，经营性质为非营利性（非政府办），收费项目和收费标准按照秦皇岛市县级及城市基层公立医疗机构医疗服务和河北省物价局 、河北省卫生厅 、河北省人力资源和社会保障厅《关于落实国家非公立医疗机构医疗服务实行市场调节价有关政策要求的通知》的规定“属于非营利性质的非公立医疗机构，按照公立医疗机构医疗服务项目设立服务项目，自行制定具体价格”，无违法所得。在调查期间未对当事人采取行政强制措施。</w:t>
      </w:r>
    </w:p>
    <w:p>
      <w:pPr>
        <w:rPr>
          <w:rFonts w:ascii="仿宋" w:hAnsi="仿宋" w:eastAsia="仿宋" w:cs="宋体"/>
          <w:b/>
          <w:bCs/>
          <w:color w:val="000000"/>
          <w:sz w:val="32"/>
          <w:szCs w:val="32"/>
        </w:rPr>
      </w:pPr>
      <w:r>
        <w:rPr>
          <w:rFonts w:hint="eastAsia" w:ascii="仿宋" w:hAnsi="仿宋" w:eastAsia="仿宋" w:cs="宋体"/>
          <w:b/>
          <w:bCs/>
          <w:color w:val="000000"/>
          <w:sz w:val="32"/>
          <w:szCs w:val="32"/>
        </w:rPr>
        <w:t>上述事实，主要有以下证据证明：</w:t>
      </w:r>
    </w:p>
    <w:p>
      <w:pPr>
        <w:rPr>
          <w:rFonts w:ascii="仿宋" w:hAnsi="仿宋" w:eastAsia="仿宋" w:cs="仿宋"/>
          <w:sz w:val="32"/>
          <w:szCs w:val="32"/>
        </w:rPr>
      </w:pPr>
      <w:r>
        <w:rPr>
          <w:rFonts w:hint="eastAsia" w:ascii="仿宋" w:hAnsi="仿宋" w:eastAsia="仿宋" w:cs="仿宋"/>
          <w:sz w:val="32"/>
          <w:szCs w:val="32"/>
        </w:rPr>
        <w:t xml:space="preserve">1.当事人负责人石雨签字盖章确认的当事人民办非企业单位登记证书、医疗机构许可证、王利身份证复印件、石雨身份证复印件各一份、授权委托书一份；证明了当事人的基本信息以及负责人身份信息等情况。                                           </w:t>
      </w:r>
    </w:p>
    <w:p>
      <w:pPr>
        <w:rPr>
          <w:rFonts w:ascii="仿宋" w:hAnsi="仿宋" w:eastAsia="仿宋" w:cs="仿宋"/>
          <w:sz w:val="32"/>
          <w:szCs w:val="32"/>
        </w:rPr>
      </w:pPr>
      <w:r>
        <w:rPr>
          <w:rFonts w:hint="eastAsia" w:ascii="仿宋" w:hAnsi="仿宋" w:eastAsia="仿宋" w:cs="仿宋"/>
          <w:sz w:val="32"/>
          <w:szCs w:val="32"/>
        </w:rPr>
        <w:t xml:space="preserve">2.对当事人经营场所现场笔录一份；现场检查照片打印件五份；对负责人石雨所做询问笔录一份；证明了当事人开展经营活动所提供的“甲型流感病原检测”项目未按照规定明码标价的违法事实等相关事项。                                                           </w:t>
      </w:r>
    </w:p>
    <w:p>
      <w:pPr>
        <w:rPr>
          <w:rFonts w:ascii="仿宋" w:hAnsi="仿宋" w:eastAsia="仿宋" w:cs="仿宋"/>
          <w:sz w:val="32"/>
          <w:szCs w:val="32"/>
        </w:rPr>
      </w:pPr>
      <w:r>
        <w:rPr>
          <w:rFonts w:hint="eastAsia" w:ascii="仿宋" w:hAnsi="仿宋" w:eastAsia="仿宋" w:cs="仿宋"/>
          <w:sz w:val="32"/>
          <w:szCs w:val="32"/>
        </w:rPr>
        <w:t xml:space="preserve">3.当事人整改报告一份、现场检查照片打印件一份；证明了当事人在开展经营活动未按照规定明码标价的违法行为进行改正的相关事项。                                                     </w:t>
      </w:r>
    </w:p>
    <w:p>
      <w:pPr>
        <w:rPr>
          <w:rFonts w:ascii="Times New Roman" w:hAnsi="??_GB2312" w:eastAsia="Times New Roman" w:cs="??_GB2312"/>
          <w:sz w:val="32"/>
          <w:szCs w:val="32"/>
        </w:rPr>
      </w:pPr>
      <w:r>
        <w:rPr>
          <w:rFonts w:hint="eastAsia" w:ascii="仿宋" w:hAnsi="仿宋" w:eastAsia="仿宋" w:cs="仿宋"/>
          <w:sz w:val="32"/>
          <w:szCs w:val="32"/>
        </w:rPr>
        <w:t xml:space="preserve">4.当事人提供的秦皇岛市县级及城市基层公立医疗机构医疗服务和河北省物价局 、河北省卫生厅 、河北省人力资源和社会保障厅《关于落实国家非公立医疗机构医疗服务实行市场调节价有关政策要求的通知》文件复印件各一份；证明当事人“甲型流感病原检测”的收费依据。                                          </w:t>
      </w:r>
    </w:p>
    <w:p>
      <w:pPr>
        <w:ind w:firstLine="640" w:firstLineChars="200"/>
        <w:rPr>
          <w:rFonts w:ascii="仿宋" w:hAnsi="仿宋" w:eastAsia="仿宋" w:cs="宋体"/>
          <w:bCs/>
          <w:sz w:val="32"/>
          <w:szCs w:val="32"/>
        </w:rPr>
      </w:pPr>
      <w:r>
        <w:rPr>
          <w:rFonts w:hint="eastAsia" w:ascii="仿宋" w:hAnsi="仿宋" w:eastAsia="仿宋" w:cs="宋体"/>
          <w:bCs/>
          <w:sz w:val="32"/>
          <w:szCs w:val="32"/>
        </w:rPr>
        <w:t>2024年3月28日本局向当事人送达了《秦皇岛市市场监督管理局行政处罚告知书》（秦市监罚告[2024]1012号），</w:t>
      </w:r>
      <w:r>
        <w:rPr>
          <w:rFonts w:hint="eastAsia" w:ascii="仿宋" w:hAnsi="仿宋" w:eastAsia="仿宋" w:cs="宋体"/>
          <w:bCs/>
          <w:color w:val="000000"/>
          <w:sz w:val="32"/>
          <w:szCs w:val="32"/>
        </w:rPr>
        <w:t>告知了本局拟作出行政处罚的内容及事实、理由、依据，当事人自收到该告知书之日起五个工作日内未行使陈述、申辩权。</w:t>
      </w:r>
    </w:p>
    <w:p>
      <w:pPr>
        <w:ind w:firstLine="640" w:firstLineChars="200"/>
        <w:rPr>
          <w:rFonts w:ascii="仿宋" w:hAnsi="仿宋" w:eastAsia="仿宋" w:cs="仿宋"/>
          <w:bCs/>
          <w:color w:val="000000"/>
          <w:sz w:val="32"/>
          <w:szCs w:val="32"/>
        </w:rPr>
      </w:pPr>
      <w:r>
        <w:rPr>
          <w:rFonts w:hint="eastAsia" w:ascii="仿宋" w:hAnsi="仿宋" w:eastAsia="仿宋" w:cs="宋体"/>
          <w:bCs/>
          <w:color w:val="000000"/>
          <w:sz w:val="32"/>
          <w:szCs w:val="32"/>
        </w:rPr>
        <w:t xml:space="preserve">本局认为，当事人的上述行为违反了《中华人民共和国价格法》第十三条第一款：“经营者销售、收购商品和提供服务，应当按照政府价格主管部门的规定明码标价，注明商品的品名、产地、规格、等级、计价单位、价格或者服务的项目、收费标准等有关情况。”、《明码标价和禁止价格欺诈规定》第五条第一款：“经营者销售、收购商品和提供服务时，应当按照市场监督管理部门的规定明码标价。”的规定，属于未按照规定明码标价的违法行为。                </w:t>
      </w:r>
    </w:p>
    <w:p>
      <w:pPr>
        <w:jc w:val="left"/>
        <w:rPr>
          <w:rFonts w:ascii="仿宋" w:hAnsi="仿宋" w:eastAsia="仿宋" w:cs="楷体_GB2312"/>
          <w:bCs/>
          <w:color w:val="000000"/>
          <w:sz w:val="32"/>
          <w:szCs w:val="32"/>
        </w:rPr>
      </w:pPr>
      <w:r>
        <w:rPr>
          <w:rFonts w:hint="eastAsia" w:ascii="仿宋" w:hAnsi="仿宋" w:eastAsia="仿宋" w:cs="楷体_GB2312"/>
          <w:bCs/>
          <w:color w:val="000000"/>
          <w:sz w:val="32"/>
          <w:szCs w:val="32"/>
        </w:rPr>
        <w:t xml:space="preserve">  当事人未按照规定明码标价的违法行为违反了《中华人民共和国价格法》第十三条第一款、《明码标价和禁止价格欺诈规定》第五条第一款的规定，依据《中华人民共和国价格法》第四十二条、《明码标价和禁止价格欺诈规定》第二十二条、《价格违法行为行政处罚规定》第十三条第（一）项的规定，应予以行政处罚。鉴于当事人事后积极配合市场监督管理部门调查，如实陈述违法事实，并主动提供证据材料；参照《河北省市场监督管理系统行政处罚裁量权适用规则》第十五条第（二）项规定，结合案件实际情况，经综合考量给予当事人从轻行政处罚。                   </w:t>
      </w:r>
    </w:p>
    <w:p>
      <w:pPr>
        <w:ind w:firstLine="640" w:firstLineChars="200"/>
        <w:rPr>
          <w:rFonts w:ascii="仿宋" w:hAnsi="仿宋" w:eastAsia="仿宋" w:cs="楷体_GB2312"/>
          <w:bCs/>
          <w:color w:val="000000"/>
          <w:sz w:val="32"/>
          <w:szCs w:val="32"/>
        </w:rPr>
      </w:pPr>
      <w:r>
        <w:rPr>
          <w:rFonts w:hint="eastAsia" w:ascii="仿宋" w:hAnsi="仿宋" w:eastAsia="仿宋" w:cs="楷体_GB2312"/>
          <w:color w:val="000000"/>
          <w:sz w:val="32"/>
          <w:szCs w:val="32"/>
        </w:rPr>
        <w:t>综上，当事人上述违法行为</w:t>
      </w:r>
      <w:r>
        <w:rPr>
          <w:rFonts w:hint="eastAsia" w:ascii="仿宋" w:hAnsi="仿宋" w:eastAsia="仿宋" w:cs="楷体_GB2312"/>
          <w:bCs/>
          <w:color w:val="000000"/>
          <w:sz w:val="32"/>
          <w:szCs w:val="32"/>
        </w:rPr>
        <w:t>违反了《中华人民共和国价格法》第十三条第一款、《明码标价和禁止价格欺诈规定》第五条第一款</w:t>
      </w:r>
      <w:r>
        <w:rPr>
          <w:rFonts w:hint="eastAsia" w:ascii="仿宋" w:hAnsi="仿宋" w:eastAsia="仿宋" w:cs="楷体_GB2312"/>
          <w:color w:val="000000"/>
          <w:sz w:val="32"/>
          <w:szCs w:val="32"/>
        </w:rPr>
        <w:t>的规定</w:t>
      </w:r>
      <w:r>
        <w:rPr>
          <w:rFonts w:hint="eastAsia" w:ascii="仿宋" w:hAnsi="仿宋" w:eastAsia="仿宋" w:cs="楷体_GB2312"/>
          <w:bCs/>
          <w:color w:val="000000"/>
          <w:sz w:val="32"/>
          <w:szCs w:val="32"/>
        </w:rPr>
        <w:t xml:space="preserve">，依据《中华人民共和国价格法》第四十二条：“经营者违反明码标价规定的，责令改正，没收违法所得，可以并处五千元以下的罚款。”、《明码标价和禁止价格欺诈规定》第二十二条：“经营者违反本规定有关明码标价规定的，由县级以上市场监督管理部门依照《中华人民共和国价格法》、《价格违法行为行政处罚规定》有关规定进行处罚。”、《价格违法行为行政处罚规定》第十三条第（一）项：“ 经营者违反明码标价规定，有下列行为之一的，责令改正，没收违法所得，可以并处5000元以下的罚款：（一）不标明价格的；”的规定，参照《河北省市场监督管理系统行政处罚裁量权适用规则》第十五条第（二）项规定，责令当事人改正上述违法行为，并决定处罚如下 ：                                             </w:t>
      </w:r>
    </w:p>
    <w:p>
      <w:pPr>
        <w:autoSpaceDE w:val="0"/>
        <w:autoSpaceDN w:val="0"/>
        <w:adjustRightInd w:val="0"/>
        <w:spacing w:after="20"/>
        <w:ind w:left="638" w:leftChars="304"/>
        <w:jc w:val="left"/>
        <w:rPr>
          <w:rFonts w:ascii="仿宋" w:hAnsi="仿宋" w:eastAsia="仿宋" w:cs="宋体"/>
          <w:sz w:val="32"/>
          <w:szCs w:val="32"/>
        </w:rPr>
      </w:pPr>
      <w:r>
        <w:rPr>
          <w:rFonts w:hint="eastAsia" w:ascii="仿宋" w:hAnsi="仿宋" w:eastAsia="仿宋" w:cs="宋体"/>
          <w:sz w:val="32"/>
          <w:szCs w:val="32"/>
        </w:rPr>
        <w:t>罚款伍佰元整（500元）。                                                                                                                             当事人应当自收到本处罚决定书之日起十五日内，将罚没款</w:t>
      </w:r>
    </w:p>
    <w:p>
      <w:pPr>
        <w:autoSpaceDE w:val="0"/>
        <w:autoSpaceDN w:val="0"/>
        <w:adjustRightInd w:val="0"/>
        <w:spacing w:after="20"/>
        <w:jc w:val="left"/>
        <w:rPr>
          <w:rFonts w:ascii="仿宋" w:hAnsi="仿宋" w:eastAsia="仿宋" w:cs="宋体"/>
          <w:sz w:val="32"/>
          <w:szCs w:val="32"/>
        </w:rPr>
      </w:pPr>
      <w:r>
        <w:rPr>
          <w:rFonts w:hint="eastAsia" w:ascii="仿宋" w:hAnsi="仿宋" w:eastAsia="仿宋" w:cs="宋体"/>
          <w:sz w:val="32"/>
          <w:szCs w:val="32"/>
        </w:rPr>
        <w:t xml:space="preserve">缴至秦皇岛银行金财支行（账户名称：秦皇岛市财政局）；到期不缴纳罚款的，依据《中华人民共和国行政处罚法》第七十二条的规定，本局将每日按罚款数额的百分之三加处罚款，并依法申请人民法院强制执行。                                                                                                                                                           </w:t>
      </w:r>
    </w:p>
    <w:p>
      <w:pPr>
        <w:autoSpaceDE w:val="0"/>
        <w:autoSpaceDN w:val="0"/>
        <w:adjustRightInd w:val="0"/>
        <w:spacing w:after="20"/>
        <w:ind w:firstLine="640" w:firstLineChars="200"/>
        <w:jc w:val="left"/>
        <w:rPr>
          <w:rFonts w:ascii="仿宋" w:hAnsi="仿宋" w:eastAsia="仿宋" w:cs="宋体"/>
          <w:sz w:val="32"/>
          <w:szCs w:val="32"/>
        </w:rPr>
      </w:pPr>
      <w:r>
        <w:rPr>
          <w:rFonts w:hint="eastAsia" w:ascii="仿宋" w:hAnsi="仿宋" w:eastAsia="仿宋" w:cs="宋体"/>
          <w:sz w:val="32"/>
          <w:szCs w:val="32"/>
        </w:rPr>
        <w:t xml:space="preserve">如你（单位）不服本行政处罚决定，可以在收到本行政处罚决定书之日起六十日内向秦皇岛市人民政府申请行政复议；也可以在六个月内依法向秦皇岛市海港区人民法院提起行政诉讼。申请行政复议或者提起行政诉讼期间，行政处罚不停止执行。                                                             </w:t>
      </w:r>
    </w:p>
    <w:p>
      <w:pPr>
        <w:autoSpaceDE w:val="0"/>
        <w:autoSpaceDN w:val="0"/>
        <w:adjustRightInd w:val="0"/>
        <w:spacing w:after="20"/>
        <w:ind w:firstLine="640" w:firstLineChars="200"/>
        <w:jc w:val="left"/>
        <w:rPr>
          <w:rFonts w:ascii="仿宋" w:hAnsi="仿宋" w:eastAsia="仿宋" w:cs="宋体"/>
          <w:color w:val="000000"/>
          <w:sz w:val="32"/>
          <w:szCs w:val="32"/>
        </w:rPr>
      </w:pPr>
      <w:r>
        <w:rPr>
          <w:rFonts w:hint="eastAsia" w:ascii="仿宋" w:hAnsi="仿宋" w:eastAsia="仿宋" w:cs="宋体"/>
          <w:sz w:val="32"/>
          <w:szCs w:val="32"/>
        </w:rPr>
        <w:t xml:space="preserve">本局将依法向社会公示本行政处罚决定信息。              </w:t>
      </w:r>
    </w:p>
    <w:p>
      <w:pPr>
        <w:adjustRightInd w:val="0"/>
        <w:snapToGrid w:val="0"/>
        <w:ind w:right="640" w:firstLine="4480" w:firstLineChars="1400"/>
        <w:textAlignment w:val="baseline"/>
        <w:rPr>
          <w:rFonts w:ascii="仿宋" w:hAnsi="仿宋" w:eastAsia="仿宋" w:cs="宋体"/>
          <w:color w:val="000000"/>
          <w:sz w:val="32"/>
          <w:szCs w:val="32"/>
        </w:rPr>
      </w:pPr>
    </w:p>
    <w:p>
      <w:pPr>
        <w:adjustRightInd w:val="0"/>
        <w:snapToGrid w:val="0"/>
        <w:ind w:right="640" w:firstLine="4480" w:firstLineChars="1400"/>
        <w:textAlignment w:val="baseline"/>
        <w:rPr>
          <w:rFonts w:ascii="仿宋" w:hAnsi="仿宋" w:eastAsia="仿宋" w:cs="宋体"/>
          <w:color w:val="000000"/>
          <w:sz w:val="32"/>
          <w:szCs w:val="32"/>
        </w:rPr>
      </w:pPr>
    </w:p>
    <w:p>
      <w:pPr>
        <w:adjustRightInd w:val="0"/>
        <w:snapToGrid w:val="0"/>
        <w:ind w:right="640" w:firstLine="4480" w:firstLineChars="1400"/>
        <w:textAlignment w:val="baseline"/>
        <w:rPr>
          <w:rFonts w:ascii="仿宋" w:hAnsi="仿宋" w:eastAsia="仿宋" w:cs="宋体"/>
          <w:color w:val="000000"/>
          <w:sz w:val="32"/>
          <w:szCs w:val="32"/>
        </w:rPr>
      </w:pPr>
    </w:p>
    <w:p>
      <w:pPr>
        <w:adjustRightInd w:val="0"/>
        <w:snapToGrid w:val="0"/>
        <w:ind w:right="640" w:firstLine="4480" w:firstLineChars="1400"/>
        <w:textAlignment w:val="baseline"/>
        <w:rPr>
          <w:rFonts w:ascii="仿宋" w:hAnsi="仿宋" w:eastAsia="仿宋" w:cs="宋体"/>
          <w:color w:val="000000"/>
          <w:sz w:val="32"/>
          <w:szCs w:val="32"/>
        </w:rPr>
      </w:pPr>
    </w:p>
    <w:p>
      <w:pPr>
        <w:adjustRightInd w:val="0"/>
        <w:snapToGrid w:val="0"/>
        <w:ind w:right="640" w:firstLine="4480" w:firstLineChars="1400"/>
        <w:textAlignment w:val="baseline"/>
        <w:rPr>
          <w:rFonts w:ascii="仿宋" w:hAnsi="仿宋" w:eastAsia="仿宋" w:cs="宋体"/>
          <w:color w:val="000000"/>
          <w:sz w:val="32"/>
          <w:szCs w:val="32"/>
        </w:rPr>
      </w:pPr>
    </w:p>
    <w:p>
      <w:pPr>
        <w:adjustRightInd w:val="0"/>
        <w:snapToGrid w:val="0"/>
        <w:ind w:right="640" w:firstLine="4480" w:firstLineChars="1400"/>
        <w:textAlignment w:val="baseline"/>
        <w:rPr>
          <w:rFonts w:ascii="仿宋" w:hAnsi="仿宋" w:eastAsia="仿宋" w:cs="宋体"/>
          <w:color w:val="000000"/>
          <w:sz w:val="32"/>
          <w:szCs w:val="32"/>
        </w:rPr>
      </w:pPr>
    </w:p>
    <w:p>
      <w:pPr>
        <w:adjustRightInd w:val="0"/>
        <w:snapToGrid w:val="0"/>
        <w:ind w:right="640" w:firstLine="4480" w:firstLineChars="1400"/>
        <w:textAlignment w:val="baseline"/>
        <w:rPr>
          <w:rFonts w:ascii="仿宋" w:hAnsi="仿宋" w:eastAsia="仿宋" w:cs="宋体"/>
          <w:color w:val="000000"/>
          <w:sz w:val="32"/>
          <w:szCs w:val="32"/>
        </w:rPr>
      </w:pPr>
      <w:r>
        <w:rPr>
          <w:rFonts w:hint="eastAsia" w:ascii="仿宋" w:hAnsi="仿宋" w:eastAsia="仿宋" w:cs="宋体"/>
          <w:color w:val="000000"/>
          <w:sz w:val="32"/>
          <w:szCs w:val="32"/>
        </w:rPr>
        <w:t xml:space="preserve">秦皇岛市市场监督管理局                                                         </w:t>
      </w:r>
    </w:p>
    <w:p>
      <w:pPr>
        <w:spacing w:line="460" w:lineRule="exact"/>
        <w:ind w:right="640" w:firstLine="601"/>
        <w:jc w:val="center"/>
        <w:rPr>
          <w:rFonts w:ascii="仿宋" w:hAnsi="仿宋" w:eastAsia="仿宋" w:cs="黑体"/>
          <w:b/>
          <w:bCs/>
          <w:sz w:val="32"/>
          <w:szCs w:val="32"/>
        </w:rPr>
      </w:pPr>
      <w:r>
        <w:rPr>
          <w:rFonts w:hint="eastAsia" w:ascii="仿宋" w:hAnsi="仿宋" w:eastAsia="仿宋" w:cs="宋体"/>
          <w:sz w:val="32"/>
          <w:szCs w:val="32"/>
        </w:rPr>
        <w:t xml:space="preserve">                   2024年4月</w:t>
      </w:r>
      <w:r>
        <w:rPr>
          <w:rFonts w:hint="eastAsia" w:ascii="仿宋" w:hAnsi="仿宋" w:eastAsia="仿宋" w:cs="宋体"/>
          <w:color w:val="auto"/>
          <w:sz w:val="32"/>
          <w:szCs w:val="32"/>
        </w:rPr>
        <w:t>3</w:t>
      </w:r>
      <w:r>
        <w:rPr>
          <w:rFonts w:hint="eastAsia" w:ascii="仿宋" w:hAnsi="仿宋" w:eastAsia="仿宋" w:cs="宋体"/>
          <w:sz w:val="32"/>
          <w:szCs w:val="32"/>
        </w:rPr>
        <w:t>日</w:t>
      </w:r>
    </w:p>
    <w:p>
      <w:pPr>
        <w:wordWrap w:val="0"/>
        <w:snapToGrid w:val="0"/>
        <w:spacing w:line="520" w:lineRule="exact"/>
        <w:rPr>
          <w:rFonts w:ascii="仿宋" w:hAnsi="仿宋" w:eastAsia="仿宋" w:cs="黑体"/>
          <w:b/>
          <w:bCs/>
          <w:sz w:val="32"/>
          <w:szCs w:val="32"/>
        </w:rPr>
      </w:pPr>
    </w:p>
    <w:p>
      <w:pPr>
        <w:wordWrap w:val="0"/>
        <w:snapToGrid w:val="0"/>
        <w:spacing w:line="520" w:lineRule="exact"/>
        <w:rPr>
          <w:rFonts w:ascii="仿宋" w:hAnsi="仿宋" w:eastAsia="仿宋" w:cs="黑体"/>
          <w:b/>
          <w:bCs/>
          <w:color w:val="000000"/>
          <w:sz w:val="32"/>
          <w:szCs w:val="32"/>
        </w:rPr>
      </w:pPr>
    </w:p>
    <w:p>
      <w:pPr>
        <w:wordWrap w:val="0"/>
        <w:snapToGrid w:val="0"/>
        <w:spacing w:line="520" w:lineRule="exact"/>
        <w:rPr>
          <w:rFonts w:ascii="仿宋" w:hAnsi="仿宋" w:eastAsia="仿宋" w:cs="黑体"/>
          <w:b/>
          <w:bCs/>
          <w:color w:val="000000"/>
          <w:sz w:val="32"/>
          <w:szCs w:val="32"/>
        </w:rPr>
      </w:pPr>
    </w:p>
    <w:p>
      <w:pPr>
        <w:wordWrap w:val="0"/>
        <w:snapToGrid w:val="0"/>
        <w:spacing w:line="520" w:lineRule="exact"/>
        <w:rPr>
          <w:rFonts w:ascii="仿宋" w:hAnsi="仿宋" w:eastAsia="仿宋" w:cs="黑体"/>
          <w:b/>
          <w:bCs/>
          <w:color w:val="000000"/>
          <w:sz w:val="32"/>
          <w:szCs w:val="32"/>
        </w:rPr>
      </w:pPr>
    </w:p>
    <w:p>
      <w:pPr>
        <w:wordWrap w:val="0"/>
        <w:snapToGrid w:val="0"/>
        <w:spacing w:line="520" w:lineRule="exact"/>
        <w:rPr>
          <w:rFonts w:ascii="仿宋" w:hAnsi="仿宋" w:eastAsia="仿宋" w:cs="黑体"/>
          <w:b/>
          <w:bCs/>
          <w:color w:val="000000"/>
          <w:sz w:val="32"/>
          <w:szCs w:val="32"/>
        </w:rPr>
      </w:pPr>
    </w:p>
    <w:p>
      <w:pPr>
        <w:wordWrap w:val="0"/>
        <w:snapToGrid w:val="0"/>
        <w:spacing w:line="520" w:lineRule="exact"/>
        <w:rPr>
          <w:rFonts w:ascii="仿宋" w:hAnsi="仿宋" w:eastAsia="仿宋" w:cs="黑体"/>
          <w:b/>
          <w:bCs/>
          <w:color w:val="000000"/>
          <w:sz w:val="32"/>
          <w:szCs w:val="32"/>
        </w:rPr>
      </w:pPr>
    </w:p>
    <w:p>
      <w:pPr>
        <w:wordWrap w:val="0"/>
        <w:snapToGrid w:val="0"/>
        <w:spacing w:line="520" w:lineRule="exact"/>
        <w:rPr>
          <w:rFonts w:ascii="仿宋" w:hAnsi="仿宋" w:eastAsia="仿宋" w:cs="黑体"/>
          <w:b/>
          <w:bCs/>
          <w:color w:val="000000"/>
          <w:sz w:val="32"/>
          <w:szCs w:val="32"/>
        </w:rPr>
      </w:pPr>
    </w:p>
    <w:p>
      <w:pPr>
        <w:wordWrap w:val="0"/>
        <w:snapToGrid w:val="0"/>
        <w:spacing w:line="520" w:lineRule="exact"/>
        <w:rPr>
          <w:rFonts w:ascii="仿宋" w:hAnsi="仿宋" w:eastAsia="仿宋" w:cs="宋体"/>
          <w:color w:val="000000"/>
          <w:sz w:val="32"/>
          <w:szCs w:val="32"/>
          <w:u w:val="single"/>
        </w:rPr>
      </w:pPr>
      <w:r>
        <w:rPr>
          <w:rFonts w:hint="eastAsia" w:ascii="仿宋" w:hAnsi="仿宋" w:eastAsia="仿宋" w:cs="黑体"/>
          <w:b/>
          <w:bCs/>
          <w:color w:val="000000"/>
          <w:sz w:val="32"/>
          <w:szCs w:val="32"/>
        </w:rPr>
        <w:t>（市场监督管理部门将依法向社会公示本行政处罚决定信息）</w:t>
      </w:r>
    </w:p>
    <w:p>
      <w:pPr>
        <w:wordWrap w:val="0"/>
        <w:spacing w:line="520" w:lineRule="exact"/>
        <w:rPr>
          <w:rFonts w:ascii="仿宋" w:hAnsi="仿宋" w:eastAsia="仿宋" w:cs="宋体"/>
          <w:color w:val="000000"/>
          <w:sz w:val="32"/>
          <w:szCs w:val="32"/>
          <w:u w:val="single"/>
        </w:rPr>
      </w:pPr>
      <w:r>
        <w:rPr>
          <w:rFonts w:ascii="仿宋" w:hAnsi="仿宋" w:eastAsia="仿宋" w:cs="宋体"/>
          <w:sz w:val="32"/>
          <w:szCs w:val="32"/>
          <w:u w:val="single"/>
        </w:rPr>
        <w:pict>
          <v:line id="_x0000_s1028" o:spid="_x0000_s1028" o:spt="20" style="position:absolute;left:0pt;margin-left:12.05pt;margin-top:11.8pt;height:0.05pt;width:437.05pt;z-index:251661312;mso-width-relative:page;mso-height-relative:page;" coordsize="21600,21600" o:gfxdata="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uG&#10;HU3YAAAACAEAAA8AAAAAAAAAAQAgAAAAIgAAAGRycy9kb3ducmV2LnhtbFBLAQIUABQAAAAIAIdO&#10;4kDwx6y/6gEAALsDAAAOAAAAAAAAAAEAIAAAACcBAABkcnMvZTJvRG9jLnhtbFBLBQYAAAAABgAG&#10;AFkBAACDBQAAAAA=&#10;">
            <v:path arrowok="t"/>
            <v:fill focussize="0,0"/>
            <v:stroke weight="1.25pt"/>
            <v:imagedata o:title=""/>
            <o:lock v:ext="edit"/>
          </v:line>
        </w:pict>
      </w:r>
    </w:p>
    <w:p>
      <w:pPr>
        <w:wordWrap w:val="0"/>
        <w:spacing w:line="520" w:lineRule="exact"/>
        <w:rPr>
          <w:rFonts w:asciiTheme="minorEastAsia" w:hAnsiTheme="minorEastAsia" w:cstheme="minorEastAsia"/>
          <w:sz w:val="32"/>
          <w:szCs w:val="32"/>
        </w:rPr>
      </w:pPr>
      <w:r>
        <w:rPr>
          <w:rFonts w:ascii="仿宋" w:hAnsi="仿宋" w:eastAsia="仿宋" w:cs="宋体"/>
          <w:sz w:val="32"/>
          <w:szCs w:val="32"/>
          <w:u w:val="single"/>
        </w:rPr>
        <w:pict>
          <v:line id="_x0000_s1027" o:spid="_x0000_s1027" o:spt="20" style="position:absolute;left:0pt;margin-left:0pt;margin-top:1638.35pt;height:0.1pt;width:453.75pt;z-index:251662336;mso-width-relative:page;mso-height-relative:page;"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zkdcAAAAKAQAADwAAAAAAAAABACAAAAAiAAAAZHJzL2Rvd25yZXYueG1sUEsBAhQA&#10;FAAAAAgAh07iQE4ES0TzAQAAxAMAAA4AAAAAAAAAAQAgAAAAJgEAAGRycy9lMm9Eb2MueG1sUEsF&#10;BgAAAAAGAAYAWQEAAIsFAAAAAA==&#10;">
            <v:path arrowok="t"/>
            <v:fill focussize="0,0"/>
            <v:stroke weight="0.737007874015748pt" endcap="square"/>
            <v:imagedata o:title=""/>
            <o:lock v:ext="edit"/>
          </v:line>
        </w:pict>
      </w:r>
      <w:r>
        <w:rPr>
          <w:rFonts w:hint="eastAsia" w:ascii="仿宋" w:hAnsi="仿宋" w:eastAsia="仿宋" w:cs="宋体"/>
          <w:color w:val="000000"/>
          <w:sz w:val="32"/>
          <w:szCs w:val="32"/>
          <w:u w:val="single"/>
        </w:rPr>
        <w:t xml:space="preserve">本文书一式 二 份，  一 份送达，  一份归档，             </w:t>
      </w:r>
      <w:r>
        <w:rPr>
          <w:rFonts w:hint="eastAsia" w:ascii="仿宋" w:hAnsi="仿宋" w:eastAsia="仿宋" w:cstheme="minorEastAsia"/>
          <w:color w:val="000000"/>
          <w:sz w:val="32"/>
          <w:szCs w:val="32"/>
        </w:rPr>
        <w:t>。</w:t>
      </w:r>
    </w:p>
    <w:sectPr>
      <w:footerReference r:id="rId3" w:type="default"/>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ongolian Baiti">
    <w:panose1 w:val="03000500000000000000"/>
    <w:charset w:val="00"/>
    <w:family w:val="script"/>
    <w:pitch w:val="default"/>
    <w:sig w:usb0="80000023" w:usb1="00000000" w:usb2="00020000" w:usb3="00000000" w:csb0="00000001"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MzNzA5YWY0ZjQ4NmUzZDgyZGZmMjUyOTRhOWI0MWQifQ=="/>
  </w:docVars>
  <w:rsids>
    <w:rsidRoot w:val="00261B45"/>
    <w:rsid w:val="00020638"/>
    <w:rsid w:val="00030E07"/>
    <w:rsid w:val="0003337C"/>
    <w:rsid w:val="00081C4C"/>
    <w:rsid w:val="000B3787"/>
    <w:rsid w:val="0017746D"/>
    <w:rsid w:val="001B4C19"/>
    <w:rsid w:val="001D64C4"/>
    <w:rsid w:val="00261B45"/>
    <w:rsid w:val="002A6FA6"/>
    <w:rsid w:val="002B07B9"/>
    <w:rsid w:val="003357AE"/>
    <w:rsid w:val="003861B2"/>
    <w:rsid w:val="003D14F3"/>
    <w:rsid w:val="003D287D"/>
    <w:rsid w:val="003E59AF"/>
    <w:rsid w:val="004F2F16"/>
    <w:rsid w:val="00507729"/>
    <w:rsid w:val="00545F90"/>
    <w:rsid w:val="005812F4"/>
    <w:rsid w:val="005A0730"/>
    <w:rsid w:val="005A1325"/>
    <w:rsid w:val="00601471"/>
    <w:rsid w:val="00612EA9"/>
    <w:rsid w:val="006267C7"/>
    <w:rsid w:val="00760839"/>
    <w:rsid w:val="00770188"/>
    <w:rsid w:val="007A73BC"/>
    <w:rsid w:val="007F7427"/>
    <w:rsid w:val="0083369F"/>
    <w:rsid w:val="008337AA"/>
    <w:rsid w:val="0085049A"/>
    <w:rsid w:val="00925A9B"/>
    <w:rsid w:val="00934C3A"/>
    <w:rsid w:val="009365FE"/>
    <w:rsid w:val="00940A04"/>
    <w:rsid w:val="0097082C"/>
    <w:rsid w:val="009C156C"/>
    <w:rsid w:val="009F19C5"/>
    <w:rsid w:val="009F212A"/>
    <w:rsid w:val="00A06519"/>
    <w:rsid w:val="00A178AB"/>
    <w:rsid w:val="00A73268"/>
    <w:rsid w:val="00A95051"/>
    <w:rsid w:val="00AA150D"/>
    <w:rsid w:val="00B21C2E"/>
    <w:rsid w:val="00B44BED"/>
    <w:rsid w:val="00BA15F5"/>
    <w:rsid w:val="00BD5B48"/>
    <w:rsid w:val="00C13D0C"/>
    <w:rsid w:val="00C14840"/>
    <w:rsid w:val="00C457C7"/>
    <w:rsid w:val="00C573C9"/>
    <w:rsid w:val="00C80EBC"/>
    <w:rsid w:val="00CD1AB6"/>
    <w:rsid w:val="00CE36D2"/>
    <w:rsid w:val="00CE6A5B"/>
    <w:rsid w:val="00DB5217"/>
    <w:rsid w:val="00DE1274"/>
    <w:rsid w:val="00E12E17"/>
    <w:rsid w:val="00E1724A"/>
    <w:rsid w:val="00E246BC"/>
    <w:rsid w:val="00E40DEB"/>
    <w:rsid w:val="00EA7B35"/>
    <w:rsid w:val="00EF02BE"/>
    <w:rsid w:val="00F42CA4"/>
    <w:rsid w:val="00F77967"/>
    <w:rsid w:val="00FB229E"/>
    <w:rsid w:val="00FF2AD2"/>
    <w:rsid w:val="01071721"/>
    <w:rsid w:val="02965836"/>
    <w:rsid w:val="03EA2651"/>
    <w:rsid w:val="05CD3FD8"/>
    <w:rsid w:val="06782196"/>
    <w:rsid w:val="09E94680"/>
    <w:rsid w:val="0A135533"/>
    <w:rsid w:val="0B084B61"/>
    <w:rsid w:val="0C821E59"/>
    <w:rsid w:val="0D4B051E"/>
    <w:rsid w:val="0D7B77E9"/>
    <w:rsid w:val="0EFE2AE5"/>
    <w:rsid w:val="0FFE2269"/>
    <w:rsid w:val="1326357C"/>
    <w:rsid w:val="136E2957"/>
    <w:rsid w:val="16051582"/>
    <w:rsid w:val="16190736"/>
    <w:rsid w:val="17152542"/>
    <w:rsid w:val="18F14FE3"/>
    <w:rsid w:val="190302AF"/>
    <w:rsid w:val="1967313B"/>
    <w:rsid w:val="1A7C56B4"/>
    <w:rsid w:val="1B9431FB"/>
    <w:rsid w:val="1CD667D0"/>
    <w:rsid w:val="1D162491"/>
    <w:rsid w:val="1E937BB8"/>
    <w:rsid w:val="1ECA1AC6"/>
    <w:rsid w:val="20522F5E"/>
    <w:rsid w:val="221D3B45"/>
    <w:rsid w:val="23627A12"/>
    <w:rsid w:val="237635F6"/>
    <w:rsid w:val="27FC6C7E"/>
    <w:rsid w:val="28707897"/>
    <w:rsid w:val="2932059A"/>
    <w:rsid w:val="2B5F1D03"/>
    <w:rsid w:val="2CE02D8A"/>
    <w:rsid w:val="2E7F5585"/>
    <w:rsid w:val="30236985"/>
    <w:rsid w:val="30A763AA"/>
    <w:rsid w:val="319C292D"/>
    <w:rsid w:val="322F2560"/>
    <w:rsid w:val="338024EF"/>
    <w:rsid w:val="34C324BE"/>
    <w:rsid w:val="350C42EE"/>
    <w:rsid w:val="359605E4"/>
    <w:rsid w:val="38A72FFF"/>
    <w:rsid w:val="39C742BF"/>
    <w:rsid w:val="3A1C272D"/>
    <w:rsid w:val="3B2F036E"/>
    <w:rsid w:val="3C4543D3"/>
    <w:rsid w:val="3C957AE7"/>
    <w:rsid w:val="41B234F8"/>
    <w:rsid w:val="4333171C"/>
    <w:rsid w:val="43592C00"/>
    <w:rsid w:val="44612D2C"/>
    <w:rsid w:val="4517385F"/>
    <w:rsid w:val="45BC42A2"/>
    <w:rsid w:val="466554E2"/>
    <w:rsid w:val="4711663E"/>
    <w:rsid w:val="47DB5022"/>
    <w:rsid w:val="49F02912"/>
    <w:rsid w:val="4BB84CFB"/>
    <w:rsid w:val="4C826202"/>
    <w:rsid w:val="4D0E4C96"/>
    <w:rsid w:val="4E5A5650"/>
    <w:rsid w:val="50F7329A"/>
    <w:rsid w:val="52A54CC8"/>
    <w:rsid w:val="52E22C40"/>
    <w:rsid w:val="558A777C"/>
    <w:rsid w:val="57513011"/>
    <w:rsid w:val="5B480E52"/>
    <w:rsid w:val="5C5869BC"/>
    <w:rsid w:val="5CCC4F24"/>
    <w:rsid w:val="5E785A05"/>
    <w:rsid w:val="5F9C5F6A"/>
    <w:rsid w:val="60056957"/>
    <w:rsid w:val="61990FB0"/>
    <w:rsid w:val="62C84A71"/>
    <w:rsid w:val="63384043"/>
    <w:rsid w:val="63424833"/>
    <w:rsid w:val="652E4ACF"/>
    <w:rsid w:val="65B55FCE"/>
    <w:rsid w:val="665552C7"/>
    <w:rsid w:val="675853C5"/>
    <w:rsid w:val="69C95843"/>
    <w:rsid w:val="6BF55FC2"/>
    <w:rsid w:val="6C821056"/>
    <w:rsid w:val="6E783501"/>
    <w:rsid w:val="6F2E2323"/>
    <w:rsid w:val="6FB22D40"/>
    <w:rsid w:val="6FCF30CF"/>
    <w:rsid w:val="709D2F56"/>
    <w:rsid w:val="71B4761C"/>
    <w:rsid w:val="73011F50"/>
    <w:rsid w:val="735955DB"/>
    <w:rsid w:val="73635840"/>
    <w:rsid w:val="74EA5B80"/>
    <w:rsid w:val="79444B4F"/>
    <w:rsid w:val="7A1C4ECC"/>
    <w:rsid w:val="7D9A64D2"/>
    <w:rsid w:val="7E5F4B53"/>
    <w:rsid w:val="7E885398"/>
    <w:rsid w:val="7F3373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3EC6AD-AAC5-4AF1-98D9-CEFECCF44F5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2407</Words>
  <Characters>2490</Characters>
  <Lines>23</Lines>
  <Paragraphs>6</Paragraphs>
  <TotalTime>2</TotalTime>
  <ScaleCrop>false</ScaleCrop>
  <LinksUpToDate>false</LinksUpToDate>
  <CharactersWithSpaces>3252</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2024-03-27T01:42:00Z</dcterms:created>
  <dc:creator>lianxiang</dc:creator>
  <cp:lastModifiedBy>user</cp:lastModifiedBy>
  <cp:lastPrinted>2024-04-03T02:56:00Z</cp:lastPrinted>
  <dcterms:modified xsi:type="dcterms:W3CDTF">2024-04-09T06:47:50Z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03ABAC14A3BC4F32972C5EBE8D0B60D2_13</vt:lpwstr>
  </property>
</Properties>
</file>