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6" w:lineRule="exact"/>
        <w:jc w:val="center"/>
        <w:rPr>
          <w:rFonts w:hint="eastAsia" w:ascii="方正小标宋简体" w:hAnsi="微软雅黑" w:eastAsia="方正小标宋简体"/>
          <w:color w:val="333333"/>
          <w:sz w:val="44"/>
          <w:szCs w:val="44"/>
          <w:shd w:val="clear" w:color="auto" w:fill="FFFFFF"/>
        </w:rPr>
      </w:pPr>
    </w:p>
    <w:p>
      <w:pPr>
        <w:spacing w:line="606" w:lineRule="exact"/>
        <w:jc w:val="center"/>
        <w:rPr>
          <w:rStyle w:val="8"/>
          <w:rFonts w:ascii="方正小标宋简体" w:eastAsia="方正小标宋简体"/>
          <w:b w:val="0"/>
          <w:bCs w:val="0"/>
          <w:sz w:val="44"/>
          <w:szCs w:val="44"/>
        </w:rPr>
      </w:pPr>
      <w:r>
        <w:rPr>
          <w:rFonts w:hint="eastAsia" w:ascii="方正小标宋简体" w:hAnsi="微软雅黑" w:eastAsia="方正小标宋简体"/>
          <w:color w:val="333333"/>
          <w:sz w:val="44"/>
          <w:szCs w:val="44"/>
          <w:shd w:val="clear" w:color="auto" w:fill="FFFFFF"/>
        </w:rPr>
        <w:t>食品安全监督抽检异议复检申请</w:t>
      </w:r>
      <w:r>
        <w:rPr>
          <w:rFonts w:hint="eastAsia" w:ascii="方正小标宋简体" w:hAnsi="微软雅黑" w:eastAsia="方正小标宋简体"/>
          <w:color w:val="333333"/>
          <w:sz w:val="44"/>
          <w:szCs w:val="44"/>
        </w:rPr>
        <w:br w:type="textWrapping"/>
      </w:r>
      <w:r>
        <w:rPr>
          <w:rFonts w:hint="eastAsia" w:ascii="方正小标宋简体" w:hAnsi="微软雅黑" w:eastAsia="方正小标宋简体"/>
          <w:color w:val="333333"/>
          <w:sz w:val="44"/>
          <w:szCs w:val="44"/>
          <w:shd w:val="clear" w:color="auto" w:fill="FFFFFF"/>
        </w:rPr>
        <w:t>证明事项告知承诺制办事指南和工作流程</w:t>
      </w:r>
    </w:p>
    <w:p>
      <w:pPr>
        <w:pStyle w:val="5"/>
        <w:shd w:val="clear" w:color="auto" w:fill="FFFFFF"/>
        <w:spacing w:before="0" w:beforeAutospacing="0" w:after="0" w:afterAutospacing="0" w:line="606" w:lineRule="exact"/>
        <w:jc w:val="center"/>
        <w:rPr>
          <w:rStyle w:val="8"/>
          <w:rFonts w:hint="eastAsia" w:ascii="微软雅黑" w:hAnsi="微软雅黑" w:eastAsia="微软雅黑"/>
          <w:color w:val="333333"/>
          <w:sz w:val="30"/>
          <w:szCs w:val="30"/>
        </w:rPr>
      </w:pPr>
    </w:p>
    <w:p>
      <w:pPr>
        <w:pStyle w:val="5"/>
        <w:shd w:val="clear" w:color="auto" w:fill="FFFFFF"/>
        <w:spacing w:before="0" w:beforeAutospacing="0" w:after="0" w:afterAutospacing="0" w:line="606" w:lineRule="exact"/>
        <w:jc w:val="center"/>
        <w:rPr>
          <w:rFonts w:ascii="微软雅黑" w:hAnsi="微软雅黑" w:eastAsia="微软雅黑"/>
          <w:color w:val="333333"/>
        </w:rPr>
      </w:pPr>
      <w:bookmarkStart w:id="0" w:name="_GoBack"/>
      <w:bookmarkEnd w:id="0"/>
      <w:r>
        <w:rPr>
          <w:rStyle w:val="8"/>
          <w:rFonts w:hint="eastAsia" w:ascii="微软雅黑" w:hAnsi="微软雅黑" w:eastAsia="微软雅黑"/>
          <w:color w:val="333333"/>
          <w:sz w:val="30"/>
          <w:szCs w:val="30"/>
        </w:rPr>
        <w:t>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一、复检申请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_GB2312"/>
          <w:b/>
          <w:sz w:val="32"/>
          <w:szCs w:val="32"/>
        </w:rPr>
      </w:pPr>
      <w:r>
        <w:rPr>
          <w:rFonts w:hint="eastAsia" w:ascii="楷体" w:hAnsi="楷体" w:eastAsia="楷体_GB2312"/>
          <w:b/>
          <w:sz w:val="32"/>
          <w:szCs w:val="32"/>
        </w:rPr>
        <w:t>（一）复检申请提出时限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食品生产经营者对监督抽检检验结论有异议的，可以自收到检验结论之日起7个工作日内，向实施监督抽检的市场监督管理部门或者其上一级市场监督管理部门提出书面复检申请。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_GB2312"/>
          <w:b/>
          <w:sz w:val="32"/>
          <w:szCs w:val="32"/>
        </w:rPr>
      </w:pPr>
      <w:r>
        <w:rPr>
          <w:rFonts w:hint="eastAsia" w:ascii="楷体" w:hAnsi="楷体" w:eastAsia="楷体_GB2312"/>
          <w:b/>
          <w:sz w:val="32"/>
          <w:szCs w:val="32"/>
        </w:rPr>
        <w:t>（二）应当提交材料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1.复检申请书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2.食品安全抽样检验报告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3.食品安全抽样检验抽样单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4.对应的企业标准（如使用）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_GB2312"/>
          <w:b/>
          <w:sz w:val="32"/>
          <w:szCs w:val="32"/>
        </w:rPr>
      </w:pPr>
      <w:r>
        <w:rPr>
          <w:rFonts w:hint="eastAsia" w:ascii="楷体" w:hAnsi="楷体" w:eastAsia="楷体_GB2312"/>
          <w:b/>
          <w:sz w:val="32"/>
          <w:szCs w:val="32"/>
        </w:rPr>
        <w:t>（三）告知承诺事项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1.食品安全抽样检验结果通知书；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2.复检申请人营业执照或其他资质证明文件；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申请人应当书面承诺已收到检验结果告知书并具备提出复检申请的主体资格。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_GB2312"/>
          <w:b/>
          <w:sz w:val="32"/>
          <w:szCs w:val="32"/>
        </w:rPr>
      </w:pPr>
      <w:r>
        <w:rPr>
          <w:rFonts w:hint="eastAsia" w:ascii="楷体" w:hAnsi="楷体" w:eastAsia="楷体_GB2312"/>
          <w:b/>
          <w:sz w:val="32"/>
          <w:szCs w:val="32"/>
        </w:rPr>
        <w:t>（四）审核并做出受理决定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市场监督管理部门应当自收到复检申请材料之日起5个工作日内，出具受理或者不予受理通知书。不予受理的，应当书面说明理由。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二、异议申请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_GB2312"/>
          <w:b/>
          <w:sz w:val="32"/>
          <w:szCs w:val="32"/>
        </w:rPr>
      </w:pPr>
      <w:r>
        <w:rPr>
          <w:rFonts w:hint="eastAsia" w:ascii="楷体" w:hAnsi="楷体" w:eastAsia="楷体_GB2312"/>
          <w:b/>
          <w:sz w:val="32"/>
          <w:szCs w:val="32"/>
        </w:rPr>
        <w:t>（一）异议申请提出时限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1.对抽样过程有异议的，申请人应当在抽样完成后7个工作日内，向实施监督抽检的市场监督管理部门提出书面申请，并提交相关证明材料。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2.对样品真实性、检验方法、标准适用等事项有异议的，申请人应当自收到不合格结论通知之日起7个工作日内，向组织实施监督抽检的市场监督管理部门提出书面申请，并提交相关证明材料。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_GB2312"/>
          <w:b/>
          <w:sz w:val="32"/>
          <w:szCs w:val="32"/>
        </w:rPr>
      </w:pPr>
      <w:r>
        <w:rPr>
          <w:rFonts w:hint="eastAsia" w:ascii="楷体" w:hAnsi="楷体" w:eastAsia="楷体_GB2312"/>
          <w:b/>
          <w:sz w:val="32"/>
          <w:szCs w:val="32"/>
        </w:rPr>
        <w:t>（二）应当提交材料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1.异议申请书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2.食品安全抽样检验抽样单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3.食品安全抽样检验报告（如使用）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4.对应的企业标准（如使用）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5.与异议内容相关的证明材料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_GB2312"/>
          <w:b/>
          <w:sz w:val="32"/>
          <w:szCs w:val="32"/>
        </w:rPr>
      </w:pPr>
      <w:r>
        <w:rPr>
          <w:rFonts w:hint="eastAsia" w:ascii="楷体" w:hAnsi="楷体" w:eastAsia="楷体_GB2312"/>
          <w:b/>
          <w:sz w:val="32"/>
          <w:szCs w:val="32"/>
        </w:rPr>
        <w:t>（三）告知承诺事项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1.食品安全抽样检验结果通知书；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2.异议申请人营业执照或其他资质证明文件；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申请人应当书面承诺已收到检验结果告知书并具备提出异议申请的主体资格。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楷体" w:hAnsi="楷体" w:eastAsia="楷体_GB2312"/>
          <w:b/>
          <w:sz w:val="32"/>
          <w:szCs w:val="32"/>
        </w:rPr>
        <w:t>（四）审核并做出受理决定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异议申请材料不符合要求或者证明材料不齐全的，市场监督管理部门应当当场或者在5个工作日内一次告知申请人需要补正的全部内容。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ascii="仿宋_GB2312" w:eastAsia="仿宋_GB2312"/>
          <w:b w:val="0"/>
          <w:bCs w:val="0"/>
          <w:sz w:val="32"/>
          <w:szCs w:val="32"/>
        </w:rPr>
      </w:pPr>
      <w:r>
        <w:rPr>
          <w:rFonts w:hint="eastAsia" w:ascii="仿宋_GB2312" w:eastAsia="仿宋_GB2312"/>
          <w:sz w:val="32"/>
          <w:szCs w:val="32"/>
        </w:rPr>
        <w:t>市场监督管理部门应当自收到申请材料之日起5个工作日内，出具受理或者不予受理通知书。不予受理的，应当书面说明理由。</w:t>
      </w:r>
    </w:p>
    <w:p>
      <w:pPr>
        <w:pStyle w:val="5"/>
        <w:shd w:val="clear" w:color="auto" w:fill="FFFFFF"/>
        <w:spacing w:before="0" w:beforeAutospacing="0" w:after="0" w:afterAutospacing="0" w:line="450" w:lineRule="atLeast"/>
        <w:jc w:val="center"/>
        <w:rPr>
          <w:rStyle w:val="8"/>
          <w:rFonts w:hint="eastAsia" w:ascii="微软雅黑" w:hAnsi="微软雅黑" w:eastAsia="微软雅黑"/>
          <w:color w:val="333333"/>
          <w:sz w:val="30"/>
          <w:szCs w:val="30"/>
        </w:rPr>
      </w:pPr>
    </w:p>
    <w:p>
      <w:pPr>
        <w:pStyle w:val="5"/>
        <w:shd w:val="clear" w:color="auto" w:fill="FFFFFF"/>
        <w:spacing w:before="0" w:beforeAutospacing="0" w:after="0" w:afterAutospacing="0" w:line="450" w:lineRule="atLeast"/>
        <w:jc w:val="center"/>
        <w:rPr>
          <w:rFonts w:ascii="微软雅黑" w:hAnsi="微软雅黑" w:eastAsia="微软雅黑"/>
          <w:color w:val="333333"/>
        </w:rPr>
      </w:pPr>
      <w:r>
        <w:rPr>
          <w:rStyle w:val="8"/>
          <w:rFonts w:hint="eastAsia" w:ascii="微软雅黑" w:hAnsi="微软雅黑" w:eastAsia="微软雅黑"/>
          <w:color w:val="333333"/>
          <w:sz w:val="30"/>
          <w:szCs w:val="30"/>
        </w:rPr>
        <w:t>工作流程</w:t>
      </w:r>
    </w:p>
    <w:p>
      <w:pPr>
        <w:pStyle w:val="5"/>
        <w:shd w:val="clear" w:color="auto" w:fill="FFFFFF"/>
        <w:spacing w:before="225" w:beforeAutospacing="0" w:after="0" w:afterAutospacing="0" w:line="450" w:lineRule="atLeast"/>
        <w:jc w:val="center"/>
        <w:rPr>
          <w:rFonts w:ascii="微软雅黑" w:hAnsi="微软雅黑" w:eastAsia="微软雅黑"/>
          <w:color w:val="333333"/>
        </w:rPr>
      </w:pPr>
      <w:r>
        <w:rPr>
          <w:rFonts w:ascii="微软雅黑" w:hAnsi="微软雅黑" w:eastAsia="微软雅黑"/>
          <w:color w:val="333333"/>
        </w:rPr>
        <w:drawing>
          <wp:anchor distT="0" distB="0" distL="0" distR="0" simplePos="0" relativeHeight="251658240" behindDoc="0" locked="0" layoutInCell="1" allowOverlap="1">
            <wp:simplePos x="0" y="0"/>
            <wp:positionH relativeFrom="column">
              <wp:posOffset>-393065</wp:posOffset>
            </wp:positionH>
            <wp:positionV relativeFrom="paragraph">
              <wp:posOffset>175260</wp:posOffset>
            </wp:positionV>
            <wp:extent cx="6143625" cy="5972175"/>
            <wp:effectExtent l="0" t="0" r="9525" b="9525"/>
            <wp:wrapSquare wrapText="bothSides"/>
            <wp:docPr id="15" name="图片 15" descr="CAPTURE_202132_10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APTURE_202132_101041.jpg"/>
                    <pic:cNvPicPr>
                      <a:picLocks noChangeAspect="1" noChangeArrowheads="1"/>
                    </pic:cNvPicPr>
                  </pic:nvPicPr>
                  <pic:blipFill>
                    <a:blip r:embed="rId4" cstate="print"/>
                    <a:srcRect/>
                    <a:stretch>
                      <a:fillRect/>
                    </a:stretch>
                  </pic:blipFill>
                  <pic:spPr>
                    <a:xfrm>
                      <a:off x="0" y="0"/>
                      <a:ext cx="6143625" cy="5972175"/>
                    </a:xfrm>
                    <a:prstGeom prst="rect">
                      <a:avLst/>
                    </a:prstGeom>
                    <a:noFill/>
                    <a:ln w="9525">
                      <a:noFill/>
                      <a:miter lim="800000"/>
                      <a:headEnd/>
                      <a:tailEnd/>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4191"/>
    <w:rsid w:val="000A324E"/>
    <w:rsid w:val="00101015"/>
    <w:rsid w:val="003C257B"/>
    <w:rsid w:val="00480E71"/>
    <w:rsid w:val="004E7254"/>
    <w:rsid w:val="005B4191"/>
    <w:rsid w:val="0062738C"/>
    <w:rsid w:val="00692DBF"/>
    <w:rsid w:val="00716F46"/>
    <w:rsid w:val="007177EB"/>
    <w:rsid w:val="007E40E5"/>
    <w:rsid w:val="00917322"/>
    <w:rsid w:val="009978F3"/>
    <w:rsid w:val="009A5D67"/>
    <w:rsid w:val="009D579C"/>
    <w:rsid w:val="00AC1F2F"/>
    <w:rsid w:val="00C3317C"/>
    <w:rsid w:val="00C4679D"/>
    <w:rsid w:val="00D96F21"/>
    <w:rsid w:val="00DA1987"/>
    <w:rsid w:val="00DD7350"/>
    <w:rsid w:val="00F95211"/>
    <w:rsid w:val="00FC4AFA"/>
    <w:rsid w:val="472B16E0"/>
    <w:rsid w:val="4C5F61D0"/>
    <w:rsid w:val="6111005B"/>
    <w:rsid w:val="673D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123</Words>
  <Characters>705</Characters>
  <Lines>5</Lines>
  <Paragraphs>1</Paragraphs>
  <TotalTime>1</TotalTime>
  <ScaleCrop>false</ScaleCrop>
  <LinksUpToDate>false</LinksUpToDate>
  <CharactersWithSpaces>827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2022-08-24T00:53:00Z</dcterms:created>
  <dc:creator>mi</dc:creator>
  <cp:lastModifiedBy>˙˘˙</cp:lastModifiedBy>
  <dcterms:modified xsi:type="dcterms:W3CDTF">2024-02-20T08:11:18Z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