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D0D0D" w:themeColor="text1" w:themeTint="F2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fill="FFFFFF"/>
        </w:rPr>
        <w:t xml:space="preserve">    </w:t>
      </w:r>
    </w:p>
    <w:p>
      <w:pPr>
        <w:rPr>
          <w:rFonts w:hint="default" w:ascii="仿宋_GB2312" w:hAnsi="仿宋_GB2312" w:eastAsia="仿宋_GB2312" w:cs="仿宋_GB2312"/>
          <w:i w:val="0"/>
          <w:caps w:val="0"/>
          <w:color w:val="0D0D0D" w:themeColor="text1" w:themeTint="F2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D0D0D" w:themeColor="text1" w:themeTint="F2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D0D0D" w:themeColor="text1" w:themeTint="F2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instrText xml:space="preserve"> HYPERLINK "http://scj.qhd.gov.cn/BAFa08c0dc/New/qhdscjFile/2022-12-30/19d62532-72bb-4a55-bfb2-85e190d5de57.docx" \t "http://scj.qhd.gov.cn/home/_blank"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D0D0D" w:themeColor="text1" w:themeTint="F2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separate"/>
      </w:r>
      <w:r>
        <w:rPr>
          <w:rFonts w:hint="default" w:ascii="仿宋_GB2312" w:hAnsi="仿宋_GB2312" w:eastAsia="仿宋_GB2312" w:cs="仿宋_GB2312"/>
          <w:i w:val="0"/>
          <w:caps w:val="0"/>
          <w:color w:val="0D0D0D" w:themeColor="text1" w:themeTint="F2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附件：</w:t>
      </w:r>
    </w:p>
    <w:p>
      <w:pPr>
        <w:jc w:val="center"/>
        <w:rPr>
          <w:rFonts w:hint="default" w:ascii="仿宋_GB2312" w:hAnsi="仿宋_GB2312" w:eastAsia="仿宋_GB2312" w:cs="仿宋_GB2312"/>
          <w:i w:val="0"/>
          <w:caps w:val="0"/>
          <w:color w:val="0D0D0D" w:themeColor="text1" w:themeTint="F2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D0D0D" w:themeColor="text1" w:themeTint="F2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拟认定的2022年度秦皇岛市“放心肉菜超市”名单</w:t>
      </w:r>
      <w:r>
        <w:rPr>
          <w:rFonts w:hint="default" w:ascii="仿宋_GB2312" w:hAnsi="仿宋_GB2312" w:eastAsia="仿宋_GB2312" w:cs="仿宋_GB2312"/>
          <w:i w:val="0"/>
          <w:caps w:val="0"/>
          <w:color w:val="0D0D0D" w:themeColor="text1" w:themeTint="F2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end"/>
      </w:r>
      <w:r>
        <w:rPr>
          <w:rFonts w:hint="default" w:ascii="仿宋_GB2312" w:hAnsi="仿宋_GB2312" w:eastAsia="仿宋_GB2312" w:cs="仿宋_GB2312"/>
          <w:i w:val="0"/>
          <w:caps w:val="0"/>
          <w:color w:val="0D0D0D" w:themeColor="text1" w:themeTint="F2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" w:eastAsia="仿宋" w:cs="仿宋"/>
          <w:color w:val="000000"/>
          <w:sz w:val="32"/>
          <w:szCs w:val="32"/>
          <w:lang w:bidi="ar-SA"/>
        </w:rPr>
      </w:pPr>
      <w:r>
        <w:rPr>
          <w:rFonts w:hint="eastAsia" w:ascii="仿宋" w:eastAsia="仿宋" w:cs="仿宋"/>
          <w:color w:val="000000"/>
          <w:sz w:val="32"/>
          <w:szCs w:val="32"/>
          <w:lang w:bidi="ar-SA"/>
        </w:rPr>
        <w:t>（共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 w:bidi="ar-SA"/>
        </w:rPr>
        <w:t>15</w:t>
      </w:r>
      <w:r>
        <w:rPr>
          <w:rFonts w:hint="eastAsia" w:ascii="仿宋" w:eastAsia="仿宋" w:cs="仿宋"/>
          <w:color w:val="000000"/>
          <w:sz w:val="32"/>
          <w:szCs w:val="32"/>
          <w:lang w:bidi="ar-SA"/>
        </w:rPr>
        <w:t>家,排名不分先后）</w:t>
      </w:r>
    </w:p>
    <w:p>
      <w:pPr>
        <w:tabs>
          <w:tab w:val="left" w:pos="612"/>
        </w:tabs>
        <w:ind w:firstLine="640" w:firstLineChars="200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1、秦皇岛兴龙广缘商业连锁有限公司世纪港湾分店</w:t>
      </w:r>
    </w:p>
    <w:p>
      <w:pPr>
        <w:tabs>
          <w:tab w:val="left" w:pos="612"/>
        </w:tabs>
        <w:ind w:firstLine="640" w:firstLineChars="200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2、河北永辉超市有限公司秦皇岛万达分公司</w:t>
      </w:r>
    </w:p>
    <w:p>
      <w:pPr>
        <w:tabs>
          <w:tab w:val="left" w:pos="612"/>
        </w:tabs>
        <w:ind w:firstLine="640" w:firstLineChars="200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3、河北永辉超市有限公司秦皇岛茂业天地分公司</w:t>
      </w:r>
    </w:p>
    <w:p>
      <w:pPr>
        <w:tabs>
          <w:tab w:val="left" w:pos="612"/>
        </w:tabs>
        <w:ind w:left="0" w:firstLine="640" w:firstLineChars="200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4、秦皇岛爱上生活购物广场有限公司茂业金源商厦分公司</w:t>
      </w:r>
    </w:p>
    <w:p>
      <w:pPr>
        <w:tabs>
          <w:tab w:val="left" w:pos="612"/>
        </w:tabs>
        <w:ind w:left="0" w:firstLine="640" w:firstLineChars="200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5、秦皇岛家惠商贸集团有限公司玉峰里店</w:t>
      </w:r>
    </w:p>
    <w:p>
      <w:pPr>
        <w:tabs>
          <w:tab w:val="left" w:pos="612"/>
        </w:tabs>
        <w:ind w:left="0" w:firstLine="640" w:firstLineChars="200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6、华润万家河北大街店</w:t>
      </w:r>
    </w:p>
    <w:p>
      <w:pPr>
        <w:tabs>
          <w:tab w:val="left" w:pos="612"/>
        </w:tabs>
        <w:ind w:firstLine="640" w:firstLineChars="200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7、秦皇岛爱上生活购物广场</w:t>
      </w:r>
    </w:p>
    <w:p>
      <w:pPr>
        <w:tabs>
          <w:tab w:val="left" w:pos="612"/>
        </w:tabs>
        <w:ind w:firstLine="640" w:firstLineChars="200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8、秦皇岛兴龙广缘商业连锁有限公司老龙头分店</w:t>
      </w:r>
    </w:p>
    <w:p>
      <w:pPr>
        <w:tabs>
          <w:tab w:val="left" w:pos="612"/>
        </w:tabs>
        <w:ind w:firstLine="640" w:firstLineChars="200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9、秦皇岛家惠商贸集团有限公司开发区第一分公司</w:t>
      </w:r>
    </w:p>
    <w:p>
      <w:pPr>
        <w:tabs>
          <w:tab w:val="left" w:pos="612"/>
        </w:tabs>
        <w:ind w:firstLine="640" w:firstLineChars="200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10、秦皇岛乐享商贸有限公司</w:t>
      </w:r>
    </w:p>
    <w:p>
      <w:pPr>
        <w:tabs>
          <w:tab w:val="left" w:pos="612"/>
        </w:tabs>
        <w:ind w:firstLine="640" w:firstLineChars="200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11、秦皇岛海岳商贸有限公司</w:t>
      </w:r>
    </w:p>
    <w:p>
      <w:pPr>
        <w:tabs>
          <w:tab w:val="left" w:pos="612"/>
        </w:tabs>
        <w:ind w:firstLine="640" w:firstLineChars="200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12、秦皇岛兴龙广缘连锁有限公司昌黎民生路店</w:t>
      </w:r>
    </w:p>
    <w:p>
      <w:pPr>
        <w:tabs>
          <w:tab w:val="left" w:pos="612"/>
        </w:tabs>
        <w:ind w:firstLine="640" w:firstLineChars="200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13、秦皇岛兴龙广缘商业连锁有限公司青龙分公司</w:t>
      </w:r>
    </w:p>
    <w:p>
      <w:pPr>
        <w:tabs>
          <w:tab w:val="left" w:pos="612"/>
        </w:tabs>
        <w:ind w:firstLine="640" w:firstLineChars="200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14、青龙满族自治县佳家福生活购物广场有限公司</w:t>
      </w:r>
    </w:p>
    <w:p>
      <w:pPr>
        <w:tabs>
          <w:tab w:val="left" w:pos="612"/>
        </w:tabs>
        <w:ind w:firstLine="640" w:firstLineChars="200"/>
        <w:rPr>
          <w:rFonts w:hint="default" w:ascii="仿宋_GB2312" w:hAnsi="仿宋_GB2312" w:eastAsia="仿宋_GB2312" w:cs="仿宋_GB2312"/>
          <w:i w:val="0"/>
          <w:caps w:val="0"/>
          <w:color w:val="0D0D0D" w:themeColor="text1" w:themeTint="F2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15、秦皇岛兴龙广缘商业连锁有限公司石门分店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033E3"/>
    <w:rsid w:val="019142DE"/>
    <w:rsid w:val="033D78A8"/>
    <w:rsid w:val="04F3329A"/>
    <w:rsid w:val="0C466116"/>
    <w:rsid w:val="0E5A27F6"/>
    <w:rsid w:val="14365EAE"/>
    <w:rsid w:val="166B5876"/>
    <w:rsid w:val="195408F6"/>
    <w:rsid w:val="1F017DA9"/>
    <w:rsid w:val="225C7184"/>
    <w:rsid w:val="22EA5857"/>
    <w:rsid w:val="307B263D"/>
    <w:rsid w:val="31FE2B79"/>
    <w:rsid w:val="34300A8C"/>
    <w:rsid w:val="367E20A7"/>
    <w:rsid w:val="38206A7D"/>
    <w:rsid w:val="3A334C66"/>
    <w:rsid w:val="40566723"/>
    <w:rsid w:val="40FE2BAD"/>
    <w:rsid w:val="41E033E3"/>
    <w:rsid w:val="47247D5F"/>
    <w:rsid w:val="491015F3"/>
    <w:rsid w:val="499C26BB"/>
    <w:rsid w:val="4CE31451"/>
    <w:rsid w:val="4D0922C6"/>
    <w:rsid w:val="4E035DFF"/>
    <w:rsid w:val="52D87028"/>
    <w:rsid w:val="551F5FBA"/>
    <w:rsid w:val="5B895C25"/>
    <w:rsid w:val="5CEE3E6F"/>
    <w:rsid w:val="5DAE7191"/>
    <w:rsid w:val="61EA5A0F"/>
    <w:rsid w:val="62AC5CB4"/>
    <w:rsid w:val="634D7ABA"/>
    <w:rsid w:val="661B6964"/>
    <w:rsid w:val="66385057"/>
    <w:rsid w:val="66EF44D7"/>
    <w:rsid w:val="69287201"/>
    <w:rsid w:val="69EC30E2"/>
    <w:rsid w:val="73520816"/>
    <w:rsid w:val="772B3CAF"/>
    <w:rsid w:val="7C37233B"/>
    <w:rsid w:val="7C8F2E03"/>
    <w:rsid w:val="7D620068"/>
    <w:rsid w:val="7F6A46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2024-01-24T02:10:00Z</dcterms:created>
  <dc:creator>上海大众金友汽车公司</dc:creator>
  <cp:lastModifiedBy>李欣阳</cp:lastModifiedBy>
  <dcterms:modified xsi:type="dcterms:W3CDTF">2024-01-24T02:34:47Z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