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540" w:lineRule="exact"/>
        <w:jc w:val="center"/>
        <w:rPr>
          <w:rFonts w:ascii="华文仿宋" w:hAnsi="华文仿宋" w:eastAsia="华文仿宋" w:cs="华文仿宋"/>
          <w:b/>
          <w:bCs/>
          <w:color w:val="auto"/>
          <w:spacing w:val="-2"/>
          <w:sz w:val="44"/>
          <w:szCs w:val="44"/>
        </w:rPr>
      </w:pPr>
      <w:bookmarkStart w:id="0" w:name="_GoBack"/>
      <w:r>
        <w:rPr>
          <w:rFonts w:hint="eastAsia" w:ascii="华文仿宋" w:hAnsi="华文仿宋" w:eastAsia="华文仿宋" w:cs="华文仿宋"/>
          <w:b/>
          <w:bCs/>
          <w:color w:val="auto"/>
          <w:spacing w:val="-2"/>
          <w:sz w:val="44"/>
          <w:szCs w:val="44"/>
        </w:rPr>
        <w:t>秦皇岛市市场监督管理局</w:t>
      </w:r>
    </w:p>
    <w:p>
      <w:pPr>
        <w:tabs>
          <w:tab w:val="left" w:pos="3518"/>
        </w:tabs>
        <w:spacing w:before="190" w:line="360" w:lineRule="auto"/>
        <w:jc w:val="center"/>
        <w:rPr>
          <w:rFonts w:ascii="华文仿宋" w:hAnsi="华文仿宋" w:eastAsia="华文仿宋" w:cs="华文仿宋"/>
          <w:b/>
          <w:bCs/>
          <w:color w:val="auto"/>
          <w:sz w:val="44"/>
          <w:szCs w:val="44"/>
        </w:rPr>
      </w:pPr>
      <w:r>
        <w:rPr>
          <w:rFonts w:hint="eastAsia" w:ascii="华文仿宋" w:hAnsi="华文仿宋" w:eastAsia="华文仿宋" w:cs="华文仿宋"/>
          <w:b/>
          <w:bCs/>
          <w:color w:val="auto"/>
          <w:spacing w:val="-1"/>
          <w:sz w:val="44"/>
          <w:szCs w:val="44"/>
        </w:rPr>
        <w:t>行政处罚决定书</w:t>
      </w:r>
    </w:p>
    <w:p>
      <w:pPr>
        <w:tabs>
          <w:tab w:val="left" w:pos="2725"/>
        </w:tabs>
        <w:spacing w:before="38" w:line="540" w:lineRule="exact"/>
        <w:ind w:firstLine="2448" w:firstLineChars="800"/>
        <w:jc w:val="both"/>
        <w:rPr>
          <w:rFonts w:ascii="华文仿宋" w:hAnsi="华文仿宋" w:eastAsia="华文仿宋" w:cs="华文仿宋"/>
          <w:color w:val="auto"/>
          <w:spacing w:val="-7"/>
          <w:sz w:val="32"/>
          <w:szCs w:val="32"/>
        </w:rPr>
      </w:pPr>
      <w:r>
        <w:rPr>
          <w:rFonts w:hint="eastAsia" w:ascii="华文仿宋" w:hAnsi="华文仿宋" w:eastAsia="华文仿宋" w:cs="华文仿宋"/>
          <w:color w:val="auto"/>
          <w:spacing w:val="-7"/>
          <w:sz w:val="32"/>
          <w:szCs w:val="32"/>
        </w:rPr>
        <w:t>秦市监处罚〔2023〕200</w:t>
      </w:r>
      <w:r>
        <w:rPr>
          <w:rFonts w:hint="eastAsia" w:ascii="华文仿宋" w:hAnsi="华文仿宋" w:eastAsia="华文仿宋" w:cs="华文仿宋"/>
          <w:color w:val="auto"/>
          <w:spacing w:val="68"/>
          <w:sz w:val="32"/>
          <w:szCs w:val="32"/>
        </w:rPr>
        <w:t>-</w:t>
      </w:r>
      <w:r>
        <w:rPr>
          <w:rFonts w:hint="eastAsia" w:ascii="华文仿宋" w:hAnsi="华文仿宋" w:eastAsia="华文仿宋" w:cs="华文仿宋"/>
          <w:color w:val="auto"/>
          <w:spacing w:val="68"/>
          <w:sz w:val="32"/>
          <w:szCs w:val="32"/>
          <w:lang w:val="en-US" w:eastAsia="zh-CN"/>
        </w:rPr>
        <w:t>109</w:t>
      </w:r>
      <w:r>
        <w:rPr>
          <w:rFonts w:hint="eastAsia" w:ascii="华文仿宋" w:hAnsi="华文仿宋" w:eastAsia="华文仿宋" w:cs="华文仿宋"/>
          <w:color w:val="auto"/>
          <w:spacing w:val="-7"/>
          <w:sz w:val="32"/>
          <w:szCs w:val="32"/>
        </w:rPr>
        <w:t>号</w:t>
      </w:r>
    </w:p>
    <w:p>
      <w:pPr>
        <w:kinsoku/>
        <w:adjustRightInd/>
        <w:snapToGrid/>
        <w:spacing w:line="540" w:lineRule="exact"/>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当事人：</w:t>
      </w:r>
      <w:r>
        <w:rPr>
          <w:rFonts w:hint="eastAsia" w:ascii="华文仿宋" w:hAnsi="华文仿宋" w:eastAsia="华文仿宋" w:cs="华文仿宋"/>
          <w:color w:val="auto"/>
          <w:sz w:val="30"/>
          <w:szCs w:val="30"/>
        </w:rPr>
        <w:t>秦皇岛乐康医药有限公司</w:t>
      </w:r>
      <w:r>
        <w:rPr>
          <w:rFonts w:hint="eastAsia" w:ascii="华文仿宋" w:hAnsi="华文仿宋" w:eastAsia="华文仿宋" w:cs="华文仿宋"/>
          <w:color w:val="auto"/>
          <w:sz w:val="32"/>
          <w:szCs w:val="32"/>
        </w:rPr>
        <w:t xml:space="preserve">                                        主体资格证照名称：营业执照</w:t>
      </w:r>
    </w:p>
    <w:p>
      <w:pPr>
        <w:kinsoku/>
        <w:adjustRightInd/>
        <w:snapToGrid/>
        <w:spacing w:line="540" w:lineRule="exact"/>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统一社会信用代码：</w:t>
      </w:r>
      <w:r>
        <w:rPr>
          <w:rFonts w:hint="eastAsia" w:ascii="华文仿宋" w:hAnsi="华文仿宋" w:eastAsia="华文仿宋" w:cs="华文仿宋"/>
          <w:color w:val="auto"/>
          <w:sz w:val="30"/>
          <w:szCs w:val="30"/>
        </w:rPr>
        <w:t>91130392MA0G432A6P</w:t>
      </w:r>
      <w:r>
        <w:rPr>
          <w:rFonts w:hint="eastAsia" w:ascii="华文仿宋" w:hAnsi="华文仿宋" w:eastAsia="华文仿宋" w:cs="华文仿宋"/>
          <w:color w:val="auto"/>
          <w:sz w:val="32"/>
          <w:szCs w:val="32"/>
        </w:rPr>
        <w:t xml:space="preserve">                                 住所（住址）</w:t>
      </w:r>
      <w:r>
        <w:rPr>
          <w:rFonts w:hint="eastAsia" w:ascii="华文仿宋" w:hAnsi="华文仿宋" w:eastAsia="华文仿宋" w:cs="华文仿宋"/>
          <w:color w:val="auto"/>
          <w:sz w:val="30"/>
          <w:szCs w:val="30"/>
        </w:rPr>
        <w:t>：</w:t>
      </w:r>
      <w:r>
        <w:rPr>
          <w:rFonts w:hint="eastAsia" w:ascii="华文仿宋" w:hAnsi="华文仿宋" w:eastAsia="华文仿宋" w:cs="华文仿宋"/>
          <w:color w:val="auto"/>
          <w:sz w:val="30"/>
          <w:szCs w:val="30"/>
        </w:rPr>
        <w:t>秦皇岛北戴河新区南戴河滨海花园17-42号</w:t>
      </w:r>
      <w:r>
        <w:rPr>
          <w:rFonts w:hint="eastAsia" w:ascii="华文仿宋" w:hAnsi="华文仿宋" w:eastAsia="华文仿宋" w:cs="华文仿宋"/>
          <w:color w:val="auto"/>
          <w:sz w:val="32"/>
          <w:szCs w:val="32"/>
        </w:rPr>
        <w:t xml:space="preserve">                            </w:t>
      </w:r>
    </w:p>
    <w:p>
      <w:pPr>
        <w:kinsoku/>
        <w:adjustRightInd/>
        <w:snapToGrid/>
        <w:spacing w:line="540" w:lineRule="exact"/>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法定代表人（负责人、经营者）：</w:t>
      </w:r>
      <w:r>
        <w:rPr>
          <w:rFonts w:hint="eastAsia" w:ascii="华文仿宋" w:hAnsi="华文仿宋" w:eastAsia="华文仿宋" w:cs="华文仿宋"/>
          <w:color w:val="auto"/>
          <w:sz w:val="30"/>
          <w:szCs w:val="30"/>
        </w:rPr>
        <w:t>李欣</w:t>
      </w:r>
    </w:p>
    <w:p>
      <w:pPr>
        <w:kinsoku/>
        <w:adjustRightInd/>
        <w:snapToGrid/>
        <w:spacing w:line="540" w:lineRule="exact"/>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身份证件号码：</w:t>
      </w:r>
    </w:p>
    <w:p>
      <w:pPr>
        <w:keepNext w:val="0"/>
        <w:keepLines w:val="0"/>
        <w:pageBreakBefore w:val="0"/>
        <w:kinsoku/>
        <w:wordWrap/>
        <w:overflowPunct/>
        <w:topLinePunct w:val="0"/>
        <w:bidi w:val="0"/>
        <w:adjustRightInd/>
        <w:snapToGrid/>
        <w:spacing w:line="500" w:lineRule="exact"/>
        <w:ind w:firstLine="640" w:firstLineChars="200"/>
        <w:textAlignment w:val="auto"/>
        <w:rPr>
          <w:rFonts w:hint="eastAsia" w:ascii="华文仿宋" w:hAnsi="华文仿宋" w:eastAsia="华文仿宋" w:cs="华文仿宋"/>
          <w:color w:val="auto"/>
          <w:sz w:val="30"/>
          <w:szCs w:val="30"/>
        </w:rPr>
      </w:pPr>
      <w:r>
        <w:rPr>
          <w:rFonts w:hint="eastAsia" w:ascii="华文仿宋" w:hAnsi="华文仿宋" w:eastAsia="华文仿宋" w:cs="华文仿宋"/>
          <w:color w:val="auto"/>
          <w:sz w:val="32"/>
          <w:szCs w:val="32"/>
        </w:rPr>
        <w:t>本案来源于秦皇岛市市场监督管理局北戴河新区分局监督检查的案件线索，</w:t>
      </w:r>
      <w:r>
        <w:rPr>
          <w:rFonts w:hint="eastAsia" w:ascii="华文仿宋" w:hAnsi="华文仿宋" w:eastAsia="华文仿宋" w:cs="华文仿宋"/>
          <w:color w:val="auto"/>
          <w:sz w:val="30"/>
          <w:szCs w:val="30"/>
        </w:rPr>
        <w:t>秦皇岛乐康医药有限公司</w:t>
      </w:r>
      <w:r>
        <w:rPr>
          <w:rFonts w:hint="eastAsia" w:ascii="华文仿宋" w:hAnsi="华文仿宋" w:eastAsia="华文仿宋" w:cs="华文仿宋"/>
          <w:color w:val="auto"/>
          <w:sz w:val="32"/>
          <w:szCs w:val="32"/>
        </w:rPr>
        <w:t>销售药品未开具销售凭证经责改拒</w:t>
      </w:r>
      <w:r>
        <w:rPr>
          <w:rFonts w:hint="eastAsia" w:ascii="华文仿宋" w:hAnsi="华文仿宋" w:eastAsia="华文仿宋" w:cs="华文仿宋"/>
          <w:color w:val="auto"/>
          <w:sz w:val="30"/>
          <w:szCs w:val="30"/>
        </w:rPr>
        <w:t xml:space="preserve">不改正的行为。   </w:t>
      </w:r>
    </w:p>
    <w:p>
      <w:pPr>
        <w:keepNext w:val="0"/>
        <w:keepLines w:val="0"/>
        <w:pageBreakBefore w:val="0"/>
        <w:kinsoku/>
        <w:wordWrap/>
        <w:overflowPunct/>
        <w:topLinePunct w:val="0"/>
        <w:bidi w:val="0"/>
        <w:adjustRightInd/>
        <w:snapToGrid/>
        <w:spacing w:line="500" w:lineRule="exact"/>
        <w:ind w:firstLine="600" w:firstLineChars="200"/>
        <w:textAlignment w:val="auto"/>
        <w:rPr>
          <w:rFonts w:hint="eastAsia" w:ascii="华文仿宋" w:hAnsi="华文仿宋" w:eastAsia="华文仿宋" w:cs="华文仿宋"/>
          <w:color w:val="auto"/>
          <w:sz w:val="30"/>
          <w:szCs w:val="30"/>
        </w:rPr>
      </w:pPr>
      <w:r>
        <w:rPr>
          <w:rFonts w:hint="eastAsia" w:ascii="华文仿宋" w:hAnsi="华文仿宋" w:eastAsia="华文仿宋" w:cs="华文仿宋"/>
          <w:color w:val="auto"/>
          <w:sz w:val="30"/>
          <w:szCs w:val="30"/>
        </w:rPr>
        <w:t>2023年10月09日，秦皇岛市市场监督管理局执法人员对秦皇岛乐康医药有限公司进行检查，该药店在销售“血府逐瘀丸”（非处方药）时未给顾客开具销售凭证，执法人员现场给予警告0000583，并开具责令改正通知书秦市监责改[2023]200-5-39，告知当事人立即改正违法行为；2023年10月16日，秦皇岛市市场监督管理局执法人员再次对该公司进行检查，该公司在销售“调元大补二十五味汤散”（非处方药）时仍未给顾客开具销售凭证。</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0"/>
          <w:szCs w:val="30"/>
        </w:rPr>
        <w:t>2023年10月16日，经局长批准，此案立案调查</w:t>
      </w:r>
      <w:r>
        <w:rPr>
          <w:rFonts w:hint="eastAsia" w:ascii="华文仿宋" w:hAnsi="华文仿宋" w:eastAsia="华文仿宋" w:cs="华文仿宋"/>
          <w:color w:val="auto"/>
          <w:sz w:val="32"/>
          <w:szCs w:val="32"/>
        </w:rPr>
        <w:t>。</w:t>
      </w:r>
    </w:p>
    <w:p>
      <w:pPr>
        <w:keepNext w:val="0"/>
        <w:keepLines w:val="0"/>
        <w:pageBreakBefore w:val="0"/>
        <w:kinsoku/>
        <w:wordWrap/>
        <w:overflowPunct/>
        <w:topLinePunct w:val="0"/>
        <w:bidi w:val="0"/>
        <w:adjustRightInd/>
        <w:snapToGrid/>
        <w:spacing w:line="500" w:lineRule="exact"/>
        <w:ind w:firstLine="640"/>
        <w:jc w:val="both"/>
        <w:textAlignment w:val="auto"/>
        <w:rPr>
          <w:rFonts w:ascii="华文仿宋" w:hAnsi="华文仿宋" w:eastAsia="华文仿宋" w:cs="华文仿宋"/>
          <w:bCs/>
          <w:color w:val="auto"/>
          <w:sz w:val="32"/>
          <w:szCs w:val="32"/>
        </w:rPr>
      </w:pPr>
      <w:r>
        <w:rPr>
          <w:rFonts w:hint="eastAsia" w:ascii="华文仿宋" w:hAnsi="华文仿宋" w:eastAsia="华文仿宋" w:cs="华文仿宋"/>
          <w:bCs/>
          <w:color w:val="auto"/>
          <w:sz w:val="32"/>
          <w:szCs w:val="32"/>
        </w:rPr>
        <w:t>上述事实，主要有以下证据证明：</w:t>
      </w:r>
    </w:p>
    <w:p>
      <w:pPr>
        <w:keepNext w:val="0"/>
        <w:keepLines w:val="0"/>
        <w:pageBreakBefore w:val="0"/>
        <w:wordWrap/>
        <w:overflowPunct/>
        <w:topLinePunct w:val="0"/>
        <w:bidi w:val="0"/>
        <w:spacing w:line="500" w:lineRule="exact"/>
        <w:ind w:firstLine="600" w:firstLineChars="200"/>
        <w:rPr>
          <w:rFonts w:ascii="华文仿宋" w:hAnsi="华文仿宋" w:eastAsia="华文仿宋" w:cs="华文仿宋"/>
          <w:color w:val="auto"/>
          <w:sz w:val="32"/>
          <w:szCs w:val="32"/>
        </w:rPr>
      </w:pPr>
      <w:r>
        <w:rPr>
          <w:rFonts w:hint="eastAsia" w:ascii="华文仿宋" w:hAnsi="华文仿宋" w:eastAsia="华文仿宋" w:cs="华文仿宋"/>
          <w:color w:val="auto"/>
          <w:sz w:val="30"/>
          <w:szCs w:val="30"/>
        </w:rPr>
        <w:t>1</w:t>
      </w:r>
      <w:r>
        <w:rPr>
          <w:rFonts w:hint="eastAsia" w:ascii="华文仿宋" w:hAnsi="华文仿宋" w:eastAsia="华文仿宋" w:cs="华文仿宋"/>
          <w:color w:val="auto"/>
          <w:sz w:val="30"/>
          <w:szCs w:val="30"/>
          <w:lang w:eastAsia="zh-CN"/>
        </w:rPr>
        <w:t>.</w:t>
      </w:r>
      <w:r>
        <w:rPr>
          <w:rFonts w:hint="eastAsia" w:ascii="华文仿宋" w:hAnsi="华文仿宋" w:eastAsia="华文仿宋" w:cs="华文仿宋"/>
          <w:color w:val="auto"/>
          <w:sz w:val="32"/>
          <w:szCs w:val="32"/>
        </w:rPr>
        <w:t>2023年10月09日，执法人员制作的责令改正通知书一份，证明责令当事人改正违法行为的事实；</w:t>
      </w:r>
    </w:p>
    <w:p>
      <w:pPr>
        <w:keepNext w:val="0"/>
        <w:keepLines w:val="0"/>
        <w:pageBreakBefore w:val="0"/>
        <w:wordWrap/>
        <w:overflowPunct/>
        <w:topLinePunct w:val="0"/>
        <w:bidi w:val="0"/>
        <w:spacing w:line="500" w:lineRule="exact"/>
        <w:ind w:firstLine="640" w:firstLineChars="200"/>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2</w:t>
      </w:r>
      <w:r>
        <w:rPr>
          <w:rFonts w:hint="eastAsia" w:ascii="华文仿宋" w:hAnsi="华文仿宋" w:eastAsia="华文仿宋" w:cs="华文仿宋"/>
          <w:color w:val="auto"/>
          <w:sz w:val="32"/>
          <w:szCs w:val="32"/>
        </w:rPr>
        <w:t>.2023年10月09日，执法人员制作当场行政处罚决定书一份，证明对当事人违法行为进行行政处罚事实；</w:t>
      </w:r>
    </w:p>
    <w:p>
      <w:pPr>
        <w:keepNext w:val="0"/>
        <w:keepLines w:val="0"/>
        <w:pageBreakBefore w:val="0"/>
        <w:wordWrap/>
        <w:overflowPunct/>
        <w:topLinePunct w:val="0"/>
        <w:bidi w:val="0"/>
        <w:spacing w:line="500" w:lineRule="exact"/>
        <w:ind w:firstLine="640" w:firstLineChars="200"/>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3.</w:t>
      </w:r>
      <w:r>
        <w:rPr>
          <w:rFonts w:hint="eastAsia" w:ascii="华文仿宋" w:hAnsi="华文仿宋" w:eastAsia="华文仿宋" w:cs="华文仿宋"/>
          <w:color w:val="auto"/>
          <w:sz w:val="32"/>
          <w:szCs w:val="32"/>
        </w:rPr>
        <w:t>2023年10月16日，执法人员制作的现场笔录一份，证明当事人经责改拒不改正的违法事实；</w:t>
      </w:r>
    </w:p>
    <w:p>
      <w:pPr>
        <w:keepNext w:val="0"/>
        <w:keepLines w:val="0"/>
        <w:pageBreakBefore w:val="0"/>
        <w:wordWrap/>
        <w:overflowPunct/>
        <w:topLinePunct w:val="0"/>
        <w:bidi w:val="0"/>
        <w:spacing w:line="500" w:lineRule="exact"/>
        <w:ind w:firstLine="640" w:firstLineChars="200"/>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.2023年10月17日，执法人员制作询问笔录二份，证明了当事人向顾客销售药品未开具销售凭证的违法事实；</w:t>
      </w:r>
    </w:p>
    <w:p>
      <w:pPr>
        <w:keepNext w:val="0"/>
        <w:keepLines w:val="0"/>
        <w:pageBreakBefore w:val="0"/>
        <w:wordWrap/>
        <w:overflowPunct/>
        <w:topLinePunct w:val="0"/>
        <w:bidi w:val="0"/>
        <w:spacing w:line="500" w:lineRule="exact"/>
        <w:ind w:firstLine="640" w:firstLineChars="200"/>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.2023年10月17日，当事人出具的营业执照复印件、药品经营许可证复印件和执业药师注册证各一份，证明当事人从事经营活动的主体资格；</w:t>
      </w:r>
    </w:p>
    <w:p>
      <w:pPr>
        <w:keepNext w:val="0"/>
        <w:keepLines w:val="0"/>
        <w:pageBreakBefore w:val="0"/>
        <w:wordWrap/>
        <w:overflowPunct/>
        <w:topLinePunct w:val="0"/>
        <w:bidi w:val="0"/>
        <w:spacing w:line="500" w:lineRule="exact"/>
        <w:ind w:firstLine="640" w:firstLineChars="200"/>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6</w:t>
      </w:r>
      <w:r>
        <w:rPr>
          <w:rFonts w:hint="eastAsia" w:ascii="华文仿宋" w:hAnsi="华文仿宋" w:eastAsia="华文仿宋" w:cs="华文仿宋"/>
          <w:color w:val="auto"/>
          <w:sz w:val="32"/>
          <w:szCs w:val="32"/>
        </w:rPr>
        <w:t>.2023年10月17日，当事人出具的身份证复印件二份，证明其身份；</w:t>
      </w:r>
    </w:p>
    <w:p>
      <w:pPr>
        <w:keepNext w:val="0"/>
        <w:keepLines w:val="0"/>
        <w:pageBreakBefore w:val="0"/>
        <w:wordWrap/>
        <w:overflowPunct/>
        <w:topLinePunct w:val="0"/>
        <w:bidi w:val="0"/>
        <w:spacing w:line="500" w:lineRule="exact"/>
        <w:ind w:firstLine="640" w:firstLineChars="200"/>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7</w:t>
      </w:r>
      <w:r>
        <w:rPr>
          <w:rFonts w:hint="eastAsia" w:ascii="华文仿宋" w:hAnsi="华文仿宋" w:eastAsia="华文仿宋" w:cs="华文仿宋"/>
          <w:color w:val="auto"/>
          <w:sz w:val="32"/>
          <w:szCs w:val="32"/>
        </w:rPr>
        <w:t>.2023年10月17日，当事人出具销售记录复印件一份，证明当事人建立了销售记录制度；</w:t>
      </w:r>
    </w:p>
    <w:p>
      <w:pPr>
        <w:keepNext w:val="0"/>
        <w:keepLines w:val="0"/>
        <w:pageBreakBefore w:val="0"/>
        <w:wordWrap/>
        <w:overflowPunct/>
        <w:topLinePunct w:val="0"/>
        <w:bidi w:val="0"/>
        <w:spacing w:line="500" w:lineRule="exact"/>
        <w:ind w:firstLine="640" w:firstLineChars="200"/>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.2023年10月17日，执法人员提取照片一张，证明了当事人经责改后拒不改正销售的药品的事实。</w:t>
      </w:r>
    </w:p>
    <w:p>
      <w:pPr>
        <w:keepNext w:val="0"/>
        <w:keepLines w:val="0"/>
        <w:pageBreakBefore w:val="0"/>
        <w:kinsoku/>
        <w:wordWrap/>
        <w:overflowPunct/>
        <w:topLinePunct w:val="0"/>
        <w:bidi w:val="0"/>
        <w:adjustRightInd/>
        <w:snapToGrid/>
        <w:spacing w:line="500" w:lineRule="exact"/>
        <w:ind w:firstLine="602" w:firstLineChars="200"/>
        <w:jc w:val="both"/>
        <w:textAlignment w:val="auto"/>
        <w:rPr>
          <w:rFonts w:ascii="华文仿宋" w:hAnsi="华文仿宋" w:eastAsia="华文仿宋" w:cs="华文仿宋"/>
          <w:b/>
          <w:color w:val="auto"/>
          <w:sz w:val="30"/>
          <w:szCs w:val="30"/>
        </w:rPr>
      </w:pPr>
      <w:r>
        <w:rPr>
          <w:rFonts w:hint="eastAsia" w:ascii="华文仿宋" w:hAnsi="华文仿宋" w:eastAsia="华文仿宋" w:cs="华文仿宋"/>
          <w:b/>
          <w:color w:val="auto"/>
          <w:sz w:val="30"/>
          <w:szCs w:val="30"/>
        </w:rPr>
        <w:t>当事人的案件性质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我局于2023年10月27日向当事人送达了《行政处罚告知书》（秦市监行处告〔2023〕200-05-39号）在法定期限内当事人未提出陈述、申辩。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华文仿宋" w:hAnsi="华文仿宋" w:eastAsia="华文仿宋" w:cs="华文仿宋"/>
          <w:color w:val="auto"/>
          <w:spacing w:val="-4"/>
          <w:sz w:val="32"/>
          <w:szCs w:val="32"/>
        </w:rPr>
      </w:pPr>
      <w:r>
        <w:rPr>
          <w:rFonts w:hint="eastAsia" w:ascii="华文仿宋" w:hAnsi="华文仿宋" w:eastAsia="华文仿宋" w:cs="华文仿宋"/>
          <w:color w:val="auto"/>
          <w:sz w:val="32"/>
          <w:szCs w:val="32"/>
        </w:rPr>
        <w:t>当</w:t>
      </w:r>
      <w:r>
        <w:rPr>
          <w:rFonts w:hint="eastAsia" w:ascii="华文仿宋" w:hAnsi="华文仿宋" w:eastAsia="华文仿宋" w:cs="华文仿宋"/>
          <w:color w:val="auto"/>
          <w:spacing w:val="-4"/>
          <w:sz w:val="32"/>
          <w:szCs w:val="32"/>
        </w:rPr>
        <w:t>事人的行为违反了《药品流通监督管理办法》第十一条第二款</w:t>
      </w:r>
      <w:r>
        <w:rPr>
          <w:rFonts w:hint="eastAsia" w:ascii="华文仿宋" w:hAnsi="华文仿宋" w:eastAsia="华文仿宋" w:cs="华文仿宋"/>
          <w:color w:val="auto"/>
          <w:sz w:val="32"/>
          <w:szCs w:val="32"/>
        </w:rPr>
        <w:t>“药品零售企业销售药品时，应当开具标明药品名称、生产厂商、批号、数量、价格等内容的销售凭证。”</w:t>
      </w:r>
      <w:r>
        <w:rPr>
          <w:rFonts w:hint="eastAsia" w:ascii="华文仿宋" w:hAnsi="华文仿宋" w:eastAsia="华文仿宋" w:cs="华文仿宋"/>
          <w:color w:val="auto"/>
          <w:spacing w:val="-4"/>
          <w:sz w:val="32"/>
          <w:szCs w:val="32"/>
        </w:rPr>
        <w:t>之规定，属于销售药品未开具销售凭证的行为。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鉴于当事人积极配合调查，如实陈述事实，未产生危害后果，参照</w:t>
      </w:r>
      <w:r>
        <w:rPr>
          <w:rFonts w:hint="eastAsia" w:ascii="华文仿宋" w:hAnsi="华文仿宋" w:eastAsia="华文仿宋" w:cs="华文仿宋"/>
          <w:color w:val="auto"/>
          <w:spacing w:val="-4"/>
          <w:sz w:val="24"/>
          <w:szCs w:val="24"/>
        </w:rPr>
        <w:t>《</w:t>
      </w:r>
      <w:r>
        <w:rPr>
          <w:rFonts w:hint="eastAsia" w:ascii="华文仿宋" w:hAnsi="华文仿宋" w:eastAsia="华文仿宋" w:cs="华文仿宋"/>
          <w:color w:val="auto"/>
          <w:spacing w:val="-4"/>
          <w:sz w:val="32"/>
          <w:szCs w:val="32"/>
        </w:rPr>
        <w:t>河北省市场监督管理局行政处罚裁量权适用规则</w:t>
      </w:r>
      <w:r>
        <w:rPr>
          <w:rFonts w:hint="eastAsia" w:ascii="华文仿宋" w:hAnsi="华文仿宋" w:eastAsia="华文仿宋" w:cs="华文仿宋"/>
          <w:color w:val="auto"/>
          <w:sz w:val="32"/>
          <w:szCs w:val="32"/>
        </w:rPr>
        <w:t>》之规定决定给予当事人一般自由裁量的行政处罚。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华文仿宋" w:hAnsi="华文仿宋" w:eastAsia="华文仿宋" w:cs="华文仿宋"/>
          <w:color w:val="auto"/>
          <w:spacing w:val="-4"/>
          <w:sz w:val="32"/>
          <w:szCs w:val="24"/>
        </w:rPr>
      </w:pPr>
      <w:r>
        <w:rPr>
          <w:rFonts w:hint="eastAsia" w:ascii="华文仿宋" w:hAnsi="华文仿宋" w:eastAsia="华文仿宋" w:cs="华文仿宋"/>
          <w:color w:val="auto"/>
          <w:sz w:val="32"/>
          <w:szCs w:val="32"/>
        </w:rPr>
        <w:t>综上，</w:t>
      </w:r>
      <w:r>
        <w:rPr>
          <w:rFonts w:hint="eastAsia" w:ascii="华文仿宋" w:hAnsi="华文仿宋" w:eastAsia="华文仿宋" w:cs="华文仿宋"/>
          <w:color w:val="auto"/>
          <w:spacing w:val="-4"/>
          <w:sz w:val="32"/>
          <w:szCs w:val="24"/>
        </w:rPr>
        <w:t>当事人销售药品未开具销售凭证经责改拒不改正，依据《药品流通监督管理办法》第三十四条</w:t>
      </w:r>
      <w:r>
        <w:rPr>
          <w:rFonts w:hint="eastAsia" w:ascii="华文仿宋" w:hAnsi="华文仿宋" w:eastAsia="华文仿宋" w:cs="华文仿宋"/>
          <w:color w:val="auto"/>
          <w:sz w:val="32"/>
          <w:szCs w:val="24"/>
        </w:rPr>
        <w:t>“药品零售企业违反本法第十一条第二款规定的，责令改正，给予警告；逾期不改正的，处以五百元以下罚款。”</w:t>
      </w:r>
      <w:r>
        <w:rPr>
          <w:rFonts w:hint="eastAsia" w:ascii="华文仿宋" w:hAnsi="华文仿宋" w:eastAsia="华文仿宋" w:cs="华文仿宋"/>
          <w:color w:val="auto"/>
          <w:spacing w:val="-4"/>
          <w:sz w:val="32"/>
          <w:szCs w:val="24"/>
        </w:rPr>
        <w:t>之规定，责令当事人改正上述违法行为，并决定处罚如下：</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pacing w:val="-4"/>
          <w:sz w:val="32"/>
          <w:szCs w:val="24"/>
        </w:rPr>
        <w:t>罚款300元。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当事人应当自收到本行政处罚决定书之日起十五日内，将罚没款缴至秦皇岛银行金财支行（账户名称：秦皇岛市财政局）；逾期不缴纳者本局依据《中华人民共和国行政处罚法》第七十二条的规定，将每日按罚款数额的百分之三加处罚款，并依法申请人民法院强制执行。</w:t>
      </w:r>
    </w:p>
    <w:p>
      <w:pPr>
        <w:keepNext w:val="0"/>
        <w:keepLines w:val="0"/>
        <w:pageBreakBefore w:val="0"/>
        <w:wordWrap/>
        <w:overflowPunct/>
        <w:topLinePunct w:val="0"/>
        <w:bidi w:val="0"/>
        <w:spacing w:line="500" w:lineRule="exact"/>
        <w:ind w:firstLine="640" w:firstLineChars="200"/>
        <w:jc w:val="both"/>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如不服本行政处罚决定，可在收到本行政处罚决定书之日起六十日内向河北省市场监督管理局或秦皇岛市人民政府申请复议；也可以在收到本行政处罚决定书之日起六个月内依法向秦皇岛市海港区人民法院提起行政诉讼。申请行政复议或者提起行政诉讼期间，行政处罚不停止执行。</w:t>
      </w:r>
    </w:p>
    <w:p>
      <w:pPr>
        <w:spacing w:line="540" w:lineRule="exact"/>
        <w:ind w:firstLine="5120" w:firstLineChars="1600"/>
        <w:rPr>
          <w:rFonts w:ascii="华文仿宋" w:hAnsi="华文仿宋" w:eastAsia="华文仿宋" w:cs="华文仿宋"/>
          <w:color w:val="auto"/>
          <w:sz w:val="32"/>
          <w:szCs w:val="32"/>
        </w:rPr>
      </w:pPr>
    </w:p>
    <w:p>
      <w:pPr>
        <w:spacing w:line="540" w:lineRule="exact"/>
        <w:ind w:firstLine="5120" w:firstLineChars="1600"/>
        <w:rPr>
          <w:rFonts w:ascii="华文仿宋" w:hAnsi="华文仿宋" w:eastAsia="华文仿宋" w:cs="华文仿宋"/>
          <w:color w:val="auto"/>
          <w:sz w:val="32"/>
          <w:szCs w:val="32"/>
        </w:rPr>
      </w:pPr>
    </w:p>
    <w:p>
      <w:pPr>
        <w:spacing w:line="540" w:lineRule="exact"/>
        <w:ind w:firstLine="5760" w:firstLineChars="1800"/>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秦皇岛市市场监督管理局</w:t>
      </w:r>
    </w:p>
    <w:p>
      <w:pPr>
        <w:spacing w:line="540" w:lineRule="exact"/>
        <w:jc w:val="right"/>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color w:val="auto"/>
          <w:sz w:val="32"/>
          <w:szCs w:val="32"/>
        </w:rPr>
        <w:t>2023年11月</w:t>
      </w:r>
      <w:r>
        <w:rPr>
          <w:rFonts w:hint="eastAsia" w:ascii="华文仿宋" w:hAnsi="华文仿宋" w:eastAsia="华文仿宋" w:cs="华文仿宋"/>
          <w:color w:val="auto"/>
          <w:sz w:val="32"/>
          <w:szCs w:val="32"/>
          <w:lang w:val="en-US" w:eastAsia="zh-CN"/>
        </w:rPr>
        <w:t>22</w:t>
      </w:r>
      <w:r>
        <w:rPr>
          <w:rFonts w:hint="eastAsia" w:ascii="华文仿宋" w:hAnsi="华文仿宋" w:eastAsia="华文仿宋" w:cs="华文仿宋"/>
          <w:color w:val="auto"/>
          <w:sz w:val="32"/>
          <w:szCs w:val="32"/>
          <w:lang w:eastAsia="zh-CN"/>
        </w:rPr>
        <w:t>日</w:t>
      </w:r>
    </w:p>
    <w:p>
      <w:pPr>
        <w:spacing w:line="540" w:lineRule="exact"/>
        <w:rPr>
          <w:rFonts w:ascii="华文仿宋" w:hAnsi="华文仿宋" w:eastAsia="华文仿宋" w:cs="华文仿宋"/>
          <w:color w:val="auto"/>
          <w:sz w:val="32"/>
          <w:szCs w:val="32"/>
        </w:rPr>
      </w:pPr>
    </w:p>
    <w:p>
      <w:pPr>
        <w:spacing w:line="540" w:lineRule="exact"/>
        <w:rPr>
          <w:rFonts w:ascii="华文仿宋" w:hAnsi="华文仿宋" w:eastAsia="华文仿宋" w:cs="华文仿宋"/>
          <w:color w:val="auto"/>
          <w:sz w:val="32"/>
          <w:szCs w:val="32"/>
        </w:rPr>
      </w:pPr>
    </w:p>
    <w:p>
      <w:pPr>
        <w:spacing w:line="540" w:lineRule="exact"/>
        <w:rPr>
          <w:rFonts w:ascii="华文仿宋" w:hAnsi="华文仿宋" w:eastAsia="华文仿宋" w:cs="华文仿宋"/>
          <w:color w:val="auto"/>
          <w:sz w:val="32"/>
          <w:szCs w:val="32"/>
        </w:rPr>
      </w:pPr>
    </w:p>
    <w:p>
      <w:pPr>
        <w:spacing w:line="540" w:lineRule="exact"/>
        <w:rPr>
          <w:rFonts w:ascii="华文仿宋" w:hAnsi="华文仿宋" w:eastAsia="华文仿宋" w:cs="华文仿宋"/>
          <w:color w:val="auto"/>
          <w:sz w:val="32"/>
          <w:szCs w:val="32"/>
        </w:rPr>
      </w:pPr>
    </w:p>
    <w:p>
      <w:pPr>
        <w:spacing w:line="540" w:lineRule="exact"/>
        <w:rPr>
          <w:rFonts w:ascii="华文仿宋" w:hAnsi="华文仿宋" w:eastAsia="华文仿宋" w:cs="华文仿宋"/>
          <w:color w:val="auto"/>
          <w:sz w:val="32"/>
          <w:szCs w:val="32"/>
        </w:rPr>
      </w:pPr>
    </w:p>
    <w:p>
      <w:pPr>
        <w:spacing w:line="540" w:lineRule="exac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5</w:t>
      </w:r>
    </w:p>
    <w:p>
      <w:pPr>
        <w:spacing w:line="540" w:lineRule="exact"/>
        <w:jc w:val="center"/>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（市场监督管理部门将依法向社会公开行政处罚决定信息）</w:t>
      </w:r>
    </w:p>
    <w:p>
      <w:pPr>
        <w:spacing w:line="540" w:lineRule="exact"/>
        <w:rPr>
          <w:rFonts w:ascii="Times New Roman" w:hAnsi="Times New Roman" w:eastAsia="仿宋_GB2312" w:cs="仿宋"/>
          <w:bCs/>
          <w:color w:val="auto"/>
          <w:sz w:val="32"/>
          <w:szCs w:val="32"/>
        </w:rPr>
      </w:pPr>
      <w:r>
        <w:rPr>
          <w:rFonts w:ascii="Times New Roman" w:hAnsi="Times New Roman" w:eastAsia="仿宋_GB2312"/>
          <w:color w:val="auto"/>
          <w:sz w:val="32"/>
          <w:szCs w:val="32"/>
        </w:rPr>
        <w:pict>
          <v:line id="_x0000_s1026" o:spid="_x0000_s1026" o:spt="20" style="position:absolute;left:0pt;margin-left:2.3pt;margin-top:13.55pt;height:0.05pt;width:437.05pt;z-index:251660288;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h0Z9dUAAAAHAQAADwAAAAAAAAABACAAAAAiAAAAZHJzL2Rvd25yZXYueG1s&#10;UEsBAhQAFAAAAAgAh07iQBWMk/T7AQAA+QMAAA4AAAAAAAAAAQAgAAAAJAEAAGRycy9lMm9Eb2Mu&#10;eG1sUEsFBgAAAAAGAAYAWQEAAJEFAAAAAA==&#10;">
            <v:path arrowok="t"/>
            <v:fill focussize="0,0"/>
            <v:stroke weight="1.25pt"/>
            <v:imagedata o:title=""/>
            <o:lock v:ext="edit"/>
          </v:line>
        </w:pict>
      </w:r>
    </w:p>
    <w:p>
      <w:pPr>
        <w:wordWrap w:val="0"/>
        <w:spacing w:line="540" w:lineRule="exact"/>
        <w:rPr>
          <w:rFonts w:ascii="华文仿宋" w:hAnsi="华文仿宋" w:eastAsia="华文仿宋" w:cs="华文仿宋"/>
          <w:color w:val="auto"/>
          <w:sz w:val="32"/>
          <w:szCs w:val="32"/>
        </w:rPr>
      </w:pPr>
      <w:r>
        <w:rPr>
          <w:rFonts w:ascii="华文仿宋" w:hAnsi="华文仿宋" w:eastAsia="华文仿宋" w:cs="华文仿宋"/>
          <w:bCs/>
          <w:color w:val="auto"/>
          <w:sz w:val="32"/>
          <w:szCs w:val="32"/>
        </w:rPr>
        <w:pict>
          <v:line id="_x0000_s1027" o:spid="_x0000_s1027" o:spt="20" style="position:absolute;left:0pt;margin-left:0pt;margin-top:1638.35pt;height:0.1pt;width:453.75pt;z-index:25165926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vv85HXAAAACgEAAA8AAAAAAAAAAQAgAAAAIgAAAGRycy9kb3du&#10;cmV2LnhtbFBLAQIUABQAAAAIAIdO4kADbyNGAAIAAPcDAAAOAAAAAAAAAAEAIAAAACYBAABkcnMv&#10;ZTJvRG9jLnhtbFBLBQYAAAAABgAGAFkBAACYBQAAAAA=&#10;">
            <v:path arrowok="t"/>
            <v:fill focussize="0,0"/>
            <v:stroke weight="0.737007874015748pt" endcap="square"/>
            <v:imagedata o:title=""/>
            <o:lock v:ext="edit"/>
          </v:line>
        </w:pict>
      </w:r>
      <w:r>
        <w:rPr>
          <w:rFonts w:hint="eastAsia" w:ascii="华文仿宋" w:hAnsi="华文仿宋" w:eastAsia="华文仿宋" w:cs="华文仿宋"/>
          <w:color w:val="auto"/>
          <w:sz w:val="32"/>
          <w:szCs w:val="32"/>
        </w:rPr>
        <w:t>本文书一式</w:t>
      </w:r>
      <w:r>
        <w:rPr>
          <w:rFonts w:hint="eastAsia" w:ascii="华文仿宋" w:hAnsi="华文仿宋" w:eastAsia="华文仿宋" w:cs="华文仿宋"/>
          <w:color w:val="auto"/>
          <w:sz w:val="32"/>
          <w:szCs w:val="32"/>
          <w:u w:val="single"/>
        </w:rPr>
        <w:t>五</w:t>
      </w:r>
      <w:r>
        <w:rPr>
          <w:rFonts w:hint="eastAsia" w:ascii="华文仿宋" w:hAnsi="华文仿宋" w:eastAsia="华文仿宋" w:cs="华文仿宋"/>
          <w:color w:val="auto"/>
          <w:sz w:val="32"/>
          <w:szCs w:val="32"/>
        </w:rPr>
        <w:t>份，</w:t>
      </w:r>
      <w:r>
        <w:rPr>
          <w:rFonts w:hint="eastAsia" w:ascii="华文仿宋" w:hAnsi="华文仿宋" w:eastAsia="华文仿宋" w:cs="华文仿宋"/>
          <w:color w:val="auto"/>
          <w:sz w:val="32"/>
          <w:szCs w:val="32"/>
          <w:u w:val="single"/>
        </w:rPr>
        <w:t>一</w:t>
      </w:r>
      <w:r>
        <w:rPr>
          <w:rFonts w:hint="eastAsia" w:ascii="华文仿宋" w:hAnsi="华文仿宋" w:eastAsia="华文仿宋" w:cs="华文仿宋"/>
          <w:color w:val="auto"/>
          <w:sz w:val="32"/>
          <w:szCs w:val="32"/>
        </w:rPr>
        <w:t>份送达，</w:t>
      </w:r>
      <w:r>
        <w:rPr>
          <w:rFonts w:hint="eastAsia" w:ascii="华文仿宋" w:hAnsi="华文仿宋" w:eastAsia="华文仿宋" w:cs="华文仿宋"/>
          <w:color w:val="auto"/>
          <w:sz w:val="32"/>
          <w:szCs w:val="32"/>
          <w:u w:val="single"/>
        </w:rPr>
        <w:t>一</w:t>
      </w:r>
      <w:r>
        <w:rPr>
          <w:rFonts w:hint="eastAsia" w:ascii="华文仿宋" w:hAnsi="华文仿宋" w:eastAsia="华文仿宋" w:cs="华文仿宋"/>
          <w:color w:val="auto"/>
          <w:sz w:val="32"/>
          <w:szCs w:val="32"/>
        </w:rPr>
        <w:t>份归档，</w:t>
      </w:r>
      <w:r>
        <w:rPr>
          <w:rFonts w:hint="eastAsia" w:ascii="华文仿宋" w:hAnsi="华文仿宋" w:eastAsia="华文仿宋" w:cs="华文仿宋"/>
          <w:color w:val="auto"/>
          <w:sz w:val="32"/>
          <w:szCs w:val="32"/>
          <w:u w:val="single"/>
        </w:rPr>
        <w:t>一份</w:t>
      </w:r>
      <w:r>
        <w:rPr>
          <w:rFonts w:hint="eastAsia" w:ascii="华文仿宋" w:hAnsi="华文仿宋" w:eastAsia="华文仿宋" w:cs="华文仿宋"/>
          <w:color w:val="auto"/>
          <w:sz w:val="32"/>
          <w:szCs w:val="32"/>
        </w:rPr>
        <w:t>办公室，</w:t>
      </w:r>
      <w:r>
        <w:rPr>
          <w:rFonts w:hint="eastAsia" w:ascii="华文仿宋" w:hAnsi="华文仿宋" w:eastAsia="华文仿宋" w:cs="华文仿宋"/>
          <w:color w:val="auto"/>
          <w:sz w:val="32"/>
          <w:szCs w:val="32"/>
          <w:u w:val="single"/>
        </w:rPr>
        <w:t>二</w:t>
      </w:r>
      <w:r>
        <w:rPr>
          <w:rFonts w:hint="eastAsia" w:ascii="华文仿宋" w:hAnsi="华文仿宋" w:eastAsia="华文仿宋" w:cs="华文仿宋"/>
          <w:color w:val="auto"/>
          <w:sz w:val="32"/>
          <w:szCs w:val="32"/>
        </w:rPr>
        <w:t>份存留。</w:t>
      </w:r>
    </w:p>
    <w:bookmarkEnd w:id="0"/>
    <w:sectPr>
      <w:headerReference r:id="rId3" w:type="default"/>
      <w:footerReference r:id="rId4" w:type="default"/>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hNzZkYWYyY2MyMzc4ZThhNWRiNDUwMmM4YzM1MTMifQ=="/>
  </w:docVars>
  <w:rsids>
    <w:rsidRoot w:val="009B017B"/>
    <w:rsid w:val="000C784B"/>
    <w:rsid w:val="008C4015"/>
    <w:rsid w:val="00970ECC"/>
    <w:rsid w:val="009B017B"/>
    <w:rsid w:val="00F92E73"/>
    <w:rsid w:val="017862E2"/>
    <w:rsid w:val="04653DAA"/>
    <w:rsid w:val="0B064214"/>
    <w:rsid w:val="0B3740E3"/>
    <w:rsid w:val="0C913FB2"/>
    <w:rsid w:val="0D5C1B29"/>
    <w:rsid w:val="0E2665CC"/>
    <w:rsid w:val="0E3F0BEB"/>
    <w:rsid w:val="10CD30DE"/>
    <w:rsid w:val="117342DD"/>
    <w:rsid w:val="143C0BC9"/>
    <w:rsid w:val="14457E6D"/>
    <w:rsid w:val="15A407F7"/>
    <w:rsid w:val="15C05D15"/>
    <w:rsid w:val="16A03D25"/>
    <w:rsid w:val="176D1177"/>
    <w:rsid w:val="18540CCE"/>
    <w:rsid w:val="1A6A4C5B"/>
    <w:rsid w:val="1C7D3055"/>
    <w:rsid w:val="1CB42A47"/>
    <w:rsid w:val="1F9E1039"/>
    <w:rsid w:val="21FA7AAB"/>
    <w:rsid w:val="22994C0C"/>
    <w:rsid w:val="236B2A0F"/>
    <w:rsid w:val="23EB3B50"/>
    <w:rsid w:val="25387269"/>
    <w:rsid w:val="26083E0F"/>
    <w:rsid w:val="28667C49"/>
    <w:rsid w:val="2AF57FC2"/>
    <w:rsid w:val="2C135F57"/>
    <w:rsid w:val="2D0E6139"/>
    <w:rsid w:val="2EA17C2D"/>
    <w:rsid w:val="2F025C41"/>
    <w:rsid w:val="2FC647D1"/>
    <w:rsid w:val="2FCF40D3"/>
    <w:rsid w:val="31B25002"/>
    <w:rsid w:val="32F85570"/>
    <w:rsid w:val="34CC5749"/>
    <w:rsid w:val="352C2A4A"/>
    <w:rsid w:val="35762A02"/>
    <w:rsid w:val="357A15C1"/>
    <w:rsid w:val="35AB155A"/>
    <w:rsid w:val="365F32F3"/>
    <w:rsid w:val="3E274123"/>
    <w:rsid w:val="40D142FA"/>
    <w:rsid w:val="41B45FA6"/>
    <w:rsid w:val="43072756"/>
    <w:rsid w:val="46357180"/>
    <w:rsid w:val="46974C6C"/>
    <w:rsid w:val="47EC2310"/>
    <w:rsid w:val="47FD3CCE"/>
    <w:rsid w:val="483C58F7"/>
    <w:rsid w:val="48474F49"/>
    <w:rsid w:val="48842DEA"/>
    <w:rsid w:val="48D16F09"/>
    <w:rsid w:val="4EA03605"/>
    <w:rsid w:val="53083527"/>
    <w:rsid w:val="537D1009"/>
    <w:rsid w:val="55C93441"/>
    <w:rsid w:val="564477C4"/>
    <w:rsid w:val="56942848"/>
    <w:rsid w:val="57E722A5"/>
    <w:rsid w:val="58692CBA"/>
    <w:rsid w:val="5AA708CA"/>
    <w:rsid w:val="5B915D83"/>
    <w:rsid w:val="5C817592"/>
    <w:rsid w:val="5DF72F7C"/>
    <w:rsid w:val="5E2A70C0"/>
    <w:rsid w:val="5FF437B1"/>
    <w:rsid w:val="622B228E"/>
    <w:rsid w:val="62311C12"/>
    <w:rsid w:val="62341244"/>
    <w:rsid w:val="629C19B0"/>
    <w:rsid w:val="62A96AD4"/>
    <w:rsid w:val="63954AB8"/>
    <w:rsid w:val="63C70091"/>
    <w:rsid w:val="664839C8"/>
    <w:rsid w:val="67F325A0"/>
    <w:rsid w:val="6A984E9C"/>
    <w:rsid w:val="6C323FA4"/>
    <w:rsid w:val="6CBF5146"/>
    <w:rsid w:val="6D753411"/>
    <w:rsid w:val="6E4B6C92"/>
    <w:rsid w:val="6EBA7973"/>
    <w:rsid w:val="6F642127"/>
    <w:rsid w:val="70001E21"/>
    <w:rsid w:val="71B02441"/>
    <w:rsid w:val="72224A54"/>
    <w:rsid w:val="72EB0A43"/>
    <w:rsid w:val="72EC6C93"/>
    <w:rsid w:val="75093403"/>
    <w:rsid w:val="75B343B3"/>
    <w:rsid w:val="7744774B"/>
    <w:rsid w:val="777F4894"/>
    <w:rsid w:val="78882890"/>
    <w:rsid w:val="7D246E9F"/>
    <w:rsid w:val="7D60656F"/>
    <w:rsid w:val="7F3D49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pPr>
    <w:rPr>
      <w:sz w:val="18"/>
      <w:szCs w:val="18"/>
    </w:rPr>
  </w:style>
  <w:style w:type="paragraph" w:styleId="3">
    <w:name w:val="header"/>
    <w:basedOn w:val="1"/>
    <w:link w:val="6"/>
    <w:uiPriority w:val="0"/>
    <w:pPr>
      <w:pBdr>
        <w:bottom w:val="single" w:color="auto" w:sz="6" w:space="1"/>
      </w:pBdr>
      <w:tabs>
        <w:tab w:val="center" w:pos="4153"/>
        <w:tab w:val="right" w:pos="8306"/>
      </w:tabs>
      <w:jc w:val="center"/>
    </w:pPr>
    <w:rPr>
      <w:sz w:val="18"/>
      <w:szCs w:val="18"/>
    </w:rPr>
  </w:style>
  <w:style w:type="character" w:customStyle="1" w:styleId="6">
    <w:name w:val="页眉 Char"/>
    <w:basedOn w:val="5"/>
    <w:link w:val="3"/>
    <w:uiPriority w:val="0"/>
    <w:rPr>
      <w:rFonts w:ascii="Arial" w:hAnsi="Arial" w:eastAsia="Arial" w:cs="Arial"/>
      <w:snapToGrid w:val="0"/>
      <w:color w:val="000000"/>
      <w:sz w:val="18"/>
      <w:szCs w:val="18"/>
    </w:rPr>
  </w:style>
  <w:style w:type="character" w:customStyle="1" w:styleId="7">
    <w:name w:val="页脚 Char"/>
    <w:basedOn w:val="5"/>
    <w:link w:val="2"/>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1409</Words>
  <Characters>1569</Characters>
  <Lines>12</Lines>
  <Paragraphs>3</Paragraphs>
  <TotalTime>78</TotalTime>
  <ScaleCrop>false</ScaleCrop>
  <LinksUpToDate>false</LinksUpToDate>
  <CharactersWithSpaces>1673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2023-11-07T06:55:00Z</dcterms:created>
  <dc:creator>Administrator</dc:creator>
  <cp:lastModifiedBy>Administrator</cp:lastModifiedBy>
  <cp:lastPrinted>2023-11-22T06:16:00Z</cp:lastPrinted>
  <dcterms:modified xsi:type="dcterms:W3CDTF">2023-11-27T02:53:24Z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DB0C2777175145A187B85FED1C4A23D4_13</vt:lpwstr>
  </property>
</Properties>
</file>