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1100</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秦皇岛发秦商贸有限公司</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91130301MAC17MY124</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河北省秦皇岛市经济技术开发区祁连山南路升达置地广场102号</w:t>
      </w:r>
      <w:r>
        <w:rPr>
          <w:rFonts w:hint="eastAsia" w:ascii="仿宋" w:hAnsi="仿宋" w:eastAsia="仿宋" w:cs="??_GB2312"/>
          <w:sz w:val="32"/>
          <w:szCs w:val="32"/>
          <w:u w:val="none"/>
        </w:rPr>
        <w:t xml:space="preserve"> ；</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朱秀花</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lang w:val="en-US" w:eastAsia="zh-CN"/>
        </w:rPr>
        <w:t>34222********2525</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日，本局由“国家食品安全抽样检验信息系统”平台接收到检验报告（№:JSP2023CJ12562）后，指派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执法人员为当事人送达了上述检验报告并对其经营场所进行了现场检查，</w:t>
      </w:r>
      <w:r>
        <w:rPr>
          <w:rFonts w:hint="eastAsia" w:ascii="仿宋" w:hAnsi="仿宋" w:eastAsia="仿宋" w:cs="??_GB2312"/>
          <w:sz w:val="32"/>
          <w:szCs w:val="32"/>
          <w:u w:val="none"/>
          <w:lang w:eastAsia="zh-CN"/>
        </w:rPr>
        <w:t>法定代表人</w:t>
      </w:r>
      <w:r>
        <w:rPr>
          <w:rFonts w:hint="eastAsia" w:ascii="仿宋" w:hAnsi="仿宋" w:eastAsia="仿宋" w:cs="??_GB2312"/>
          <w:sz w:val="32"/>
          <w:szCs w:val="32"/>
          <w:u w:val="none"/>
          <w:lang w:val="en-US" w:eastAsia="zh-CN"/>
        </w:rPr>
        <w:t>朱秀花</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通知书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15</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2023年7月10日，河北省市场监督管理局委托河北省食品检验研究院对当事人经营的“地王干红葡萄酒”（食品名称：地王干红葡萄酒，生产日期：2022-06-08，被抽样单位名称：秦皇岛发秦商贸有限公司，联系电话：18533581919  ，标称生产者名称：昌黎地王酿酒有限公司，抽样基数：8瓶。）</w:t>
      </w:r>
      <w:r>
        <w:rPr>
          <w:rFonts w:hint="eastAsia" w:ascii="仿宋" w:hAnsi="仿宋" w:eastAsia="仿宋" w:cs="仿宋"/>
          <w:bCs/>
          <w:sz w:val="32"/>
          <w:szCs w:val="32"/>
        </w:rPr>
        <w:t>进行了食品安全监督抽检，</w:t>
      </w:r>
      <w:r>
        <w:rPr>
          <w:rFonts w:hint="eastAsia" w:ascii="仿宋" w:hAnsi="仿宋" w:eastAsia="仿宋" w:cs="仿宋"/>
          <w:bCs/>
          <w:sz w:val="32"/>
          <w:szCs w:val="32"/>
          <w:lang w:val="en-US" w:eastAsia="zh-CN"/>
        </w:rPr>
        <w:t>2023年7月31日</w:t>
      </w:r>
      <w:r>
        <w:rPr>
          <w:rFonts w:hint="eastAsia" w:ascii="仿宋" w:hAnsi="仿宋" w:eastAsia="仿宋" w:cs="仿宋"/>
          <w:bCs/>
          <w:sz w:val="32"/>
          <w:szCs w:val="32"/>
        </w:rPr>
        <w:t>出具了检验报告（№: JSP2023CJ12562）；检验项目：</w:t>
      </w:r>
      <w:r>
        <w:rPr>
          <w:rFonts w:hint="eastAsia" w:ascii="仿宋" w:hAnsi="仿宋" w:eastAsia="仿宋" w:cs="仿宋"/>
          <w:bCs/>
          <w:sz w:val="32"/>
          <w:szCs w:val="32"/>
          <w:lang w:val="en-US" w:eastAsia="zh-CN"/>
        </w:rPr>
        <w:t>甜蜜素(以环己基氨基磺酸计),g/kg，标准指标：不得使用，实测值：0.00102，单项判定：不合格，检验依据：GB 5009.97-2016(第三法)；检验结论：经抽样检验，甜蜜素(以环己基氨基磺酸计)项目不符合 GB 2760-2014《食品安全国家标 准 食品添加剂使用标准》要求，检验结论为不合格。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秦皇岛市昌港商贸有限公司（法定代表人：刘春英，住所：河北省秦皇岛市海港区秦皇东大街296号二层）</w:t>
      </w:r>
      <w:r>
        <w:rPr>
          <w:rFonts w:hint="eastAsia" w:ascii="仿宋" w:hAnsi="仿宋" w:eastAsia="仿宋" w:cs="仿宋"/>
          <w:sz w:val="32"/>
          <w:szCs w:val="32"/>
          <w:u w:val="none"/>
          <w:lang w:eastAsia="zh-CN"/>
        </w:rPr>
        <w:t>购进该批次“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”数量：</w:t>
      </w:r>
      <w:r>
        <w:rPr>
          <w:rFonts w:hint="eastAsia" w:ascii="仿宋" w:hAnsi="仿宋" w:eastAsia="仿宋" w:cs="仿宋"/>
          <w:sz w:val="32"/>
          <w:szCs w:val="32"/>
          <w:u w:val="none"/>
          <w:lang w:val="en-US" w:eastAsia="zh-CN"/>
        </w:rPr>
        <w:t>24瓶</w:t>
      </w:r>
      <w:r>
        <w:rPr>
          <w:rFonts w:hint="eastAsia" w:ascii="仿宋" w:hAnsi="仿宋" w:eastAsia="仿宋" w:cs="仿宋"/>
          <w:sz w:val="32"/>
          <w:szCs w:val="32"/>
          <w:u w:val="none"/>
          <w:lang w:eastAsia="zh-CN"/>
        </w:rPr>
        <w:t>，进货价格：</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lang w:eastAsia="zh-CN"/>
        </w:rPr>
        <w:t>元/</w:t>
      </w:r>
      <w:r>
        <w:rPr>
          <w:rFonts w:hint="eastAsia" w:ascii="仿宋" w:hAnsi="仿宋" w:eastAsia="仿宋" w:cs="仿宋"/>
          <w:sz w:val="32"/>
          <w:szCs w:val="32"/>
          <w:u w:val="none"/>
          <w:lang w:val="en-US" w:eastAsia="zh-CN"/>
        </w:rPr>
        <w:t>瓶</w:t>
      </w:r>
      <w:r>
        <w:rPr>
          <w:rFonts w:hint="eastAsia" w:ascii="仿宋" w:hAnsi="仿宋" w:eastAsia="仿宋" w:cs="仿宋"/>
          <w:sz w:val="32"/>
          <w:szCs w:val="32"/>
          <w:u w:val="none"/>
          <w:lang w:eastAsia="zh-CN"/>
        </w:rPr>
        <w:t>，销售价格：</w:t>
      </w:r>
      <w:r>
        <w:rPr>
          <w:rFonts w:hint="eastAsia" w:ascii="仿宋" w:hAnsi="仿宋" w:eastAsia="仿宋" w:cs="仿宋"/>
          <w:sz w:val="32"/>
          <w:szCs w:val="32"/>
          <w:u w:val="none"/>
          <w:lang w:val="en-US" w:eastAsia="zh-CN"/>
        </w:rPr>
        <w:t>35</w:t>
      </w:r>
      <w:r>
        <w:rPr>
          <w:rFonts w:hint="eastAsia" w:ascii="仿宋" w:hAnsi="仿宋" w:eastAsia="仿宋" w:cs="仿宋"/>
          <w:sz w:val="32"/>
          <w:szCs w:val="32"/>
          <w:u w:val="none"/>
          <w:lang w:eastAsia="zh-CN"/>
        </w:rPr>
        <w:t>元/</w:t>
      </w:r>
      <w:r>
        <w:rPr>
          <w:rFonts w:hint="eastAsia" w:ascii="仿宋" w:hAnsi="仿宋" w:eastAsia="仿宋" w:cs="仿宋"/>
          <w:sz w:val="32"/>
          <w:szCs w:val="32"/>
          <w:u w:val="none"/>
          <w:lang w:val="en-US" w:eastAsia="zh-CN"/>
        </w:rPr>
        <w:t>瓶</w:t>
      </w:r>
      <w:r>
        <w:rPr>
          <w:rFonts w:hint="eastAsia" w:ascii="仿宋" w:hAnsi="仿宋" w:eastAsia="仿宋" w:cs="仿宋"/>
          <w:sz w:val="32"/>
          <w:szCs w:val="32"/>
          <w:u w:val="none"/>
          <w:lang w:eastAsia="zh-CN"/>
        </w:rPr>
        <w:t>。截止到2023年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”已经全部售出，无库存；经计算，当事人违法经营上述食品的货值金额：</w:t>
      </w:r>
      <w:r>
        <w:rPr>
          <w:rFonts w:hint="eastAsia" w:ascii="仿宋" w:hAnsi="仿宋" w:eastAsia="仿宋" w:cs="仿宋"/>
          <w:sz w:val="32"/>
          <w:szCs w:val="32"/>
          <w:u w:val="none"/>
          <w:lang w:val="en-US" w:eastAsia="zh-CN"/>
        </w:rPr>
        <w:t>840</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480</w:t>
      </w:r>
      <w:r>
        <w:rPr>
          <w:rFonts w:hint="eastAsia" w:ascii="仿宋" w:hAnsi="仿宋" w:eastAsia="仿宋" w:cs="仿宋"/>
          <w:sz w:val="32"/>
          <w:szCs w:val="32"/>
          <w:u w:val="none"/>
          <w:lang w:eastAsia="zh-CN"/>
        </w:rPr>
        <w:t>元。2023年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日，当事人在经营场所进行了食品公告召回，由于该批次食品销售时间过长等原因，当事人售出的该批次“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”未能召回。当事人提供了所经营的该批次“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”的供货者营业执照、销售凭证以及</w:t>
      </w:r>
      <w:r>
        <w:rPr>
          <w:rFonts w:hint="eastAsia" w:ascii="仿宋" w:hAnsi="仿宋" w:eastAsia="仿宋" w:cs="仿宋"/>
          <w:sz w:val="32"/>
          <w:szCs w:val="32"/>
          <w:u w:val="none"/>
          <w:lang w:val="en-US" w:eastAsia="zh-CN"/>
        </w:rPr>
        <w:t>产品出厂检验报告</w:t>
      </w:r>
      <w:r>
        <w:rPr>
          <w:rFonts w:hint="eastAsia" w:ascii="仿宋" w:hAnsi="仿宋" w:eastAsia="仿宋" w:cs="仿宋"/>
          <w:sz w:val="32"/>
          <w:szCs w:val="32"/>
          <w:u w:val="none"/>
          <w:lang w:eastAsia="zh-CN"/>
        </w:rPr>
        <w:t>等证明资料。当事人在开展经营活动中建立了食品进货查验记录制度，履行了进货查验义务，当事人有充分证据证明其不知道所经营的该批次“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 xml:space="preserve">”属于超范围使用食品添加剂的食品，并能如实说明其进货来源。在调查期间未对当事人采取行政强制措施。以上事实清楚，证据充分。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1.当事人法定代表人朱秀花签字盖章确认的当事人营业执照、仅销售预包装食品经营者备案信息采集表、法定代表人朱秀花身份证复印件各一份；证明了当事人的基本信息以及法定代表人的身份信息等相关事项。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对当事人经营场所检查笔录一份、现场检查照片打印件八份；对法定代表人朱秀花所做询问笔录一份；当事人所提供的食品召回公告、关于申请免于行政处罚的情况说明、整改报告各一份；证明了当事人开展经营活动以及经营超范围使用食品添加剂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下达的国家食品安全抽样检验告知书、食品安全抽样检验抽样单（非网络）、检验报告各一份；证明了对当事人所经营的食品进行食品安全监督抽检以及所经营的食品为超范围使用食品添加剂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仿宋"/>
          <w:sz w:val="32"/>
          <w:szCs w:val="32"/>
          <w:u w:val="none"/>
          <w:lang w:eastAsia="zh-CN"/>
        </w:rPr>
        <w:t xml:space="preserve">4.当事人法定代表人朱秀花签字盖章提供的该批次“地王干红葡萄酒”的供货者营业执照、仅销售预包装食品经营者备案信息采集表、销售凭证、生产厂家营业执照、食品经营许可证以及产品出厂检验报告复印件各一份；该证明了当事人履行了进货查验义务，有充分证据证明其不知道所经营的该批次“地王干红葡萄酒”属于超范围使用食品添加剂的食品，并能如实说明其进货来源等相关事项。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8</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21</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1100</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当事人的上述行为违反了《中华人民共和国食品安全法》第三十四条第（</w:t>
      </w:r>
      <w:r>
        <w:rPr>
          <w:rFonts w:hint="eastAsia" w:ascii="仿宋" w:hAnsi="仿宋" w:eastAsia="仿宋" w:cs="宋体"/>
          <w:bCs/>
          <w:color w:val="000000"/>
          <w:sz w:val="32"/>
          <w:szCs w:val="32"/>
          <w:u w:val="none"/>
          <w:lang w:eastAsia="zh-CN"/>
        </w:rPr>
        <w:t>四</w:t>
      </w:r>
      <w:r>
        <w:rPr>
          <w:rFonts w:hint="eastAsia" w:ascii="仿宋" w:hAnsi="仿宋" w:eastAsia="仿宋" w:cs="宋体"/>
          <w:bCs/>
          <w:color w:val="000000"/>
          <w:sz w:val="32"/>
          <w:szCs w:val="32"/>
          <w:u w:val="none"/>
        </w:rPr>
        <w:t xml:space="preserve">）项：“禁止生产经营下列食品、食品添加剂、食品相关产品：（四）超范围、超限量使用食品添加剂的食品；”的规定，属于经营超范围使用食品添加剂的食品的违法行为。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jc w:val="left"/>
        <w:rPr>
          <w:rFonts w:ascii="仿宋" w:hAnsi="仿宋" w:eastAsia="仿宋" w:cs="楷体_GB2312"/>
          <w:bCs/>
          <w:color w:val="000000"/>
          <w:sz w:val="32"/>
          <w:szCs w:val="32"/>
          <w:u w:val="none"/>
        </w:rPr>
      </w:pP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rPr>
        <w:t xml:space="preserve">  当事人</w:t>
      </w:r>
      <w:r>
        <w:rPr>
          <w:rFonts w:hint="eastAsia" w:ascii="仿宋" w:hAnsi="仿宋" w:eastAsia="仿宋" w:cs="宋体"/>
          <w:bCs/>
          <w:color w:val="000000"/>
          <w:sz w:val="32"/>
          <w:szCs w:val="32"/>
          <w:u w:val="none"/>
        </w:rPr>
        <w:t>经营超范围使用食品添加剂的食品</w:t>
      </w:r>
      <w:r>
        <w:rPr>
          <w:rFonts w:hint="eastAsia" w:ascii="仿宋" w:hAnsi="仿宋" w:eastAsia="仿宋" w:cs="楷体_GB2312"/>
          <w:bCs/>
          <w:color w:val="000000"/>
          <w:sz w:val="32"/>
          <w:szCs w:val="32"/>
          <w:u w:val="none"/>
        </w:rPr>
        <w:t>的违法行为违反了《中华人民共和国食品安全法》第三十四条第（</w:t>
      </w:r>
      <w:r>
        <w:rPr>
          <w:rFonts w:hint="eastAsia" w:ascii="仿宋" w:hAnsi="仿宋" w:eastAsia="仿宋" w:cs="楷体_GB2312"/>
          <w:bCs/>
          <w:color w:val="000000"/>
          <w:sz w:val="32"/>
          <w:szCs w:val="32"/>
          <w:u w:val="none"/>
          <w:lang w:eastAsia="zh-CN"/>
        </w:rPr>
        <w:t>四</w:t>
      </w:r>
      <w:r>
        <w:rPr>
          <w:rFonts w:hint="eastAsia" w:ascii="仿宋" w:hAnsi="仿宋" w:eastAsia="仿宋" w:cs="楷体_GB2312"/>
          <w:bCs/>
          <w:color w:val="000000"/>
          <w:sz w:val="32"/>
          <w:szCs w:val="32"/>
          <w:u w:val="none"/>
        </w:rPr>
        <w:t>）项的规定，依据《中华人民共和国食品安全法》第一百二十四条第一款第（</w:t>
      </w:r>
      <w:r>
        <w:rPr>
          <w:rFonts w:hint="eastAsia" w:ascii="仿宋" w:hAnsi="仿宋" w:eastAsia="仿宋" w:cs="楷体_GB2312"/>
          <w:bCs/>
          <w:color w:val="000000"/>
          <w:sz w:val="32"/>
          <w:szCs w:val="32"/>
          <w:u w:val="none"/>
          <w:lang w:eastAsia="zh-CN"/>
        </w:rPr>
        <w:t>三</w:t>
      </w:r>
      <w:r>
        <w:rPr>
          <w:rFonts w:hint="eastAsia" w:ascii="仿宋" w:hAnsi="仿宋" w:eastAsia="仿宋" w:cs="楷体_GB2312"/>
          <w:bCs/>
          <w:color w:val="000000"/>
          <w:sz w:val="32"/>
          <w:szCs w:val="32"/>
          <w:u w:val="none"/>
        </w:rPr>
        <w:t>）项的规定应予以行政处罚。</w:t>
      </w:r>
      <w:r>
        <w:rPr>
          <w:rFonts w:hint="eastAsia" w:ascii="仿宋" w:hAnsi="仿宋" w:eastAsia="仿宋" w:cs="楷体_GB2312"/>
          <w:bCs/>
          <w:color w:val="000000"/>
          <w:sz w:val="32"/>
          <w:szCs w:val="32"/>
          <w:u w:val="none"/>
          <w:lang w:eastAsia="zh-CN"/>
        </w:rPr>
        <w:t>鉴于当事人在采购该批次“地王干红葡萄酒”食品时查验了供货者的许可证</w:t>
      </w:r>
      <w:bookmarkStart w:id="0" w:name="_GoBack"/>
      <w:bookmarkEnd w:id="0"/>
      <w:r>
        <w:rPr>
          <w:rFonts w:hint="eastAsia" w:ascii="仿宋" w:hAnsi="仿宋" w:eastAsia="仿宋" w:cs="楷体_GB2312"/>
          <w:bCs/>
          <w:color w:val="000000"/>
          <w:sz w:val="32"/>
          <w:szCs w:val="32"/>
          <w:u w:val="none"/>
          <w:lang w:eastAsia="zh-CN"/>
        </w:rPr>
        <w:t>以及该批次食品的产品出厂检验报告等相关文件，有充分证据证明其不知道所经营的该批次食品为超范围使用食品添加剂的食品，并能如实说明其进货来源，依据《中华人民共和国食品安全法》第一百三十六条的规定对当事人可以免予处罚</w:t>
      </w:r>
      <w:r>
        <w:rPr>
          <w:rFonts w:hint="eastAsia" w:ascii="仿宋" w:hAnsi="仿宋" w:eastAsia="仿宋" w:cs="楷体_GB2312"/>
          <w:bCs/>
          <w:color w:val="000000"/>
          <w:sz w:val="32"/>
          <w:szCs w:val="32"/>
          <w:u w:val="none"/>
        </w:rPr>
        <w:t>。当事人事后积极配合市场监督管理部门调查，如实陈述违法事实，并主动提供证据材料；依据《河北省市场监督管理行政处罚裁量权适用规则》第十六条第（二）项的规定，对当事人可以依法从轻行政处罚。 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参照《河北省市场监督管理行政处罚裁量权适用规则》第十六条第（二）项的规定</w:t>
      </w:r>
      <w:r>
        <w:rPr>
          <w:rFonts w:hint="eastAsia" w:ascii="仿宋" w:hAnsi="仿宋" w:eastAsia="仿宋" w:cs="楷体_GB2312"/>
          <w:color w:val="000000"/>
          <w:sz w:val="32"/>
          <w:szCs w:val="32"/>
          <w:u w:val="none"/>
          <w:lang w:eastAsia="zh-CN"/>
        </w:rPr>
        <w:t>，</w:t>
      </w:r>
      <w:r>
        <w:rPr>
          <w:rFonts w:hint="eastAsia" w:ascii="仿宋" w:hAnsi="仿宋" w:eastAsia="仿宋" w:cs="楷体_GB2312"/>
          <w:color w:val="000000"/>
          <w:sz w:val="32"/>
          <w:szCs w:val="32"/>
          <w:u w:val="none"/>
        </w:rPr>
        <w:t>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信誉度较高、经营状态稳定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29</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E51322"/>
    <w:rsid w:val="07582258"/>
    <w:rsid w:val="097E5D15"/>
    <w:rsid w:val="0AAA48E8"/>
    <w:rsid w:val="0ADD6A6C"/>
    <w:rsid w:val="0B084B61"/>
    <w:rsid w:val="0CF85DDF"/>
    <w:rsid w:val="0D3606B5"/>
    <w:rsid w:val="0D4B051E"/>
    <w:rsid w:val="0D8F0E62"/>
    <w:rsid w:val="0E9E667F"/>
    <w:rsid w:val="0EFE2AE5"/>
    <w:rsid w:val="10A06571"/>
    <w:rsid w:val="10DC33CA"/>
    <w:rsid w:val="13154480"/>
    <w:rsid w:val="1326357C"/>
    <w:rsid w:val="145965B8"/>
    <w:rsid w:val="176C7D82"/>
    <w:rsid w:val="18F14FE3"/>
    <w:rsid w:val="18F54550"/>
    <w:rsid w:val="1B011DB6"/>
    <w:rsid w:val="1C735D4E"/>
    <w:rsid w:val="1F251A8E"/>
    <w:rsid w:val="1F342DB1"/>
    <w:rsid w:val="1F4F5879"/>
    <w:rsid w:val="1FCD30FB"/>
    <w:rsid w:val="20F47E3F"/>
    <w:rsid w:val="22885BF9"/>
    <w:rsid w:val="233139A1"/>
    <w:rsid w:val="23627A12"/>
    <w:rsid w:val="28D252DE"/>
    <w:rsid w:val="29310FC7"/>
    <w:rsid w:val="2A9E5BAD"/>
    <w:rsid w:val="2B5F1D03"/>
    <w:rsid w:val="2CE02D8A"/>
    <w:rsid w:val="2E6D3792"/>
    <w:rsid w:val="2EDD57E5"/>
    <w:rsid w:val="2F260132"/>
    <w:rsid w:val="2F433755"/>
    <w:rsid w:val="30C419B0"/>
    <w:rsid w:val="30C85944"/>
    <w:rsid w:val="31391305"/>
    <w:rsid w:val="36517812"/>
    <w:rsid w:val="372907BF"/>
    <w:rsid w:val="3739489D"/>
    <w:rsid w:val="38A72FFF"/>
    <w:rsid w:val="38CF1AE5"/>
    <w:rsid w:val="39002A92"/>
    <w:rsid w:val="399F2E5C"/>
    <w:rsid w:val="3D4E01F0"/>
    <w:rsid w:val="3DD376D7"/>
    <w:rsid w:val="3E9F6A9D"/>
    <w:rsid w:val="3ED2798E"/>
    <w:rsid w:val="3ED43706"/>
    <w:rsid w:val="3FF27CAC"/>
    <w:rsid w:val="40181D19"/>
    <w:rsid w:val="41B234F8"/>
    <w:rsid w:val="43592C00"/>
    <w:rsid w:val="44612D2C"/>
    <w:rsid w:val="449000D0"/>
    <w:rsid w:val="45102FBE"/>
    <w:rsid w:val="45645C4D"/>
    <w:rsid w:val="45BC42A2"/>
    <w:rsid w:val="45F45ADE"/>
    <w:rsid w:val="4711663E"/>
    <w:rsid w:val="47DB5022"/>
    <w:rsid w:val="48F32FE7"/>
    <w:rsid w:val="49846A43"/>
    <w:rsid w:val="49C26624"/>
    <w:rsid w:val="4A110628"/>
    <w:rsid w:val="4C0A2769"/>
    <w:rsid w:val="4CB50C3F"/>
    <w:rsid w:val="4D0E4C96"/>
    <w:rsid w:val="517555E9"/>
    <w:rsid w:val="52CD7C74"/>
    <w:rsid w:val="52E22C40"/>
    <w:rsid w:val="54C945E8"/>
    <w:rsid w:val="558A777C"/>
    <w:rsid w:val="55D2722F"/>
    <w:rsid w:val="57EF4FEC"/>
    <w:rsid w:val="596A6259"/>
    <w:rsid w:val="5A6F262D"/>
    <w:rsid w:val="5A9C0C23"/>
    <w:rsid w:val="5C5869BC"/>
    <w:rsid w:val="5DC80482"/>
    <w:rsid w:val="5DD34530"/>
    <w:rsid w:val="5F9C5F6A"/>
    <w:rsid w:val="5FE132A9"/>
    <w:rsid w:val="610052A8"/>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2845</Words>
  <Characters>3022</Characters>
  <Lines>26</Lines>
  <Paragraphs>7</Paragraphs>
  <TotalTime>1</TotalTime>
  <ScaleCrop>false</ScaleCrop>
  <LinksUpToDate>false</LinksUpToDate>
  <CharactersWithSpaces>3735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李欣阳</cp:lastModifiedBy>
  <cp:lastPrinted>2020-11-20T07:09:00Z</cp:lastPrinted>
  <dcterms:modified xsi:type="dcterms:W3CDTF">2023-11-02T03:40:03Z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331E67A037634590AA3C1F91CCBBB972</vt:lpwstr>
  </property>
</Properties>
</file>