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atLeast"/>
        <w:jc w:val="center"/>
        <w:rPr>
          <w:rFonts w:asciiTheme="majorEastAsia" w:hAnsiTheme="majorEastAsia" w:eastAsiaTheme="majorEastAsia" w:cstheme="majorEastAsia"/>
          <w:b/>
          <w:color w:val="000000" w:themeColor="text1"/>
          <w:sz w:val="44"/>
          <w:szCs w:val="44"/>
        </w:rPr>
      </w:pPr>
      <w:r>
        <w:rPr>
          <w:rFonts w:hint="eastAsia" w:asciiTheme="majorEastAsia" w:hAnsiTheme="majorEastAsia" w:eastAsiaTheme="majorEastAsia" w:cstheme="majorEastAsia"/>
          <w:b/>
          <w:color w:val="000000" w:themeColor="text1"/>
          <w:sz w:val="44"/>
          <w:szCs w:val="44"/>
        </w:rPr>
        <w:t>秦皇岛市市场监督管理局</w:t>
      </w:r>
    </w:p>
    <w:p>
      <w:pPr>
        <w:adjustRightInd w:val="0"/>
        <w:snapToGrid w:val="0"/>
        <w:spacing w:line="570" w:lineRule="atLeast"/>
        <w:jc w:val="center"/>
        <w:rPr>
          <w:rFonts w:asciiTheme="majorEastAsia" w:hAnsiTheme="majorEastAsia" w:eastAsiaTheme="majorEastAsia" w:cstheme="majorEastAsia"/>
          <w:b/>
          <w:color w:val="000000" w:themeColor="text1"/>
          <w:sz w:val="44"/>
          <w:szCs w:val="44"/>
        </w:rPr>
      </w:pPr>
      <w:r>
        <w:rPr>
          <w:rFonts w:hint="eastAsia" w:asciiTheme="majorEastAsia" w:hAnsiTheme="majorEastAsia" w:eastAsiaTheme="majorEastAsia" w:cstheme="majorEastAsia"/>
          <w:b/>
          <w:color w:val="000000" w:themeColor="text1"/>
          <w:sz w:val="44"/>
          <w:szCs w:val="44"/>
        </w:rPr>
        <w:t>行政处罚决定书</w:t>
      </w:r>
    </w:p>
    <w:p>
      <w:pPr>
        <w:adjustRightInd w:val="0"/>
        <w:snapToGrid w:val="0"/>
        <w:spacing w:beforeLines="100" w:afterLines="100" w:line="570" w:lineRule="atLeast"/>
        <w:jc w:val="center"/>
        <w:rPr>
          <w:rFonts w:ascii="华文仿宋" w:hAnsi="华文仿宋" w:eastAsia="华文仿宋" w:cs="华文仿宋"/>
          <w:color w:val="000000" w:themeColor="text1"/>
          <w:sz w:val="32"/>
          <w:szCs w:val="32"/>
        </w:rPr>
      </w:pPr>
      <w:r>
        <w:rPr>
          <w:rFonts w:ascii="华文仿宋" w:hAnsi="华文仿宋" w:eastAsia="华文仿宋" w:cs="华文仿宋"/>
          <w:color w:val="000000" w:themeColor="text1"/>
          <w:sz w:val="32"/>
          <w:szCs w:val="32"/>
        </w:rPr>
        <w:pict>
          <v:shape id="_x0000_s1026" o:spid="_x0000_s1026" o:spt="32" type="#_x0000_t32" style="position:absolute;left:0pt;margin-left:2pt;margin-top:1638pt;height:0.1pt;width:453.7pt;z-index:251662336;mso-width-relative:page;mso-height-relative:page;" filled="f"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14omtoAAAALAQAADwAAAAAAAAABACAAAAAiAAAAZHJzL2Rvd25yZXYueG1sUEsBAhQAFAAA&#10;AAgAh07iQMnj5rjtAQAAsgMAAA4AAAAAAAAAAQAgAAAAKQEAAGRycy9lMm9Eb2MueG1sUEsFBgAA&#10;AAAGAAYAWQEAAIgFAAAAAA==&#10;">
            <v:path arrowok="t"/>
            <v:fill on="f" focussize="0,0"/>
            <v:stroke weight="1.5pt" endcap="square"/>
            <v:imagedata o:title=""/>
            <o:lock v:ext="edit"/>
          </v:shape>
        </w:pict>
      </w:r>
      <w:r>
        <w:rPr>
          <w:rFonts w:hint="eastAsia" w:ascii="华文仿宋" w:hAnsi="华文仿宋" w:eastAsia="华文仿宋" w:cs="华文仿宋"/>
          <w:color w:val="000000" w:themeColor="text1"/>
          <w:sz w:val="32"/>
          <w:szCs w:val="32"/>
        </w:rPr>
        <w:t>秦市监处罚[2023]200-4号</w:t>
      </w:r>
    </w:p>
    <w:p>
      <w:pPr>
        <w:keepNext w:val="0"/>
        <w:keepLines w:val="0"/>
        <w:pageBreakBefore w:val="0"/>
        <w:wordWrap/>
        <w:overflowPunct/>
        <w:topLinePunct w:val="0"/>
        <w:bidi w:val="0"/>
        <w:adjustRightInd w:val="0"/>
        <w:snapToGrid w:val="0"/>
        <w:spacing w:line="580" w:lineRule="exact"/>
        <w:rPr>
          <w:rFonts w:ascii="华文仿宋" w:hAnsi="华文仿宋" w:eastAsia="华文仿宋" w:cs="华文仿宋"/>
          <w:sz w:val="32"/>
          <w:szCs w:val="40"/>
        </w:rPr>
      </w:pPr>
      <w:r>
        <w:rPr>
          <w:rFonts w:hint="eastAsia" w:ascii="华文仿宋" w:hAnsi="华文仿宋" w:eastAsia="华文仿宋" w:cs="华文仿宋"/>
          <w:sz w:val="32"/>
          <w:szCs w:val="32"/>
        </w:rPr>
        <w:t>当事人：</w:t>
      </w:r>
      <w:r>
        <w:rPr>
          <w:rFonts w:hint="eastAsia" w:ascii="华文仿宋" w:hAnsi="华文仿宋" w:eastAsia="华文仿宋" w:cs="华文仿宋"/>
          <w:sz w:val="32"/>
          <w:szCs w:val="40"/>
        </w:rPr>
        <w:t>秦皇岛硕辉房地产开发有限公司</w:t>
      </w:r>
    </w:p>
    <w:p>
      <w:pPr>
        <w:keepNext w:val="0"/>
        <w:keepLines w:val="0"/>
        <w:pageBreakBefore w:val="0"/>
        <w:wordWrap/>
        <w:overflowPunct/>
        <w:topLinePunct w:val="0"/>
        <w:bidi w:val="0"/>
        <w:adjustRightInd w:val="0"/>
        <w:snapToGrid w:val="0"/>
        <w:spacing w:line="580" w:lineRule="exact"/>
        <w:rPr>
          <w:rFonts w:ascii="华文仿宋" w:hAnsi="华文仿宋" w:eastAsia="华文仿宋" w:cs="华文仿宋"/>
          <w:sz w:val="32"/>
          <w:szCs w:val="40"/>
        </w:rPr>
      </w:pPr>
      <w:r>
        <w:rPr>
          <w:rFonts w:hint="eastAsia" w:ascii="华文仿宋" w:hAnsi="华文仿宋" w:eastAsia="华文仿宋" w:cs="华文仿宋"/>
          <w:sz w:val="32"/>
          <w:szCs w:val="32"/>
        </w:rPr>
        <w:t>主体资格证照名称：</w:t>
      </w:r>
      <w:r>
        <w:rPr>
          <w:rFonts w:hint="eastAsia" w:ascii="华文仿宋" w:hAnsi="华文仿宋" w:eastAsia="华文仿宋" w:cs="华文仿宋"/>
          <w:sz w:val="32"/>
          <w:szCs w:val="40"/>
        </w:rPr>
        <w:t>秦皇岛硕辉房地产开发有限公司</w:t>
      </w:r>
    </w:p>
    <w:p>
      <w:pPr>
        <w:keepNext w:val="0"/>
        <w:keepLines w:val="0"/>
        <w:pageBreakBefore w:val="0"/>
        <w:wordWrap/>
        <w:overflowPunct/>
        <w:topLinePunct w:val="0"/>
        <w:bidi w:val="0"/>
        <w:adjustRightInd w:val="0"/>
        <w:snapToGrid w:val="0"/>
        <w:spacing w:line="580" w:lineRule="exact"/>
        <w:rPr>
          <w:rFonts w:ascii="华文仿宋" w:hAnsi="华文仿宋" w:eastAsia="华文仿宋" w:cs="华文仿宋"/>
          <w:sz w:val="32"/>
          <w:szCs w:val="40"/>
        </w:rPr>
      </w:pPr>
      <w:r>
        <w:rPr>
          <w:rFonts w:hint="eastAsia" w:ascii="华文仿宋" w:hAnsi="华文仿宋" w:eastAsia="华文仿宋" w:cs="华文仿宋"/>
          <w:sz w:val="32"/>
          <w:szCs w:val="32"/>
        </w:rPr>
        <w:t>统一社会信用代码（注册证号）：</w:t>
      </w:r>
      <w:r>
        <w:rPr>
          <w:rFonts w:hint="eastAsia" w:ascii="华文仿宋" w:hAnsi="华文仿宋" w:eastAsia="华文仿宋" w:cs="华文仿宋"/>
          <w:sz w:val="32"/>
          <w:szCs w:val="40"/>
        </w:rPr>
        <w:t>91130392MA0EFDHF8G</w:t>
      </w:r>
    </w:p>
    <w:p>
      <w:pPr>
        <w:keepNext w:val="0"/>
        <w:keepLines w:val="0"/>
        <w:pageBreakBefore w:val="0"/>
        <w:wordWrap/>
        <w:overflowPunct/>
        <w:topLinePunct w:val="0"/>
        <w:bidi w:val="0"/>
        <w:adjustRightInd w:val="0"/>
        <w:snapToGrid w:val="0"/>
        <w:spacing w:line="580" w:lineRule="exact"/>
        <w:rPr>
          <w:rFonts w:ascii="华文仿宋" w:hAnsi="华文仿宋" w:eastAsia="华文仿宋" w:cs="华文仿宋"/>
          <w:sz w:val="32"/>
          <w:szCs w:val="32"/>
        </w:rPr>
      </w:pPr>
      <w:r>
        <w:rPr>
          <w:rFonts w:hint="eastAsia" w:ascii="华文仿宋" w:hAnsi="华文仿宋" w:eastAsia="华文仿宋" w:cs="华文仿宋"/>
          <w:sz w:val="32"/>
          <w:szCs w:val="32"/>
        </w:rPr>
        <w:t>经营场所：秦皇岛北戴河新区中心片区、东沙河北路北侧、锦绣一路西侧、规划路东侧</w:t>
      </w:r>
    </w:p>
    <w:p>
      <w:pPr>
        <w:keepNext w:val="0"/>
        <w:keepLines w:val="0"/>
        <w:pageBreakBefore w:val="0"/>
        <w:wordWrap/>
        <w:overflowPunct/>
        <w:topLinePunct w:val="0"/>
        <w:bidi w:val="0"/>
        <w:adjustRightInd w:val="0"/>
        <w:snapToGrid w:val="0"/>
        <w:spacing w:line="580" w:lineRule="exact"/>
        <w:rPr>
          <w:rFonts w:ascii="华文仿宋" w:hAnsi="华文仿宋" w:eastAsia="华文仿宋" w:cs="华文仿宋"/>
          <w:sz w:val="32"/>
          <w:szCs w:val="32"/>
        </w:rPr>
      </w:pPr>
      <w:r>
        <w:rPr>
          <w:rFonts w:hint="eastAsia" w:ascii="华文仿宋" w:hAnsi="华文仿宋" w:eastAsia="华文仿宋" w:cs="华文仿宋"/>
          <w:sz w:val="32"/>
          <w:szCs w:val="32"/>
        </w:rPr>
        <w:t>法定代表人（负责人、经营者）：李世新</w:t>
      </w:r>
    </w:p>
    <w:p>
      <w:pPr>
        <w:keepNext w:val="0"/>
        <w:keepLines w:val="0"/>
        <w:pageBreakBefore w:val="0"/>
        <w:wordWrap/>
        <w:overflowPunct/>
        <w:topLinePunct w:val="0"/>
        <w:bidi w:val="0"/>
        <w:adjustRightInd w:val="0"/>
        <w:snapToGrid w:val="0"/>
        <w:spacing w:line="580" w:lineRule="exact"/>
        <w:rPr>
          <w:rFonts w:ascii="华文仿宋" w:hAnsi="华文仿宋" w:eastAsia="华文仿宋" w:cs="华文仿宋"/>
          <w:sz w:val="32"/>
          <w:szCs w:val="32"/>
        </w:rPr>
      </w:pPr>
      <w:r>
        <w:rPr>
          <w:rFonts w:hint="eastAsia" w:ascii="华文仿宋" w:hAnsi="华文仿宋" w:eastAsia="华文仿宋" w:cs="华文仿宋"/>
          <w:sz w:val="32"/>
          <w:szCs w:val="32"/>
        </w:rPr>
        <w:t>身份证件号码：110104</w:t>
      </w:r>
      <w:r>
        <w:rPr>
          <w:rFonts w:hint="eastAsia" w:ascii="华文仿宋" w:hAnsi="华文仿宋" w:eastAsia="华文仿宋" w:cs="华文仿宋"/>
          <w:sz w:val="32"/>
          <w:szCs w:val="32"/>
          <w:lang w:val="en-US" w:eastAsia="zh-CN"/>
        </w:rPr>
        <w:t>********</w:t>
      </w:r>
      <w:r>
        <w:rPr>
          <w:rFonts w:hint="eastAsia" w:ascii="华文仿宋" w:hAnsi="华文仿宋" w:eastAsia="华文仿宋" w:cs="华文仿宋"/>
          <w:sz w:val="32"/>
          <w:szCs w:val="32"/>
        </w:rPr>
        <w:t>083X</w:t>
      </w:r>
    </w:p>
    <w:p>
      <w:pPr>
        <w:keepNext w:val="0"/>
        <w:keepLines w:val="0"/>
        <w:pageBreakBefore w:val="0"/>
        <w:wordWrap/>
        <w:overflowPunct/>
        <w:topLinePunct w:val="0"/>
        <w:bidi w:val="0"/>
        <w:adjustRightInd w:val="0"/>
        <w:snapToGrid w:val="0"/>
        <w:spacing w:line="580" w:lineRule="exact"/>
        <w:ind w:firstLine="640" w:firstLineChars="200"/>
        <w:rPr>
          <w:rFonts w:ascii="华文仿宋" w:hAnsi="华文仿宋" w:eastAsia="华文仿宋" w:cs="华文仿宋"/>
          <w:color w:val="000000"/>
          <w:sz w:val="32"/>
          <w:szCs w:val="32"/>
        </w:rPr>
      </w:pPr>
      <w:bookmarkStart w:id="0" w:name="_GoBack"/>
      <w:bookmarkEnd w:id="0"/>
    </w:p>
    <w:p>
      <w:pPr>
        <w:keepNext w:val="0"/>
        <w:keepLines w:val="0"/>
        <w:pageBreakBefore w:val="0"/>
        <w:wordWrap/>
        <w:overflowPunct/>
        <w:topLinePunct w:val="0"/>
        <w:bidi w:val="0"/>
        <w:adjustRightInd w:val="0"/>
        <w:snapToGrid w:val="0"/>
        <w:spacing w:line="580" w:lineRule="exact"/>
        <w:ind w:firstLine="640" w:firstLineChars="200"/>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2022年9月28日，我局收到省局互联网广告监测平台推送的涉嫌违法广告线索，根据线索内容，2022年10月18日我局执法人员依法对北戴河新区东亚·云溪潮畔项目进行检查，发现该公司官方公众号2022年8月31日发布的标题为“假期倒计时，抓住最后的狂欢～”的文章未载明预售或者销售许可证书号，9月21日发布的标题为“理想人生，怎能缺少健康海居”的文章未载明预售许可证书号且未清楚的表示实际的销售价格，明示价格的有效期限。</w:t>
      </w:r>
      <w:r>
        <w:rPr>
          <w:rFonts w:hint="eastAsia" w:ascii="华文仿宋" w:hAnsi="华文仿宋" w:eastAsia="华文仿宋" w:cs="华文仿宋"/>
          <w:sz w:val="32"/>
          <w:szCs w:val="40"/>
        </w:rPr>
        <w:t>秦皇岛硕辉房地产开发有限公司</w:t>
      </w:r>
      <w:r>
        <w:rPr>
          <w:rFonts w:hint="eastAsia" w:ascii="华文仿宋" w:hAnsi="华文仿宋" w:eastAsia="华文仿宋" w:cs="华文仿宋"/>
          <w:sz w:val="32"/>
          <w:szCs w:val="32"/>
        </w:rPr>
        <w:t>涉嫌发布违法房地产广告，</w:t>
      </w:r>
      <w:r>
        <w:rPr>
          <w:rFonts w:hint="eastAsia" w:ascii="华文仿宋" w:hAnsi="华文仿宋" w:eastAsia="华文仿宋" w:cs="华文仿宋"/>
          <w:color w:val="000000"/>
          <w:sz w:val="32"/>
          <w:szCs w:val="32"/>
        </w:rPr>
        <w:t>2022年</w:t>
      </w:r>
      <w:r>
        <w:rPr>
          <w:rFonts w:hint="eastAsia" w:ascii="华文仿宋" w:hAnsi="华文仿宋" w:eastAsia="华文仿宋" w:cs="华文仿宋"/>
          <w:color w:val="0000FF"/>
          <w:sz w:val="32"/>
          <w:szCs w:val="32"/>
        </w:rPr>
        <w:t>10</w:t>
      </w:r>
      <w:r>
        <w:rPr>
          <w:rFonts w:hint="eastAsia" w:ascii="华文仿宋" w:hAnsi="华文仿宋" w:eastAsia="华文仿宋" w:cs="华文仿宋"/>
          <w:color w:val="000000"/>
          <w:sz w:val="32"/>
          <w:szCs w:val="32"/>
        </w:rPr>
        <w:t>月</w:t>
      </w:r>
      <w:r>
        <w:rPr>
          <w:rFonts w:hint="eastAsia" w:ascii="华文仿宋" w:hAnsi="华文仿宋" w:eastAsia="华文仿宋" w:cs="华文仿宋"/>
          <w:color w:val="0000FF"/>
          <w:sz w:val="32"/>
          <w:szCs w:val="32"/>
        </w:rPr>
        <w:t>19</w:t>
      </w:r>
      <w:r>
        <w:rPr>
          <w:rFonts w:hint="eastAsia" w:ascii="华文仿宋" w:hAnsi="华文仿宋" w:eastAsia="华文仿宋" w:cs="华文仿宋"/>
          <w:color w:val="000000"/>
          <w:sz w:val="32"/>
          <w:szCs w:val="32"/>
        </w:rPr>
        <w:t>日，经吕志远局长批准，此案立案调查。</w:t>
      </w:r>
    </w:p>
    <w:p>
      <w:pPr>
        <w:keepNext w:val="0"/>
        <w:keepLines w:val="0"/>
        <w:pageBreakBefore w:val="0"/>
        <w:wordWrap/>
        <w:overflowPunct/>
        <w:topLinePunct w:val="0"/>
        <w:bidi w:val="0"/>
        <w:adjustRightInd w:val="0"/>
        <w:snapToGrid w:val="0"/>
        <w:spacing w:line="580" w:lineRule="exact"/>
        <w:ind w:firstLine="640" w:firstLineChars="200"/>
        <w:rPr>
          <w:rFonts w:ascii="华文仿宋" w:hAnsi="华文仿宋" w:eastAsia="华文仿宋" w:cs="华文仿宋"/>
          <w:bCs/>
          <w:color w:val="000000"/>
          <w:sz w:val="32"/>
          <w:szCs w:val="32"/>
        </w:rPr>
      </w:pPr>
      <w:r>
        <w:rPr>
          <w:rFonts w:hint="eastAsia" w:ascii="华文仿宋" w:hAnsi="华文仿宋" w:eastAsia="华文仿宋" w:cs="华文仿宋"/>
          <w:sz w:val="32"/>
          <w:szCs w:val="32"/>
        </w:rPr>
        <w:t>经查，</w:t>
      </w:r>
      <w:r>
        <w:rPr>
          <w:rFonts w:hint="eastAsia" w:ascii="华文仿宋" w:hAnsi="华文仿宋" w:eastAsia="华文仿宋" w:cs="华文仿宋"/>
          <w:color w:val="000000"/>
          <w:sz w:val="32"/>
          <w:szCs w:val="32"/>
        </w:rPr>
        <w:t>秦皇岛硕辉房地产开发有限公司官方公众号发布的未载明预售许可证书号且未清楚的表示实际的销售价格，明示价格的有效期限的文章，均为秦皇岛大象无形文化传播有限公司代理发布，双方签订了广告策划设计服务合同，广告费用为5000元。秦皇岛硕辉房地产开发有限公司为广告主。</w:t>
      </w:r>
    </w:p>
    <w:p>
      <w:pPr>
        <w:keepNext w:val="0"/>
        <w:keepLines w:val="0"/>
        <w:pageBreakBefore w:val="0"/>
        <w:wordWrap/>
        <w:overflowPunct/>
        <w:topLinePunct w:val="0"/>
        <w:bidi w:val="0"/>
        <w:adjustRightInd w:val="0"/>
        <w:snapToGrid w:val="0"/>
        <w:spacing w:line="580" w:lineRule="exact"/>
        <w:ind w:firstLine="640" w:firstLineChars="200"/>
        <w:rPr>
          <w:rFonts w:ascii="华文仿宋" w:hAnsi="华文仿宋" w:eastAsia="华文仿宋" w:cs="华文仿宋"/>
          <w:sz w:val="32"/>
        </w:rPr>
      </w:pPr>
      <w:r>
        <w:rPr>
          <w:rFonts w:hint="eastAsia" w:ascii="华文仿宋" w:hAnsi="华文仿宋" w:eastAsia="华文仿宋" w:cs="华文仿宋"/>
          <w:sz w:val="32"/>
        </w:rPr>
        <w:t>本案未采取行政强制措施。</w:t>
      </w:r>
    </w:p>
    <w:p>
      <w:pPr>
        <w:keepNext w:val="0"/>
        <w:keepLines w:val="0"/>
        <w:pageBreakBefore w:val="0"/>
        <w:widowControl w:val="0"/>
        <w:kinsoku/>
        <w:wordWrap/>
        <w:overflowPunct/>
        <w:topLinePunct w:val="0"/>
        <w:autoSpaceDE/>
        <w:autoSpaceDN/>
        <w:bidi w:val="0"/>
        <w:adjustRightInd/>
        <w:snapToGrid/>
        <w:spacing w:line="580" w:lineRule="exact"/>
        <w:ind w:firstLine="641" w:firstLineChars="200"/>
        <w:jc w:val="both"/>
        <w:textAlignment w:val="auto"/>
        <w:rPr>
          <w:rFonts w:hint="eastAsia" w:ascii="华文仿宋" w:hAnsi="华文仿宋" w:eastAsia="华文仿宋" w:cs="华文仿宋"/>
          <w:b/>
          <w:bCs/>
          <w:color w:val="000000"/>
          <w:sz w:val="32"/>
          <w:szCs w:val="32"/>
          <w:u w:val="none"/>
          <w:lang w:eastAsia="zh-CN"/>
        </w:rPr>
      </w:pPr>
      <w:r>
        <w:rPr>
          <w:rFonts w:hint="eastAsia" w:ascii="华文仿宋" w:hAnsi="华文仿宋" w:eastAsia="华文仿宋" w:cs="华文仿宋"/>
          <w:b/>
          <w:bCs/>
          <w:color w:val="000000"/>
          <w:sz w:val="32"/>
          <w:szCs w:val="32"/>
          <w:u w:val="none"/>
          <w:lang w:eastAsia="zh-CN"/>
        </w:rPr>
        <w:t>上述事实，主要有以下证据证明：</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华文仿宋" w:hAnsi="华文仿宋" w:eastAsia="华文仿宋" w:cs="华文仿宋"/>
          <w:b w:val="0"/>
          <w:bCs w:val="0"/>
          <w:color w:val="000000"/>
          <w:sz w:val="32"/>
          <w:szCs w:val="32"/>
          <w:u w:val="none"/>
          <w:lang w:val="en-US" w:eastAsia="zh-CN"/>
        </w:rPr>
      </w:pPr>
      <w:r>
        <w:rPr>
          <w:rFonts w:hint="eastAsia" w:ascii="华文仿宋" w:hAnsi="华文仿宋" w:eastAsia="华文仿宋" w:cs="华文仿宋"/>
          <w:b w:val="0"/>
          <w:bCs w:val="0"/>
          <w:color w:val="000000"/>
          <w:sz w:val="32"/>
          <w:szCs w:val="32"/>
          <w:u w:val="none"/>
          <w:lang w:val="en-US" w:eastAsia="zh-CN"/>
        </w:rPr>
        <w:t>2022年10月19日，杨红生提供的</w:t>
      </w:r>
      <w:r>
        <w:rPr>
          <w:rFonts w:hint="eastAsia" w:ascii="华文仿宋" w:hAnsi="华文仿宋" w:eastAsia="华文仿宋" w:cs="华文仿宋"/>
          <w:color w:val="000000"/>
          <w:sz w:val="32"/>
          <w:szCs w:val="32"/>
          <w:u w:val="none"/>
          <w:lang w:eastAsia="zh-CN"/>
        </w:rPr>
        <w:t>秦皇岛硕辉房地产开发有限公司</w:t>
      </w:r>
      <w:r>
        <w:rPr>
          <w:rFonts w:hint="eastAsia" w:ascii="华文仿宋" w:hAnsi="华文仿宋" w:eastAsia="华文仿宋" w:cs="华文仿宋"/>
          <w:b w:val="0"/>
          <w:bCs w:val="0"/>
          <w:color w:val="000000"/>
          <w:sz w:val="32"/>
          <w:szCs w:val="32"/>
          <w:u w:val="none"/>
          <w:lang w:val="en-US" w:eastAsia="zh-CN"/>
        </w:rPr>
        <w:t>营业执照复印件一份，证明当事人从事经营活动的主体资格；</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华文仿宋" w:hAnsi="华文仿宋" w:eastAsia="华文仿宋" w:cs="华文仿宋"/>
          <w:b w:val="0"/>
          <w:bCs w:val="0"/>
          <w:color w:val="000000"/>
          <w:sz w:val="32"/>
          <w:szCs w:val="32"/>
          <w:u w:val="none"/>
          <w:lang w:val="en-US" w:eastAsia="zh-CN"/>
        </w:rPr>
      </w:pPr>
      <w:r>
        <w:rPr>
          <w:rFonts w:hint="eastAsia" w:ascii="华文仿宋" w:hAnsi="华文仿宋" w:eastAsia="华文仿宋" w:cs="华文仿宋"/>
          <w:b w:val="0"/>
          <w:bCs w:val="0"/>
          <w:color w:val="000000"/>
          <w:sz w:val="32"/>
          <w:szCs w:val="32"/>
          <w:u w:val="none"/>
          <w:lang w:val="en-US" w:eastAsia="zh-CN"/>
        </w:rPr>
        <w:t>2022年10月19日，杨红生出具的身份证复印件一份，证明被委托人杨红生的身份；</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华文仿宋" w:hAnsi="华文仿宋" w:eastAsia="华文仿宋" w:cs="华文仿宋"/>
          <w:b w:val="0"/>
          <w:bCs w:val="0"/>
          <w:color w:val="000000"/>
          <w:sz w:val="32"/>
          <w:szCs w:val="32"/>
          <w:u w:val="none"/>
          <w:lang w:val="en-US" w:eastAsia="zh-CN"/>
        </w:rPr>
      </w:pPr>
      <w:r>
        <w:rPr>
          <w:rFonts w:hint="eastAsia" w:ascii="华文仿宋" w:hAnsi="华文仿宋" w:eastAsia="华文仿宋" w:cs="华文仿宋"/>
          <w:b w:val="0"/>
          <w:bCs w:val="0"/>
          <w:color w:val="000000"/>
          <w:sz w:val="32"/>
          <w:szCs w:val="32"/>
          <w:u w:val="none"/>
          <w:lang w:val="en-US" w:eastAsia="zh-CN"/>
        </w:rPr>
        <w:t>2022年10月19日，</w:t>
      </w:r>
      <w:r>
        <w:rPr>
          <w:rFonts w:hint="eastAsia" w:ascii="华文仿宋" w:hAnsi="华文仿宋" w:eastAsia="华文仿宋" w:cs="华文仿宋"/>
          <w:color w:val="000000"/>
          <w:sz w:val="32"/>
          <w:szCs w:val="32"/>
          <w:u w:val="none"/>
          <w:lang w:eastAsia="zh-CN"/>
        </w:rPr>
        <w:t>秦皇岛硕辉房地产开发有限公司</w:t>
      </w:r>
      <w:r>
        <w:rPr>
          <w:rFonts w:hint="eastAsia" w:ascii="华文仿宋" w:hAnsi="华文仿宋" w:eastAsia="华文仿宋" w:cs="华文仿宋"/>
          <w:b w:val="0"/>
          <w:bCs w:val="0"/>
          <w:color w:val="000000"/>
          <w:sz w:val="32"/>
          <w:szCs w:val="32"/>
          <w:u w:val="none"/>
          <w:lang w:val="en-US" w:eastAsia="zh-CN"/>
        </w:rPr>
        <w:t>出具的委托书一份，证明杨红生已被</w:t>
      </w:r>
      <w:r>
        <w:rPr>
          <w:rFonts w:hint="eastAsia" w:ascii="华文仿宋" w:hAnsi="华文仿宋" w:eastAsia="华文仿宋" w:cs="华文仿宋"/>
          <w:color w:val="000000"/>
          <w:sz w:val="32"/>
          <w:szCs w:val="32"/>
          <w:u w:val="none"/>
          <w:lang w:eastAsia="zh-CN"/>
        </w:rPr>
        <w:t>秦皇岛硕辉房地产开发有限公司</w:t>
      </w:r>
      <w:r>
        <w:rPr>
          <w:rFonts w:hint="eastAsia" w:ascii="华文仿宋" w:hAnsi="华文仿宋" w:eastAsia="华文仿宋" w:cs="华文仿宋"/>
          <w:b w:val="0"/>
          <w:bCs w:val="0"/>
          <w:color w:val="000000"/>
          <w:sz w:val="32"/>
          <w:szCs w:val="32"/>
          <w:u w:val="none"/>
          <w:lang w:val="en-US" w:eastAsia="zh-CN"/>
        </w:rPr>
        <w:t>授权；</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华文仿宋" w:hAnsi="华文仿宋" w:eastAsia="华文仿宋" w:cs="华文仿宋"/>
          <w:b w:val="0"/>
          <w:bCs w:val="0"/>
          <w:color w:val="000000"/>
          <w:sz w:val="32"/>
          <w:szCs w:val="32"/>
          <w:u w:val="none"/>
          <w:lang w:val="en-US" w:eastAsia="zh-CN"/>
        </w:rPr>
      </w:pPr>
      <w:r>
        <w:rPr>
          <w:rFonts w:hint="eastAsia" w:ascii="华文仿宋" w:hAnsi="华文仿宋" w:eastAsia="华文仿宋" w:cs="华文仿宋"/>
          <w:b w:val="0"/>
          <w:bCs w:val="0"/>
          <w:color w:val="000000"/>
          <w:sz w:val="32"/>
          <w:szCs w:val="32"/>
          <w:u w:val="none"/>
          <w:lang w:val="en-US" w:eastAsia="zh-CN"/>
        </w:rPr>
        <w:t>2022年10月19日，杨红生出具</w:t>
      </w:r>
      <w:r>
        <w:rPr>
          <w:rFonts w:hint="eastAsia" w:ascii="华文仿宋" w:hAnsi="华文仿宋" w:eastAsia="华文仿宋" w:cs="华文仿宋"/>
          <w:color w:val="000000"/>
          <w:sz w:val="32"/>
          <w:szCs w:val="32"/>
          <w:u w:val="none"/>
          <w:lang w:eastAsia="zh-CN"/>
        </w:rPr>
        <w:t>秦皇岛硕辉房地产开发限公司</w:t>
      </w:r>
      <w:r>
        <w:rPr>
          <w:rFonts w:hint="eastAsia" w:ascii="华文仿宋" w:hAnsi="华文仿宋" w:eastAsia="华文仿宋" w:cs="华文仿宋"/>
          <w:b w:val="0"/>
          <w:bCs w:val="0"/>
          <w:color w:val="000000"/>
          <w:sz w:val="32"/>
          <w:szCs w:val="32"/>
          <w:u w:val="none"/>
          <w:lang w:val="en-US" w:eastAsia="zh-CN"/>
        </w:rPr>
        <w:t>法定代表人李世新身份证复印件一份；</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default" w:ascii="华文仿宋" w:hAnsi="华文仿宋" w:eastAsia="华文仿宋" w:cs="华文仿宋"/>
          <w:b w:val="0"/>
          <w:bCs w:val="0"/>
          <w:color w:val="000000"/>
          <w:sz w:val="32"/>
          <w:szCs w:val="32"/>
          <w:u w:val="none"/>
          <w:lang w:val="en-US" w:eastAsia="zh-CN"/>
        </w:rPr>
      </w:pPr>
      <w:r>
        <w:rPr>
          <w:rFonts w:hint="eastAsia" w:ascii="华文仿宋" w:hAnsi="华文仿宋" w:eastAsia="华文仿宋" w:cs="华文仿宋"/>
          <w:b w:val="0"/>
          <w:bCs w:val="0"/>
          <w:color w:val="000000"/>
          <w:sz w:val="32"/>
          <w:szCs w:val="32"/>
          <w:u w:val="none"/>
          <w:lang w:val="en-US" w:eastAsia="zh-CN"/>
        </w:rPr>
        <w:t>2022年10月18日，我局执法人员对</w:t>
      </w:r>
      <w:r>
        <w:rPr>
          <w:rFonts w:hint="eastAsia" w:ascii="华文仿宋" w:hAnsi="华文仿宋" w:eastAsia="华文仿宋" w:cs="华文仿宋"/>
          <w:color w:val="000000"/>
          <w:sz w:val="32"/>
          <w:szCs w:val="32"/>
          <w:u w:val="none"/>
          <w:lang w:eastAsia="zh-CN"/>
        </w:rPr>
        <w:t>秦皇岛硕辉房地产开发</w:t>
      </w:r>
      <w:r>
        <w:rPr>
          <w:rFonts w:hint="eastAsia" w:ascii="华文仿宋" w:hAnsi="华文仿宋" w:eastAsia="华文仿宋" w:cs="华文仿宋"/>
          <w:b w:val="0"/>
          <w:bCs w:val="0"/>
          <w:sz w:val="32"/>
          <w:szCs w:val="40"/>
          <w:lang w:val="en-US" w:eastAsia="zh-CN"/>
        </w:rPr>
        <w:t>有限公司</w:t>
      </w:r>
      <w:r>
        <w:rPr>
          <w:rFonts w:hint="eastAsia" w:ascii="华文仿宋" w:hAnsi="华文仿宋" w:eastAsia="华文仿宋" w:cs="华文仿宋"/>
          <w:b w:val="0"/>
          <w:bCs w:val="0"/>
          <w:color w:val="000000"/>
          <w:sz w:val="32"/>
          <w:szCs w:val="32"/>
          <w:u w:val="none"/>
          <w:lang w:val="en-US" w:eastAsia="zh-CN"/>
        </w:rPr>
        <w:t>制作的现场笔录一份，证明当事人违法行为的事实；</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华文仿宋" w:hAnsi="华文仿宋" w:eastAsia="华文仿宋" w:cs="华文仿宋"/>
          <w:b w:val="0"/>
          <w:bCs w:val="0"/>
          <w:color w:val="000000"/>
          <w:sz w:val="32"/>
          <w:szCs w:val="32"/>
          <w:u w:val="none"/>
          <w:lang w:val="en-US" w:eastAsia="zh-CN"/>
        </w:rPr>
      </w:pPr>
      <w:r>
        <w:rPr>
          <w:rFonts w:hint="eastAsia" w:ascii="华文仿宋" w:hAnsi="华文仿宋" w:eastAsia="华文仿宋" w:cs="华文仿宋"/>
          <w:b w:val="0"/>
          <w:bCs w:val="0"/>
          <w:color w:val="000000"/>
          <w:sz w:val="32"/>
          <w:szCs w:val="32"/>
          <w:u w:val="none"/>
          <w:lang w:val="en-US" w:eastAsia="zh-CN"/>
        </w:rPr>
        <w:t>2022年10月19日，我局执法人员对受委托人杨红生制作的询问笔录一份，证明当事人违法行为的事实；</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华文仿宋" w:hAnsi="华文仿宋" w:eastAsia="华文仿宋" w:cs="华文仿宋"/>
          <w:b w:val="0"/>
          <w:bCs w:val="0"/>
          <w:color w:val="000000"/>
          <w:sz w:val="32"/>
          <w:szCs w:val="32"/>
          <w:u w:val="none"/>
          <w:lang w:val="en-US" w:eastAsia="zh-CN"/>
        </w:rPr>
      </w:pPr>
      <w:r>
        <w:rPr>
          <w:rFonts w:hint="eastAsia" w:ascii="华文仿宋" w:hAnsi="华文仿宋" w:eastAsia="华文仿宋" w:cs="华文仿宋"/>
          <w:b w:val="0"/>
          <w:bCs w:val="0"/>
          <w:color w:val="000000"/>
          <w:sz w:val="32"/>
          <w:szCs w:val="32"/>
          <w:u w:val="none"/>
          <w:lang w:val="en-US" w:eastAsia="zh-CN"/>
        </w:rPr>
        <w:t>2022年10月19日，杨红生提供东亚·云溪潮畔项目广告策划设计服务合同一份，证明广告主身份和广告费用金额。</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华文仿宋" w:hAnsi="华文仿宋" w:eastAsia="华文仿宋" w:cs="华文仿宋"/>
          <w:b w:val="0"/>
          <w:bCs w:val="0"/>
          <w:color w:val="000000"/>
          <w:sz w:val="32"/>
          <w:szCs w:val="32"/>
          <w:u w:val="none"/>
          <w:lang w:val="en-US" w:eastAsia="zh-CN"/>
        </w:rPr>
      </w:pPr>
      <w:r>
        <w:rPr>
          <w:rFonts w:hint="eastAsia" w:ascii="华文仿宋" w:hAnsi="华文仿宋" w:eastAsia="华文仿宋" w:cs="华文仿宋"/>
          <w:b w:val="0"/>
          <w:bCs w:val="0"/>
          <w:color w:val="000000"/>
          <w:sz w:val="32"/>
          <w:szCs w:val="32"/>
          <w:u w:val="none"/>
          <w:lang w:val="en-US" w:eastAsia="zh-CN"/>
        </w:rPr>
        <w:t>2022年9月29日，</w:t>
      </w:r>
      <w:r>
        <w:rPr>
          <w:rFonts w:hint="eastAsia" w:ascii="华文仿宋" w:hAnsi="华文仿宋" w:eastAsia="华文仿宋" w:cs="华文仿宋"/>
          <w:color w:val="000000"/>
          <w:sz w:val="32"/>
          <w:szCs w:val="32"/>
          <w:u w:val="none"/>
          <w:lang w:eastAsia="zh-CN"/>
        </w:rPr>
        <w:t>省局互联网广告监测平台推送涉嫌违法广告线索</w:t>
      </w:r>
      <w:r>
        <w:rPr>
          <w:rFonts w:hint="eastAsia" w:ascii="华文仿宋" w:hAnsi="华文仿宋" w:eastAsia="华文仿宋" w:cs="华文仿宋"/>
          <w:color w:val="000000"/>
          <w:sz w:val="32"/>
          <w:szCs w:val="32"/>
          <w:u w:val="none"/>
          <w:lang w:val="en-US" w:eastAsia="zh-CN"/>
        </w:rPr>
        <w:t>2份</w:t>
      </w:r>
      <w:r>
        <w:rPr>
          <w:rFonts w:hint="eastAsia" w:ascii="华文仿宋" w:hAnsi="华文仿宋" w:eastAsia="华文仿宋" w:cs="华文仿宋"/>
          <w:b w:val="0"/>
          <w:bCs w:val="0"/>
          <w:color w:val="000000"/>
          <w:sz w:val="32"/>
          <w:szCs w:val="32"/>
          <w:u w:val="none"/>
          <w:lang w:val="en-US" w:eastAsia="zh-CN"/>
        </w:rPr>
        <w:t>，共16张，证明当事人违法行为的事实；</w:t>
      </w:r>
    </w:p>
    <w:p>
      <w:pPr>
        <w:keepNext w:val="0"/>
        <w:keepLines w:val="0"/>
        <w:pageBreakBefore w:val="0"/>
        <w:wordWrap/>
        <w:overflowPunct/>
        <w:topLinePunct w:val="0"/>
        <w:bidi w:val="0"/>
        <w:adjustRightInd w:val="0"/>
        <w:snapToGrid w:val="0"/>
        <w:spacing w:line="580" w:lineRule="exact"/>
        <w:ind w:firstLine="640" w:firstLineChars="200"/>
        <w:jc w:val="left"/>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2022年12月30日，我局依法向</w:t>
      </w:r>
      <w:r>
        <w:rPr>
          <w:rFonts w:hint="eastAsia" w:ascii="华文仿宋" w:hAnsi="华文仿宋" w:eastAsia="华文仿宋" w:cs="华文仿宋"/>
          <w:sz w:val="32"/>
          <w:szCs w:val="40"/>
        </w:rPr>
        <w:t>秦皇岛鼎茂奥通文化传播有限公司</w:t>
      </w:r>
      <w:r>
        <w:rPr>
          <w:rFonts w:hint="eastAsia" w:ascii="华文仿宋" w:hAnsi="华文仿宋" w:eastAsia="华文仿宋" w:cs="华文仿宋"/>
          <w:color w:val="000000"/>
          <w:sz w:val="32"/>
          <w:szCs w:val="32"/>
        </w:rPr>
        <w:t>直接送达了行政处罚告知书，当事人在法定期限内未行使陈述、申辩权。</w:t>
      </w:r>
    </w:p>
    <w:p>
      <w:pPr>
        <w:keepNext w:val="0"/>
        <w:keepLines w:val="0"/>
        <w:pageBreakBefore w:val="0"/>
        <w:wordWrap/>
        <w:overflowPunct/>
        <w:topLinePunct w:val="0"/>
        <w:bidi w:val="0"/>
        <w:adjustRightInd w:val="0"/>
        <w:snapToGrid w:val="0"/>
        <w:spacing w:line="580" w:lineRule="exact"/>
        <w:ind w:firstLine="640" w:firstLineChars="200"/>
        <w:jc w:val="left"/>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本局认为：1.当事人发布房地产广告未载明预售或者销售许可证书号的行为，违反了《房地产广告发布规定》第七条第三项“房地产预售、销售广告必须载明以下事项（三）预售或者销售许可证书号……”之规定。依据《房地产广告发布规定》第二十一条“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之规定。</w:t>
      </w:r>
    </w:p>
    <w:p>
      <w:pPr>
        <w:keepNext w:val="0"/>
        <w:keepLines w:val="0"/>
        <w:pageBreakBefore w:val="0"/>
        <w:wordWrap/>
        <w:overflowPunct/>
        <w:topLinePunct w:val="0"/>
        <w:bidi w:val="0"/>
        <w:adjustRightInd w:val="0"/>
        <w:snapToGrid w:val="0"/>
        <w:spacing w:line="580" w:lineRule="exact"/>
        <w:ind w:firstLine="640" w:firstLineChars="200"/>
        <w:jc w:val="left"/>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2.当事人发布房地产广告未清楚的表示实际的销售价格，明示价格的有效期限的行为，违反了《房地产广告发布规定》第十条：“房地产广告中对价格有表示的，应当清楚表示为实际的销售价格，明示价格的有效期限。……”的规定。依据《中华人民共和国广告法》第五十八条“有下列行为之一的，由市场监督管理部门责令停止发布广告，责令广告主在相应范围内消除影响，处广告费用一倍以上三倍以下的罚款，广告费用无法计算或者明显偏低的，处十万元以上二十万元以下的罚款;......(八)违反本法第二十六条规定发布房地产广告的;...... ”之规定。</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本案广告费用为人民币5000元。不具有从轻或者从重的理由，依照《河北省市场监管行政处罚裁量基准》“ 31《房地产广告发布规定》行政处罚裁量基准，1、违法行为：违反《房地产广告发布规定》第七条第三项和第十条规定的，适用情形：一般，裁量基准：法律法规没有规定的，对负有责任的广告主、广告经营者、广告发布者，处以违法所得0.9倍以上2.1倍以下但不超过3万元的罚款；没有违法所得的，处以3000元以上7000元以下的罚款。”决定对当事人作出一般行政处罚的自由裁量。</w:t>
      </w:r>
    </w:p>
    <w:p>
      <w:pPr>
        <w:keepNext w:val="0"/>
        <w:keepLines w:val="0"/>
        <w:pageBreakBefore w:val="0"/>
        <w:widowControl/>
        <w:wordWrap/>
        <w:overflowPunct/>
        <w:topLinePunct w:val="0"/>
        <w:autoSpaceDE w:val="0"/>
        <w:autoSpaceDN w:val="0"/>
        <w:bidi w:val="0"/>
        <w:adjustRightInd w:val="0"/>
        <w:snapToGrid w:val="0"/>
        <w:spacing w:line="580" w:lineRule="exact"/>
        <w:ind w:firstLine="640" w:firstLineChars="200"/>
        <w:jc w:val="left"/>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当事人发布的房地产广告未标注预售或者销售许可证书号的行为，依据《房地产广告发布规定》第二十一条的规定，决定给予当事人行政处罚：罚款人民币5000元。</w:t>
      </w:r>
    </w:p>
    <w:p>
      <w:pPr>
        <w:keepNext w:val="0"/>
        <w:keepLines w:val="0"/>
        <w:pageBreakBefore w:val="0"/>
        <w:widowControl/>
        <w:wordWrap/>
        <w:overflowPunct/>
        <w:topLinePunct w:val="0"/>
        <w:autoSpaceDE w:val="0"/>
        <w:autoSpaceDN w:val="0"/>
        <w:bidi w:val="0"/>
        <w:adjustRightInd w:val="0"/>
        <w:snapToGrid w:val="0"/>
        <w:spacing w:line="580" w:lineRule="exact"/>
        <w:ind w:firstLine="640" w:firstLineChars="200"/>
        <w:jc w:val="left"/>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当事人发布的房地产广告未标明销售价格和销售价格的有效期限行为，依据《中华人民共和国广告法》第五十八条的规定，责令当事人停止发布广告,决定给予当事人行政处罚：罚款人民币1万元。</w:t>
      </w:r>
    </w:p>
    <w:p>
      <w:pPr>
        <w:keepNext w:val="0"/>
        <w:keepLines w:val="0"/>
        <w:pageBreakBefore w:val="0"/>
        <w:widowControl/>
        <w:wordWrap/>
        <w:overflowPunct/>
        <w:topLinePunct w:val="0"/>
        <w:autoSpaceDE w:val="0"/>
        <w:autoSpaceDN w:val="0"/>
        <w:bidi w:val="0"/>
        <w:adjustRightInd w:val="0"/>
        <w:snapToGrid w:val="0"/>
        <w:spacing w:line="580" w:lineRule="exact"/>
        <w:ind w:firstLine="640" w:firstLineChars="200"/>
        <w:jc w:val="left"/>
        <w:rPr>
          <w:rFonts w:hint="eastAsia"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综上，现责令当事人停止发布违法广告，并决定处罚如下：</w:t>
      </w:r>
    </w:p>
    <w:p>
      <w:pPr>
        <w:keepNext w:val="0"/>
        <w:keepLines w:val="0"/>
        <w:pageBreakBefore w:val="0"/>
        <w:widowControl/>
        <w:wordWrap/>
        <w:overflowPunct/>
        <w:topLinePunct w:val="0"/>
        <w:autoSpaceDE w:val="0"/>
        <w:autoSpaceDN w:val="0"/>
        <w:bidi w:val="0"/>
        <w:adjustRightInd w:val="0"/>
        <w:snapToGrid w:val="0"/>
        <w:spacing w:line="580" w:lineRule="exact"/>
        <w:ind w:firstLine="640" w:firstLineChars="200"/>
        <w:jc w:val="left"/>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1.罚款人民币15000元。</w:t>
      </w:r>
    </w:p>
    <w:p>
      <w:pPr>
        <w:keepNext w:val="0"/>
        <w:keepLines w:val="0"/>
        <w:pageBreakBefore w:val="0"/>
        <w:widowControl/>
        <w:wordWrap/>
        <w:overflowPunct/>
        <w:topLinePunct w:val="0"/>
        <w:autoSpaceDE w:val="0"/>
        <w:autoSpaceDN w:val="0"/>
        <w:bidi w:val="0"/>
        <w:adjustRightInd w:val="0"/>
        <w:snapToGrid w:val="0"/>
        <w:spacing w:line="580" w:lineRule="exact"/>
        <w:ind w:firstLine="640" w:firstLineChars="200"/>
        <w:jc w:val="left"/>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当事人应在接到本处罚决定书之日起15日内，将罚没款缴至秦皇岛银行金财支行（账户名称：秦皇岛市财政局）；逾期不缴纳的，依据《中华人民共和国行政处罚法》第七十二条的规定，本局将每日按罚款数额的百分之三加处罚款，并依法申请人民法院强制执行。</w:t>
      </w:r>
    </w:p>
    <w:p>
      <w:pPr>
        <w:keepNext w:val="0"/>
        <w:keepLines w:val="0"/>
        <w:pageBreakBefore w:val="0"/>
        <w:widowControl/>
        <w:wordWrap/>
        <w:overflowPunct/>
        <w:topLinePunct w:val="0"/>
        <w:autoSpaceDE w:val="0"/>
        <w:autoSpaceDN w:val="0"/>
        <w:bidi w:val="0"/>
        <w:adjustRightInd w:val="0"/>
        <w:snapToGrid w:val="0"/>
        <w:spacing w:line="580" w:lineRule="exact"/>
        <w:ind w:firstLine="640" w:firstLineChars="200"/>
        <w:jc w:val="left"/>
        <w:rPr>
          <w:rFonts w:ascii="华文仿宋" w:hAnsi="华文仿宋" w:eastAsia="华文仿宋" w:cs="华文仿宋"/>
          <w:color w:val="000000"/>
          <w:sz w:val="32"/>
          <w:szCs w:val="32"/>
        </w:rPr>
      </w:pPr>
      <w:r>
        <w:rPr>
          <w:rFonts w:hint="eastAsia" w:ascii="华文仿宋" w:hAnsi="华文仿宋" w:eastAsia="华文仿宋" w:cs="华文仿宋"/>
          <w:color w:val="000000"/>
          <w:sz w:val="32"/>
          <w:szCs w:val="32"/>
        </w:rPr>
        <w:t>如不服本行政处罚决定，可在收到本行政处罚决定书之日起六十日内向河北省市场监督管理局或秦皇岛市人民政府申请复议；也可以在收到本行政处罚决定书之日起六个月内依法向秦皇岛市海港区人民法院起诉。</w:t>
      </w:r>
    </w:p>
    <w:p>
      <w:pPr>
        <w:adjustRightInd w:val="0"/>
        <w:snapToGrid w:val="0"/>
        <w:spacing w:line="570" w:lineRule="atLeast"/>
        <w:ind w:firstLine="4160" w:firstLineChars="1300"/>
        <w:rPr>
          <w:rFonts w:ascii="华文仿宋" w:hAnsi="华文仿宋" w:eastAsia="华文仿宋" w:cs="华文仿宋"/>
          <w:color w:val="000000" w:themeColor="text1"/>
          <w:sz w:val="32"/>
          <w:szCs w:val="32"/>
        </w:rPr>
      </w:pPr>
    </w:p>
    <w:p>
      <w:pPr>
        <w:adjustRightInd w:val="0"/>
        <w:snapToGrid w:val="0"/>
        <w:spacing w:line="570" w:lineRule="atLeast"/>
        <w:ind w:firstLine="4160" w:firstLineChars="1300"/>
        <w:rPr>
          <w:rFonts w:ascii="华文仿宋" w:hAnsi="华文仿宋" w:eastAsia="华文仿宋" w:cs="华文仿宋"/>
          <w:color w:val="000000" w:themeColor="text1"/>
          <w:sz w:val="32"/>
          <w:szCs w:val="32"/>
        </w:rPr>
      </w:pPr>
    </w:p>
    <w:p>
      <w:pPr>
        <w:adjustRightInd w:val="0"/>
        <w:snapToGrid w:val="0"/>
        <w:spacing w:line="570" w:lineRule="atLeast"/>
        <w:ind w:firstLine="4160" w:firstLineChars="1300"/>
        <w:rPr>
          <w:rFonts w:hint="eastAsia" w:ascii="华文仿宋" w:hAnsi="华文仿宋" w:eastAsia="华文仿宋" w:cs="华文仿宋"/>
          <w:color w:val="000000" w:themeColor="text1"/>
          <w:sz w:val="32"/>
          <w:szCs w:val="32"/>
        </w:rPr>
      </w:pPr>
    </w:p>
    <w:p>
      <w:pPr>
        <w:adjustRightInd w:val="0"/>
        <w:snapToGrid w:val="0"/>
        <w:spacing w:line="570" w:lineRule="atLeast"/>
        <w:ind w:firstLine="4160" w:firstLineChars="1300"/>
        <w:rPr>
          <w:rFonts w:hint="eastAsia" w:ascii="华文仿宋" w:hAnsi="华文仿宋" w:eastAsia="华文仿宋" w:cs="华文仿宋"/>
          <w:color w:val="000000" w:themeColor="text1"/>
          <w:sz w:val="32"/>
          <w:szCs w:val="32"/>
        </w:rPr>
      </w:pPr>
    </w:p>
    <w:p>
      <w:pPr>
        <w:adjustRightInd w:val="0"/>
        <w:snapToGrid w:val="0"/>
        <w:spacing w:line="570" w:lineRule="atLeast"/>
        <w:ind w:firstLine="4160" w:firstLineChars="1300"/>
        <w:rPr>
          <w:rFonts w:hint="eastAsia" w:ascii="华文仿宋" w:hAnsi="华文仿宋" w:eastAsia="华文仿宋" w:cs="华文仿宋"/>
          <w:color w:val="000000" w:themeColor="text1"/>
          <w:sz w:val="32"/>
          <w:szCs w:val="32"/>
        </w:rPr>
      </w:pPr>
    </w:p>
    <w:p>
      <w:pPr>
        <w:adjustRightInd w:val="0"/>
        <w:snapToGrid w:val="0"/>
        <w:spacing w:line="570" w:lineRule="atLeast"/>
        <w:ind w:firstLine="4160" w:firstLineChars="1300"/>
        <w:rPr>
          <w:rFonts w:ascii="Times New Roman" w:hAnsi="Times New Roman" w:eastAsia="仿宋_GB2312" w:cs="仿宋"/>
          <w:color w:val="000000" w:themeColor="text1"/>
          <w:sz w:val="32"/>
          <w:szCs w:val="32"/>
        </w:rPr>
      </w:pPr>
      <w:r>
        <w:rPr>
          <w:rFonts w:hint="eastAsia" w:ascii="华文仿宋" w:hAnsi="华文仿宋" w:eastAsia="华文仿宋" w:cs="华文仿宋"/>
          <w:color w:val="000000" w:themeColor="text1"/>
          <w:sz w:val="32"/>
          <w:szCs w:val="32"/>
        </w:rPr>
        <w:t>秦皇岛市市场监督管理局</w:t>
      </w:r>
    </w:p>
    <w:p>
      <w:pPr>
        <w:adjustRightInd w:val="0"/>
        <w:snapToGrid w:val="0"/>
        <w:spacing w:line="570" w:lineRule="atLeast"/>
        <w:ind w:firstLine="4800" w:firstLineChars="1500"/>
        <w:rPr>
          <w:rFonts w:ascii="华文仿宋" w:hAnsi="华文仿宋" w:eastAsia="华文仿宋" w:cs="华文仿宋"/>
          <w:b/>
          <w:bCs/>
          <w:color w:val="000000" w:themeColor="text1"/>
          <w:sz w:val="32"/>
          <w:szCs w:val="32"/>
        </w:rPr>
      </w:pPr>
      <w:r>
        <w:rPr>
          <w:rFonts w:hint="eastAsia" w:ascii="华文仿宋" w:hAnsi="华文仿宋" w:eastAsia="华文仿宋" w:cs="华文仿宋"/>
          <w:color w:val="000000" w:themeColor="text1"/>
          <w:sz w:val="32"/>
          <w:szCs w:val="32"/>
        </w:rPr>
        <w:t>2023年1月11日</w:t>
      </w:r>
    </w:p>
    <w:p>
      <w:pPr>
        <w:wordWrap w:val="0"/>
        <w:snapToGrid w:val="0"/>
        <w:spacing w:line="520" w:lineRule="exact"/>
        <w:ind w:right="-313" w:rightChars="-149"/>
        <w:rPr>
          <w:rFonts w:ascii="华文仿宋" w:hAnsi="华文仿宋" w:eastAsia="华文仿宋" w:cs="华文仿宋"/>
          <w:b/>
          <w:bCs/>
          <w:color w:val="000000" w:themeColor="text1"/>
          <w:sz w:val="32"/>
          <w:szCs w:val="32"/>
        </w:rPr>
      </w:pPr>
    </w:p>
    <w:p>
      <w:pPr>
        <w:wordWrap w:val="0"/>
        <w:snapToGrid w:val="0"/>
        <w:spacing w:line="520" w:lineRule="exact"/>
        <w:ind w:right="-313" w:rightChars="-149"/>
        <w:rPr>
          <w:rFonts w:ascii="华文仿宋" w:hAnsi="华文仿宋" w:eastAsia="华文仿宋" w:cs="华文仿宋"/>
          <w:b/>
          <w:bCs/>
          <w:color w:val="000000" w:themeColor="text1"/>
          <w:sz w:val="32"/>
          <w:szCs w:val="32"/>
        </w:rPr>
      </w:pPr>
    </w:p>
    <w:p>
      <w:pPr>
        <w:wordWrap w:val="0"/>
        <w:snapToGrid w:val="0"/>
        <w:spacing w:line="520" w:lineRule="exact"/>
        <w:ind w:right="-313" w:rightChars="-149"/>
        <w:rPr>
          <w:rFonts w:ascii="华文仿宋" w:hAnsi="华文仿宋" w:eastAsia="华文仿宋" w:cs="华文仿宋"/>
          <w:b/>
          <w:bCs/>
          <w:color w:val="000000" w:themeColor="text1"/>
          <w:sz w:val="32"/>
          <w:szCs w:val="32"/>
        </w:rPr>
      </w:pPr>
    </w:p>
    <w:p>
      <w:pPr>
        <w:wordWrap w:val="0"/>
        <w:snapToGrid w:val="0"/>
        <w:spacing w:line="520" w:lineRule="exact"/>
        <w:ind w:right="-313" w:rightChars="-149"/>
        <w:rPr>
          <w:rFonts w:ascii="华文仿宋" w:hAnsi="华文仿宋" w:eastAsia="华文仿宋" w:cs="华文仿宋"/>
          <w:b/>
          <w:bCs/>
          <w:color w:val="000000" w:themeColor="text1"/>
          <w:sz w:val="32"/>
          <w:szCs w:val="32"/>
        </w:rPr>
      </w:pPr>
    </w:p>
    <w:p>
      <w:pPr>
        <w:wordWrap w:val="0"/>
        <w:snapToGrid w:val="0"/>
        <w:spacing w:line="520" w:lineRule="exact"/>
        <w:ind w:right="-313" w:rightChars="-149"/>
        <w:rPr>
          <w:rFonts w:ascii="华文仿宋" w:hAnsi="华文仿宋" w:eastAsia="华文仿宋" w:cs="华文仿宋"/>
          <w:b/>
          <w:bCs/>
          <w:color w:val="000000" w:themeColor="text1"/>
          <w:sz w:val="32"/>
          <w:szCs w:val="32"/>
        </w:rPr>
      </w:pPr>
    </w:p>
    <w:p>
      <w:pPr>
        <w:wordWrap w:val="0"/>
        <w:snapToGrid w:val="0"/>
        <w:spacing w:line="520" w:lineRule="exact"/>
        <w:ind w:right="-313" w:rightChars="-149"/>
        <w:rPr>
          <w:rFonts w:ascii="华文仿宋" w:hAnsi="华文仿宋" w:eastAsia="华文仿宋" w:cs="华文仿宋"/>
          <w:b/>
          <w:bCs/>
          <w:color w:val="000000" w:themeColor="text1"/>
          <w:sz w:val="32"/>
          <w:szCs w:val="32"/>
        </w:rPr>
      </w:pPr>
    </w:p>
    <w:p>
      <w:pPr>
        <w:wordWrap w:val="0"/>
        <w:snapToGrid w:val="0"/>
        <w:spacing w:line="520" w:lineRule="exact"/>
        <w:ind w:right="-313" w:rightChars="-149"/>
        <w:rPr>
          <w:rFonts w:ascii="华文仿宋" w:hAnsi="华文仿宋" w:eastAsia="华文仿宋" w:cs="华文仿宋"/>
          <w:b/>
          <w:bCs/>
          <w:color w:val="000000" w:themeColor="text1"/>
          <w:sz w:val="32"/>
          <w:szCs w:val="32"/>
        </w:rPr>
      </w:pPr>
    </w:p>
    <w:p>
      <w:pPr>
        <w:wordWrap w:val="0"/>
        <w:snapToGrid w:val="0"/>
        <w:spacing w:line="520" w:lineRule="exact"/>
        <w:ind w:right="-313" w:rightChars="-149"/>
        <w:rPr>
          <w:rFonts w:ascii="华文仿宋" w:hAnsi="华文仿宋" w:eastAsia="华文仿宋" w:cs="华文仿宋"/>
          <w:b/>
          <w:bCs/>
          <w:color w:val="000000" w:themeColor="text1"/>
          <w:sz w:val="32"/>
          <w:szCs w:val="32"/>
        </w:rPr>
      </w:pPr>
    </w:p>
    <w:p>
      <w:pPr>
        <w:wordWrap w:val="0"/>
        <w:snapToGrid w:val="0"/>
        <w:spacing w:line="520" w:lineRule="exact"/>
        <w:ind w:right="-313" w:rightChars="-149"/>
        <w:rPr>
          <w:rFonts w:ascii="华文仿宋" w:hAnsi="华文仿宋" w:eastAsia="华文仿宋" w:cs="华文仿宋"/>
          <w:b/>
          <w:bCs/>
          <w:color w:val="000000" w:themeColor="text1"/>
          <w:sz w:val="32"/>
          <w:szCs w:val="32"/>
        </w:rPr>
      </w:pPr>
    </w:p>
    <w:p>
      <w:pPr>
        <w:wordWrap w:val="0"/>
        <w:snapToGrid w:val="0"/>
        <w:spacing w:line="520" w:lineRule="exact"/>
        <w:ind w:right="-313" w:rightChars="-149"/>
        <w:rPr>
          <w:rFonts w:ascii="华文仿宋" w:hAnsi="华文仿宋" w:eastAsia="华文仿宋" w:cs="华文仿宋"/>
          <w:b/>
          <w:bCs/>
          <w:color w:val="000000" w:themeColor="text1"/>
          <w:sz w:val="32"/>
          <w:szCs w:val="32"/>
        </w:rPr>
      </w:pPr>
    </w:p>
    <w:p>
      <w:pPr>
        <w:wordWrap w:val="0"/>
        <w:snapToGrid w:val="0"/>
        <w:spacing w:line="520" w:lineRule="exact"/>
        <w:ind w:right="-313" w:rightChars="-149"/>
        <w:rPr>
          <w:rFonts w:ascii="华文仿宋" w:hAnsi="华文仿宋" w:eastAsia="华文仿宋" w:cs="华文仿宋"/>
          <w:b/>
          <w:bCs/>
          <w:color w:val="000000" w:themeColor="text1"/>
          <w:sz w:val="32"/>
          <w:szCs w:val="32"/>
        </w:rPr>
      </w:pPr>
    </w:p>
    <w:p>
      <w:pPr>
        <w:wordWrap w:val="0"/>
        <w:snapToGrid w:val="0"/>
        <w:spacing w:line="520" w:lineRule="exact"/>
        <w:ind w:right="-313" w:rightChars="-149"/>
        <w:rPr>
          <w:rFonts w:ascii="Times New Roman" w:hAnsi="Times New Roman" w:eastAsia="仿宋_GB2312" w:cs="仿宋"/>
          <w:color w:val="000000" w:themeColor="text1"/>
          <w:sz w:val="32"/>
          <w:szCs w:val="32"/>
        </w:rPr>
      </w:pPr>
      <w:r>
        <w:rPr>
          <w:rFonts w:hint="eastAsia" w:ascii="华文仿宋" w:hAnsi="华文仿宋" w:eastAsia="华文仿宋" w:cs="华文仿宋"/>
          <w:b/>
          <w:bCs/>
          <w:color w:val="000000" w:themeColor="text1"/>
          <w:sz w:val="32"/>
          <w:szCs w:val="32"/>
        </w:rPr>
        <w:t>（市场监督管理部门将依法向社会进行公示本行政处罚信息）</w:t>
      </w:r>
    </w:p>
    <w:p>
      <w:pPr>
        <w:wordWrap w:val="0"/>
        <w:spacing w:line="520" w:lineRule="exact"/>
        <w:rPr>
          <w:rFonts w:ascii="Times New Roman" w:hAnsi="Times New Roman" w:eastAsia="仿宋_GB2312" w:cs="仿宋"/>
          <w:bCs/>
          <w:color w:val="000000" w:themeColor="text1"/>
          <w:sz w:val="32"/>
          <w:szCs w:val="32"/>
        </w:rPr>
      </w:pPr>
      <w:r>
        <w:rPr>
          <w:rFonts w:ascii="Times New Roman" w:hAnsi="Times New Roman" w:eastAsia="仿宋_GB2312"/>
          <w:color w:val="000000" w:themeColor="text1"/>
          <w:sz w:val="32"/>
        </w:rPr>
        <w:pict>
          <v:line id="_x0000_s1028" o:spid="_x0000_s1028" o:spt="20" style="position:absolute;left:0pt;margin-left:3pt;margin-top:12.9pt;height:0.05pt;width:437.05pt;z-index:251661312;mso-width-relative:page;mso-height-relative:page;"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OHRn11QAAAAcBAAAPAAAA&#10;AAAAAAEAIAAAACIAAABkcnMvZG93bnJldi54bWxQSwECFAAUAAAACACHTuJAxTj3bd8BAACnAwAA&#10;DgAAAAAAAAABACAAAAAkAQAAZHJzL2Uyb0RvYy54bWxQSwUGAAAAAAYABgBZAQAAdQUAAAAA&#10;">
            <v:path arrowok="t"/>
            <v:fill focussize="0,0"/>
            <v:stroke weight="1.25pt"/>
            <v:imagedata o:title=""/>
            <o:lock v:ext="edit"/>
          </v:line>
        </w:pict>
      </w:r>
    </w:p>
    <w:p>
      <w:pPr>
        <w:wordWrap w:val="0"/>
        <w:spacing w:line="520" w:lineRule="exact"/>
        <w:rPr>
          <w:rFonts w:ascii="华文仿宋" w:hAnsi="华文仿宋" w:eastAsia="华文仿宋" w:cs="华文仿宋"/>
          <w:bCs/>
          <w:color w:val="000000"/>
          <w:sz w:val="32"/>
          <w:szCs w:val="32"/>
        </w:rPr>
      </w:pPr>
      <w:r>
        <w:rPr>
          <w:rFonts w:ascii="华文仿宋" w:hAnsi="华文仿宋" w:eastAsia="华文仿宋" w:cs="华文仿宋"/>
          <w:bCs/>
          <w:color w:val="000000" w:themeColor="text1"/>
          <w:sz w:val="32"/>
          <w:szCs w:val="32"/>
        </w:rPr>
        <w:pict>
          <v:line id="_x0000_s1027" o:spid="_x0000_s1027" o:spt="20" style="position:absolute;left:0pt;margin-left:0pt;margin-top:1638.35pt;height:0.1pt;width:453.75pt;z-index:251660288;mso-width-relative:page;mso-height-relative:page;"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L7/OR1wAAAAoB&#10;AAAPAAAAAAAAAAEAIAAAACIAAABkcnMvZG93bnJldi54bWxQSwECFAAUAAAACACHTuJA0d6GR+MB&#10;AAClAwAADgAAAAAAAAABACAAAAAmAQAAZHJzL2Uyb0RvYy54bWxQSwUGAAAAAAYABgBZAQAAewUA&#10;AAAA&#10;">
            <v:path arrowok="t"/>
            <v:fill focussize="0,0"/>
            <v:stroke weight="0.737007874015748pt" endcap="square"/>
            <v:imagedata o:title=""/>
            <o:lock v:ext="edit"/>
          </v:line>
        </w:pict>
      </w:r>
      <w:r>
        <w:rPr>
          <w:rFonts w:hint="eastAsia" w:ascii="华文仿宋" w:hAnsi="华文仿宋" w:eastAsia="华文仿宋" w:cs="华文仿宋"/>
          <w:color w:val="000000" w:themeColor="text1"/>
          <w:sz w:val="32"/>
          <w:szCs w:val="32"/>
        </w:rPr>
        <w:t>本文书一式</w:t>
      </w:r>
      <w:r>
        <w:rPr>
          <w:rFonts w:hint="eastAsia" w:ascii="华文仿宋" w:hAnsi="华文仿宋" w:eastAsia="华文仿宋" w:cs="华文仿宋"/>
          <w:color w:val="000000" w:themeColor="text1"/>
          <w:sz w:val="32"/>
          <w:szCs w:val="32"/>
          <w:u w:val="single"/>
        </w:rPr>
        <w:t>五</w:t>
      </w:r>
      <w:r>
        <w:rPr>
          <w:rFonts w:hint="eastAsia" w:ascii="华文仿宋" w:hAnsi="华文仿宋" w:eastAsia="华文仿宋" w:cs="华文仿宋"/>
          <w:color w:val="000000" w:themeColor="text1"/>
          <w:sz w:val="32"/>
          <w:szCs w:val="32"/>
        </w:rPr>
        <w:t>份，</w:t>
      </w:r>
      <w:r>
        <w:rPr>
          <w:rFonts w:hint="eastAsia" w:ascii="华文仿宋" w:hAnsi="华文仿宋" w:eastAsia="华文仿宋" w:cs="华文仿宋"/>
          <w:color w:val="000000" w:themeColor="text1"/>
          <w:sz w:val="32"/>
          <w:szCs w:val="32"/>
          <w:u w:val="single"/>
        </w:rPr>
        <w:t>一</w:t>
      </w:r>
      <w:r>
        <w:rPr>
          <w:rFonts w:hint="eastAsia" w:ascii="华文仿宋" w:hAnsi="华文仿宋" w:eastAsia="华文仿宋" w:cs="华文仿宋"/>
          <w:color w:val="000000" w:themeColor="text1"/>
          <w:sz w:val="32"/>
          <w:szCs w:val="32"/>
        </w:rPr>
        <w:t>份送达，</w:t>
      </w:r>
      <w:r>
        <w:rPr>
          <w:rFonts w:hint="eastAsia" w:ascii="华文仿宋" w:hAnsi="华文仿宋" w:eastAsia="华文仿宋" w:cs="华文仿宋"/>
          <w:color w:val="000000" w:themeColor="text1"/>
          <w:sz w:val="32"/>
          <w:szCs w:val="32"/>
          <w:u w:val="single"/>
        </w:rPr>
        <w:t>一</w:t>
      </w:r>
      <w:r>
        <w:rPr>
          <w:rFonts w:hint="eastAsia" w:ascii="华文仿宋" w:hAnsi="华文仿宋" w:eastAsia="华文仿宋" w:cs="华文仿宋"/>
          <w:color w:val="000000" w:themeColor="text1"/>
          <w:sz w:val="32"/>
          <w:szCs w:val="32"/>
        </w:rPr>
        <w:t>份归档，</w:t>
      </w:r>
      <w:r>
        <w:rPr>
          <w:rFonts w:hint="eastAsia" w:ascii="华文仿宋" w:hAnsi="华文仿宋" w:eastAsia="华文仿宋" w:cs="华文仿宋"/>
          <w:color w:val="000000" w:themeColor="text1"/>
          <w:sz w:val="32"/>
          <w:szCs w:val="32"/>
          <w:u w:val="single"/>
        </w:rPr>
        <w:t>三份存留</w:t>
      </w:r>
      <w:r>
        <w:rPr>
          <w:rFonts w:hint="eastAsia" w:ascii="华文仿宋" w:hAnsi="华文仿宋" w:eastAsia="华文仿宋" w:cs="华文仿宋"/>
          <w:color w:val="000000" w:themeColor="text1"/>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4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38066B"/>
    <w:multiLevelType w:val="singleLevel"/>
    <w:tmpl w:val="5C38066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EzYjkwMjQwMzYwYmM5YjgzODc2YTI3NTM5MGUxM2EifQ=="/>
  </w:docVars>
  <w:rsids>
    <w:rsidRoot w:val="2AC115F8"/>
    <w:rsid w:val="00156FC6"/>
    <w:rsid w:val="00164C30"/>
    <w:rsid w:val="002B4BDA"/>
    <w:rsid w:val="0042615A"/>
    <w:rsid w:val="007B2305"/>
    <w:rsid w:val="007D58CA"/>
    <w:rsid w:val="00820A3C"/>
    <w:rsid w:val="009C27E5"/>
    <w:rsid w:val="00B737B4"/>
    <w:rsid w:val="00D32ACE"/>
    <w:rsid w:val="00F5475A"/>
    <w:rsid w:val="00FD3237"/>
    <w:rsid w:val="018B0901"/>
    <w:rsid w:val="02643444"/>
    <w:rsid w:val="02DE7CB9"/>
    <w:rsid w:val="039576B4"/>
    <w:rsid w:val="0705107B"/>
    <w:rsid w:val="084E2A73"/>
    <w:rsid w:val="0A51448D"/>
    <w:rsid w:val="0D8A6FEF"/>
    <w:rsid w:val="0F2F53B7"/>
    <w:rsid w:val="15150C4D"/>
    <w:rsid w:val="15660D1C"/>
    <w:rsid w:val="18822B82"/>
    <w:rsid w:val="18C00157"/>
    <w:rsid w:val="1B1D34D1"/>
    <w:rsid w:val="1BA944DF"/>
    <w:rsid w:val="20822FF7"/>
    <w:rsid w:val="22A118BA"/>
    <w:rsid w:val="22EC7811"/>
    <w:rsid w:val="237C6C56"/>
    <w:rsid w:val="242373CA"/>
    <w:rsid w:val="25E84862"/>
    <w:rsid w:val="26912E4C"/>
    <w:rsid w:val="2A5E6501"/>
    <w:rsid w:val="2A7A1152"/>
    <w:rsid w:val="2AC115F8"/>
    <w:rsid w:val="2B792A84"/>
    <w:rsid w:val="2BF848A8"/>
    <w:rsid w:val="2E653DC5"/>
    <w:rsid w:val="2EDE50A2"/>
    <w:rsid w:val="308E7544"/>
    <w:rsid w:val="311F0C72"/>
    <w:rsid w:val="32953F72"/>
    <w:rsid w:val="3374177A"/>
    <w:rsid w:val="39CC1EA3"/>
    <w:rsid w:val="3CD93E2B"/>
    <w:rsid w:val="3CF0154F"/>
    <w:rsid w:val="3E614257"/>
    <w:rsid w:val="411C6FD5"/>
    <w:rsid w:val="43035219"/>
    <w:rsid w:val="43737DF9"/>
    <w:rsid w:val="44B4710D"/>
    <w:rsid w:val="459C29CE"/>
    <w:rsid w:val="465C565E"/>
    <w:rsid w:val="474870AF"/>
    <w:rsid w:val="47656D60"/>
    <w:rsid w:val="47F34FBA"/>
    <w:rsid w:val="4C7A19B5"/>
    <w:rsid w:val="4D93030E"/>
    <w:rsid w:val="4D9543DF"/>
    <w:rsid w:val="4F825D86"/>
    <w:rsid w:val="51BE403E"/>
    <w:rsid w:val="554945F1"/>
    <w:rsid w:val="55C55DE9"/>
    <w:rsid w:val="58982151"/>
    <w:rsid w:val="595F43F2"/>
    <w:rsid w:val="5A396E61"/>
    <w:rsid w:val="5B813EE0"/>
    <w:rsid w:val="62BA4ED1"/>
    <w:rsid w:val="62BF6849"/>
    <w:rsid w:val="636346BA"/>
    <w:rsid w:val="668431CE"/>
    <w:rsid w:val="66EF3494"/>
    <w:rsid w:val="674E3547"/>
    <w:rsid w:val="68DD3A8D"/>
    <w:rsid w:val="6A2624DF"/>
    <w:rsid w:val="6E5301AC"/>
    <w:rsid w:val="72B47C89"/>
    <w:rsid w:val="72DE110B"/>
    <w:rsid w:val="75DC4771"/>
    <w:rsid w:val="77BF7968"/>
    <w:rsid w:val="780C4342"/>
    <w:rsid w:val="78C35F08"/>
    <w:rsid w:val="7C76595C"/>
    <w:rsid w:val="7EB07A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2137</Words>
  <Characters>2290</Characters>
  <Lines>1</Lines>
  <Paragraphs>3</Paragraphs>
  <TotalTime>1</TotalTime>
  <ScaleCrop>false</ScaleCrop>
  <LinksUpToDate>false</LinksUpToDate>
  <CharactersWithSpaces>2292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2021-11-12T07:22:00Z</dcterms:created>
  <dc:creator>Administrator</dc:creator>
  <cp:lastModifiedBy>Administrator</cp:lastModifiedBy>
  <cp:lastPrinted>2022-03-21T07:55:00Z</cp:lastPrinted>
  <dcterms:modified xsi:type="dcterms:W3CDTF">2023-03-27T07:33:23Z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E5423172D92344C9BD96F682FF3AEC79</vt:lpwstr>
  </property>
</Properties>
</file>