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sz w:val="36"/>
          <w:szCs w:val="36"/>
        </w:rPr>
      </w:pPr>
      <w:r>
        <w:rPr>
          <w:rFonts w:hint="eastAsia" w:ascii="黑体" w:hAnsi="黑体" w:eastAsia="黑体" w:cs="黑体"/>
          <w:sz w:val="36"/>
          <w:szCs w:val="36"/>
        </w:rPr>
        <w:t>秦皇岛市场监督管理局</w:t>
      </w:r>
    </w:p>
    <w:p>
      <w:pPr>
        <w:spacing w:line="600" w:lineRule="exact"/>
        <w:jc w:val="center"/>
        <w:rPr>
          <w:rFonts w:ascii="黑体" w:hAnsi="黑体" w:eastAsia="黑体" w:cs="黑体"/>
          <w:sz w:val="36"/>
          <w:szCs w:val="36"/>
        </w:rPr>
      </w:pPr>
      <w:r>
        <w:rPr>
          <w:rFonts w:hint="eastAsia" w:ascii="黑体" w:hAnsi="黑体" w:eastAsia="黑体" w:cs="黑体"/>
          <w:sz w:val="36"/>
          <w:szCs w:val="36"/>
        </w:rPr>
        <w:t>行政处罚决定书</w:t>
      </w:r>
    </w:p>
    <w:p>
      <w:pPr>
        <w:spacing w:line="600" w:lineRule="exact"/>
        <w:jc w:val="center"/>
        <w:rPr>
          <w:rFonts w:ascii="仿宋_GB2312" w:hAnsi="仿宋" w:eastAsia="仿宋_GB2312" w:cs="仿宋"/>
          <w:sz w:val="32"/>
          <w:szCs w:val="32"/>
        </w:rPr>
      </w:pPr>
      <w:r>
        <w:rPr>
          <w:rFonts w:hint="eastAsia" w:ascii="仿宋_GB2312" w:hAnsi="仿宋" w:eastAsia="仿宋_GB2312" w:cs="仿宋"/>
          <w:sz w:val="32"/>
          <w:szCs w:val="32"/>
        </w:rPr>
        <w:t>秦市监处</w:t>
      </w:r>
      <w:r>
        <w:rPr>
          <w:rFonts w:hint="eastAsia" w:ascii="仿宋_GB2312" w:hAnsi="仿宋" w:eastAsia="仿宋_GB2312" w:cs="仿宋"/>
          <w:sz w:val="32"/>
          <w:szCs w:val="32"/>
          <w:lang w:eastAsia="zh-CN"/>
        </w:rPr>
        <w:t>罚</w:t>
      </w: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〕200-</w:t>
      </w:r>
      <w:r>
        <w:rPr>
          <w:rFonts w:hint="eastAsia" w:ascii="仿宋_GB2312" w:hAnsi="仿宋" w:eastAsia="仿宋_GB2312" w:cs="仿宋"/>
          <w:sz w:val="32"/>
          <w:szCs w:val="32"/>
          <w:lang w:val="en-US" w:eastAsia="zh-CN"/>
        </w:rPr>
        <w:t>24</w:t>
      </w:r>
      <w:r>
        <w:rPr>
          <w:rFonts w:hint="eastAsia" w:ascii="仿宋_GB2312" w:hAnsi="仿宋" w:eastAsia="仿宋_GB2312" w:cs="仿宋"/>
          <w:sz w:val="32"/>
          <w:szCs w:val="32"/>
        </w:rPr>
        <w:t>号</w:t>
      </w:r>
    </w:p>
    <w:p>
      <w:pPr>
        <w:spacing w:line="600" w:lineRule="exact"/>
        <w:rPr>
          <w:rFonts w:ascii="仿宋_GB2312" w:hAnsi="仿宋" w:eastAsia="仿宋_GB2312" w:cs="仿宋"/>
          <w:sz w:val="32"/>
          <w:szCs w:val="32"/>
        </w:rPr>
      </w:pPr>
    </w:p>
    <w:p>
      <w:pPr>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kern w:val="1"/>
          <w:sz w:val="32"/>
          <w:szCs w:val="32"/>
          <w14:textFill>
            <w14:solidFill>
              <w14:schemeClr w14:val="tx1"/>
            </w14:solidFill>
          </w14:textFill>
        </w:rPr>
        <w:t>当事人</w:t>
      </w:r>
      <w:r>
        <w:rPr>
          <w:rFonts w:hint="eastAsia" w:ascii="仿宋_GB2312" w:hAnsi="仿宋" w:eastAsia="仿宋_GB2312" w:cs="仿宋"/>
          <w:b/>
          <w:bCs/>
          <w:color w:val="000000" w:themeColor="text1"/>
          <w:kern w:val="1"/>
          <w:sz w:val="32"/>
          <w:szCs w:val="32"/>
          <w14:textFill>
            <w14:solidFill>
              <w14:schemeClr w14:val="tx1"/>
            </w14:solidFill>
          </w14:textFill>
        </w:rPr>
        <w:t>：</w:t>
      </w:r>
      <w:r>
        <w:rPr>
          <w:rFonts w:hint="eastAsia" w:ascii="仿宋_GB2312" w:hAnsi="仿宋" w:eastAsia="仿宋_GB2312" w:cs="仿宋"/>
          <w:bCs/>
          <w:color w:val="000000" w:themeColor="text1"/>
          <w:kern w:val="1"/>
          <w:sz w:val="32"/>
          <w:szCs w:val="32"/>
          <w14:textFill>
            <w14:solidFill>
              <w14:schemeClr w14:val="tx1"/>
            </w14:solidFill>
          </w14:textFill>
        </w:rPr>
        <w:t xml:space="preserve"> </w:t>
      </w:r>
      <w:r>
        <w:rPr>
          <w:rFonts w:hint="eastAsia" w:ascii="仿宋_GB2312" w:hAnsi="仿宋" w:eastAsia="仿宋_GB2312" w:cs="仿宋"/>
          <w:bCs/>
          <w:color w:val="000000" w:themeColor="text1"/>
          <w:kern w:val="1"/>
          <w:sz w:val="32"/>
          <w:szCs w:val="32"/>
          <w:lang w:eastAsia="zh-CN"/>
          <w14:textFill>
            <w14:solidFill>
              <w14:schemeClr w14:val="tx1"/>
            </w14:solidFill>
          </w14:textFill>
        </w:rPr>
        <w:t>马</w:t>
      </w:r>
      <w:r>
        <w:rPr>
          <w:rFonts w:hint="eastAsia" w:ascii="仿宋_GB2312" w:hAnsi="仿宋" w:eastAsia="仿宋_GB2312" w:cs="仿宋"/>
          <w:color w:val="000000" w:themeColor="text1"/>
          <w:sz w:val="32"/>
          <w:szCs w:val="32"/>
          <w:lang w:eastAsia="zh-CN"/>
          <w14:textFill>
            <w14:solidFill>
              <w14:schemeClr w14:val="tx1"/>
            </w14:solidFill>
          </w14:textFill>
        </w:rPr>
        <w:t>会荣</w:t>
      </w:r>
      <w:r>
        <w:rPr>
          <w:rFonts w:hint="eastAsia" w:ascii="仿宋_GB2312" w:hAnsi="仿宋" w:eastAsia="仿宋_GB2312" w:cs="仿宋"/>
          <w:color w:val="000000" w:themeColor="text1"/>
          <w:sz w:val="32"/>
          <w:szCs w:val="32"/>
          <w14:textFill>
            <w14:solidFill>
              <w14:schemeClr w14:val="tx1"/>
            </w14:solidFill>
          </w14:textFill>
        </w:rPr>
        <w:t xml:space="preserve">                                                    </w:t>
      </w:r>
    </w:p>
    <w:p>
      <w:pPr>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身份证号码：</w:t>
      </w:r>
    </w:p>
    <w:p>
      <w:pPr>
        <w:ind w:firstLine="640" w:firstLineChars="200"/>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住址：秦皇岛北戴河新区</w:t>
      </w:r>
      <w:r>
        <w:rPr>
          <w:rFonts w:hint="eastAsia" w:ascii="仿宋_GB2312" w:hAnsi="仿宋" w:eastAsia="仿宋_GB2312" w:cs="仿宋"/>
          <w:color w:val="000000" w:themeColor="text1"/>
          <w:sz w:val="32"/>
          <w:szCs w:val="32"/>
          <w:lang w:val="en-US" w:eastAsia="zh-CN"/>
          <w14:textFill>
            <w14:solidFill>
              <w14:schemeClr w14:val="tx1"/>
            </w14:solidFill>
          </w14:textFill>
        </w:rPr>
        <w:t>栅子里</w:t>
      </w:r>
      <w:r>
        <w:rPr>
          <w:rFonts w:hint="eastAsia" w:ascii="仿宋_GB2312" w:hAnsi="仿宋" w:eastAsia="仿宋_GB2312" w:cs="仿宋"/>
          <w:color w:val="000000" w:themeColor="text1"/>
          <w:sz w:val="32"/>
          <w:szCs w:val="32"/>
          <w14:textFill>
            <w14:solidFill>
              <w14:schemeClr w14:val="tx1"/>
            </w14:solidFill>
          </w14:textFill>
        </w:rPr>
        <w:t>村</w:t>
      </w:r>
      <w:r>
        <w:rPr>
          <w:rFonts w:hint="eastAsia" w:ascii="仿宋_GB2312" w:hAnsi="仿宋" w:eastAsia="仿宋_GB2312" w:cs="仿宋"/>
          <w:color w:val="000000" w:themeColor="text1"/>
          <w:sz w:val="32"/>
          <w:szCs w:val="32"/>
          <w:lang w:val="en-US" w:eastAsia="zh-CN"/>
          <w14:textFill>
            <w14:solidFill>
              <w14:schemeClr w14:val="tx1"/>
            </w14:solidFill>
          </w14:textFill>
        </w:rPr>
        <w:t>346号</w:t>
      </w:r>
    </w:p>
    <w:p>
      <w:pPr>
        <w:ind w:firstLine="640" w:firstLineChars="200"/>
        <w:rPr>
          <w:rFonts w:hint="default"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联系电话：</w:t>
      </w:r>
      <w:bookmarkStart w:id="0" w:name="_GoBack"/>
      <w:bookmarkEnd w:id="0"/>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202</w:t>
      </w:r>
      <w:r>
        <w:rPr>
          <w:rFonts w:hint="eastAsia" w:ascii="仿宋_GB2312" w:hAnsi="仿宋" w:eastAsia="仿宋_GB2312" w:cs="仿宋"/>
          <w:color w:val="000000" w:themeColor="text1"/>
          <w:sz w:val="32"/>
          <w:szCs w:val="32"/>
          <w:lang w:val="en-US" w:eastAsia="zh-CN"/>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21</w:t>
      </w:r>
      <w:r>
        <w:rPr>
          <w:rFonts w:hint="eastAsia" w:ascii="仿宋_GB2312" w:hAnsi="仿宋" w:eastAsia="仿宋_GB2312" w:cs="仿宋"/>
          <w:color w:val="000000" w:themeColor="text1"/>
          <w:sz w:val="32"/>
          <w:szCs w:val="32"/>
          <w14:textFill>
            <w14:solidFill>
              <w14:schemeClr w14:val="tx1"/>
            </w14:solidFill>
          </w14:textFill>
        </w:rPr>
        <w:t>日秦皇岛市市场监督管理局</w:t>
      </w:r>
      <w:r>
        <w:rPr>
          <w:rFonts w:hint="eastAsia" w:ascii="仿宋_GB2312" w:hAnsi="仿宋" w:eastAsia="仿宋_GB2312" w:cs="仿宋"/>
          <w:color w:val="000000" w:themeColor="text1"/>
          <w:sz w:val="32"/>
          <w:szCs w:val="32"/>
          <w:lang w:val="en-US" w:eastAsia="zh-CN"/>
          <w14:textFill>
            <w14:solidFill>
              <w14:schemeClr w14:val="tx1"/>
            </w14:solidFill>
          </w14:textFill>
        </w:rPr>
        <w:t>北戴河新区分局执法人员</w:t>
      </w:r>
      <w:r>
        <w:rPr>
          <w:rFonts w:hint="eastAsia" w:ascii="仿宋_GB2312" w:hAnsi="仿宋" w:eastAsia="仿宋_GB2312" w:cs="仿宋"/>
          <w:color w:val="000000" w:themeColor="text1"/>
          <w:sz w:val="32"/>
          <w:szCs w:val="32"/>
          <w14:textFill>
            <w14:solidFill>
              <w14:schemeClr w14:val="tx1"/>
            </w14:solidFill>
          </w14:textFill>
        </w:rPr>
        <w:t>曹影波、黄文清在对秦皇岛北戴河新区</w:t>
      </w:r>
      <w:r>
        <w:rPr>
          <w:rFonts w:hint="eastAsia" w:ascii="仿宋_GB2312" w:hAnsi="仿宋" w:eastAsia="仿宋_GB2312" w:cs="仿宋"/>
          <w:color w:val="000000" w:themeColor="text1"/>
          <w:sz w:val="32"/>
          <w:szCs w:val="32"/>
          <w:lang w:val="en-US" w:eastAsia="zh-CN"/>
          <w14:textFill>
            <w14:solidFill>
              <w14:schemeClr w14:val="tx1"/>
            </w14:solidFill>
          </w14:textFill>
        </w:rPr>
        <w:t>小蒲河村宏聚超市北侧</w:t>
      </w:r>
      <w:r>
        <w:rPr>
          <w:rFonts w:hint="eastAsia" w:ascii="仿宋_GB2312" w:hAnsi="仿宋" w:eastAsia="仿宋_GB2312" w:cs="仿宋"/>
          <w:color w:val="000000" w:themeColor="text1"/>
          <w:sz w:val="32"/>
          <w:szCs w:val="32"/>
          <w:lang w:eastAsia="zh-CN"/>
          <w14:textFill>
            <w14:solidFill>
              <w14:schemeClr w14:val="tx1"/>
            </w14:solidFill>
          </w14:textFill>
        </w:rPr>
        <w:t>煎饼摊点</w:t>
      </w:r>
      <w:r>
        <w:rPr>
          <w:rFonts w:hint="eastAsia" w:ascii="仿宋_GB2312" w:hAnsi="仿宋" w:eastAsia="仿宋_GB2312" w:cs="仿宋"/>
          <w:color w:val="000000" w:themeColor="text1"/>
          <w:sz w:val="32"/>
          <w:szCs w:val="32"/>
          <w14:textFill>
            <w14:solidFill>
              <w14:schemeClr w14:val="tx1"/>
            </w14:solidFill>
          </w14:textFill>
        </w:rPr>
        <w:t>检查时发现该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的经营者不能提供小摊点备案卡。执法人员当场下发了责令改正通知书（</w:t>
      </w:r>
      <w:r>
        <w:rPr>
          <w:rFonts w:hint="eastAsia" w:ascii="仿宋_GB2312" w:hAnsi="仿宋" w:eastAsia="仿宋_GB2312" w:cs="仿宋"/>
          <w:color w:val="000000" w:themeColor="text1"/>
          <w:sz w:val="32"/>
          <w:szCs w:val="32"/>
          <w:lang w:val="en-US" w:eastAsia="zh-CN"/>
          <w14:textFill>
            <w14:solidFill>
              <w14:schemeClr w14:val="tx1"/>
            </w14:solidFill>
          </w14:textFill>
        </w:rPr>
        <w:t>秦市监责改[2022]200-03-11</w:t>
      </w:r>
      <w:r>
        <w:rPr>
          <w:rFonts w:hint="eastAsia" w:ascii="仿宋_GB2312" w:hAnsi="仿宋" w:eastAsia="仿宋_GB2312" w:cs="仿宋"/>
          <w:color w:val="000000" w:themeColor="text1"/>
          <w:sz w:val="32"/>
          <w:szCs w:val="32"/>
          <w14:textFill>
            <w14:solidFill>
              <w14:schemeClr w14:val="tx1"/>
            </w14:solidFill>
          </w14:textFill>
        </w:rPr>
        <w:t>），要求该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经营者于</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lang w:eastAsia="zh-CN"/>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26</w:t>
      </w:r>
      <w:r>
        <w:rPr>
          <w:rFonts w:hint="eastAsia" w:ascii="仿宋_GB2312" w:hAnsi="仿宋" w:eastAsia="仿宋_GB2312" w:cs="仿宋"/>
          <w:color w:val="000000" w:themeColor="text1"/>
          <w:sz w:val="32"/>
          <w:szCs w:val="32"/>
          <w14:textFill>
            <w14:solidFill>
              <w14:schemeClr w14:val="tx1"/>
            </w14:solidFill>
          </w14:textFill>
        </w:rPr>
        <w:t>日之前办理小摊点备案卡。</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26</w:t>
      </w:r>
      <w:r>
        <w:rPr>
          <w:rFonts w:hint="eastAsia" w:ascii="仿宋_GB2312" w:hAnsi="仿宋" w:eastAsia="仿宋_GB2312"/>
          <w:color w:val="000000" w:themeColor="text1"/>
          <w:sz w:val="32"/>
          <w:szCs w:val="32"/>
          <w14:textFill>
            <w14:solidFill>
              <w14:schemeClr w14:val="tx1"/>
            </w14:solidFill>
          </w14:textFill>
        </w:rPr>
        <w:t>日，执法人员再次对该</w:t>
      </w:r>
      <w:r>
        <w:rPr>
          <w:rFonts w:hint="eastAsia" w:ascii="仿宋_GB2312" w:hAnsi="仿宋" w:eastAsia="仿宋_GB2312"/>
          <w:color w:val="000000" w:themeColor="text1"/>
          <w:sz w:val="32"/>
          <w:szCs w:val="32"/>
          <w:lang w:eastAsia="zh-CN"/>
          <w14:textFill>
            <w14:solidFill>
              <w14:schemeClr w14:val="tx1"/>
            </w14:solidFill>
          </w14:textFill>
        </w:rPr>
        <w:t>摊点</w:t>
      </w:r>
      <w:r>
        <w:rPr>
          <w:rFonts w:hint="eastAsia" w:ascii="仿宋_GB2312" w:hAnsi="仿宋" w:eastAsia="仿宋_GB2312"/>
          <w:color w:val="000000" w:themeColor="text1"/>
          <w:sz w:val="32"/>
          <w:szCs w:val="32"/>
          <w14:textFill>
            <w14:solidFill>
              <w14:schemeClr w14:val="tx1"/>
            </w14:solidFill>
          </w14:textFill>
        </w:rPr>
        <w:t>进行检查，发现当事人仍未办理食品小摊点备案卡。</w:t>
      </w:r>
      <w:r>
        <w:rPr>
          <w:rFonts w:hint="eastAsia" w:ascii="仿宋_GB2312" w:hAnsi="仿宋" w:eastAsia="仿宋_GB2312" w:cs="仿宋"/>
          <w:color w:val="000000" w:themeColor="text1"/>
          <w:sz w:val="32"/>
          <w:szCs w:val="32"/>
          <w14:textFill>
            <w14:solidFill>
              <w14:schemeClr w14:val="tx1"/>
            </w14:solidFill>
          </w14:textFill>
        </w:rPr>
        <w:t>同日经局长批准立案，此案由曹影波、黄文清两</w:t>
      </w:r>
      <w:r>
        <w:rPr>
          <w:rFonts w:hint="eastAsia" w:ascii="仿宋_GB2312" w:hAnsi="仿宋" w:eastAsia="仿宋_GB2312" w:cs="仿宋"/>
          <w:color w:val="000000" w:themeColor="text1"/>
          <w:kern w:val="0"/>
          <w:sz w:val="32"/>
          <w:szCs w:val="32"/>
          <w14:textFill>
            <w14:solidFill>
              <w14:schemeClr w14:val="tx1"/>
            </w14:solidFill>
          </w14:textFill>
        </w:rPr>
        <w:t>名执法人员负责调查处理。</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经查，当事人</w:t>
      </w:r>
      <w:r>
        <w:rPr>
          <w:rFonts w:hint="eastAsia" w:ascii="仿宋_GB2312" w:hAnsi="仿宋" w:eastAsia="仿宋_GB2312" w:cs="仿宋"/>
          <w:color w:val="000000" w:themeColor="text1"/>
          <w:sz w:val="32"/>
          <w:szCs w:val="32"/>
          <w:lang w:eastAsia="zh-CN"/>
          <w14:textFill>
            <w14:solidFill>
              <w14:schemeClr w14:val="tx1"/>
            </w14:solidFill>
          </w14:textFill>
        </w:rPr>
        <w:t>马会荣</w:t>
      </w:r>
      <w:r>
        <w:rPr>
          <w:rFonts w:hint="eastAsia" w:ascii="仿宋_GB2312" w:hAnsi="仿宋" w:eastAsia="仿宋_GB2312" w:cs="仿宋"/>
          <w:color w:val="000000" w:themeColor="text1"/>
          <w:sz w:val="32"/>
          <w:szCs w:val="32"/>
          <w14:textFill>
            <w14:solidFill>
              <w14:schemeClr w14:val="tx1"/>
            </w14:solidFill>
          </w14:textFill>
        </w:rPr>
        <w:t>于今年</w:t>
      </w:r>
      <w:r>
        <w:rPr>
          <w:rFonts w:hint="eastAsia" w:ascii="仿宋_GB2312" w:hAnsi="仿宋" w:eastAsia="仿宋_GB2312" w:cs="仿宋"/>
          <w:color w:val="000000" w:themeColor="text1"/>
          <w:sz w:val="32"/>
          <w:szCs w:val="32"/>
          <w:lang w:val="en-US" w:eastAsia="zh-CN"/>
          <w14:textFill>
            <w14:solidFill>
              <w14:schemeClr w14:val="tx1"/>
            </w14:solidFill>
          </w14:textFill>
        </w:rPr>
        <w:t>4月15日</w:t>
      </w:r>
      <w:r>
        <w:rPr>
          <w:rFonts w:hint="eastAsia" w:ascii="仿宋_GB2312" w:hAnsi="仿宋" w:eastAsia="仿宋_GB2312" w:cs="仿宋"/>
          <w:color w:val="000000" w:themeColor="text1"/>
          <w:sz w:val="32"/>
          <w:szCs w:val="32"/>
          <w14:textFill>
            <w14:solidFill>
              <w14:schemeClr w14:val="tx1"/>
            </w14:solidFill>
          </w14:textFill>
        </w:rPr>
        <w:t>来</w:t>
      </w:r>
      <w:r>
        <w:rPr>
          <w:rFonts w:hint="eastAsia" w:ascii="仿宋_GB2312" w:hAnsi="仿宋" w:eastAsia="仿宋_GB2312"/>
          <w:color w:val="000000" w:themeColor="text1"/>
          <w:sz w:val="32"/>
          <w:szCs w:val="32"/>
          <w14:textFill>
            <w14:solidFill>
              <w14:schemeClr w14:val="tx1"/>
            </w14:solidFill>
          </w14:textFill>
        </w:rPr>
        <w:t>秦皇岛北戴河新区</w:t>
      </w:r>
      <w:r>
        <w:rPr>
          <w:rFonts w:hint="eastAsia" w:ascii="仿宋_GB2312" w:hAnsi="仿宋" w:eastAsia="仿宋_GB2312" w:cs="仿宋"/>
          <w:color w:val="000000" w:themeColor="text1"/>
          <w:sz w:val="32"/>
          <w:szCs w:val="32"/>
          <w:lang w:val="en-US" w:eastAsia="zh-CN"/>
          <w14:textFill>
            <w14:solidFill>
              <w14:schemeClr w14:val="tx1"/>
            </w14:solidFill>
          </w14:textFill>
        </w:rPr>
        <w:t>小蒲河村宏聚超市北侧</w:t>
      </w:r>
      <w:r>
        <w:rPr>
          <w:rFonts w:hint="eastAsia" w:ascii="仿宋_GB2312" w:hAnsi="仿宋" w:eastAsia="仿宋_GB2312"/>
          <w:color w:val="000000" w:themeColor="text1"/>
          <w:sz w:val="32"/>
          <w:szCs w:val="32"/>
          <w14:textFill>
            <w14:solidFill>
              <w14:schemeClr w14:val="tx1"/>
            </w14:solidFill>
          </w14:textFill>
        </w:rPr>
        <w:t>经营</w:t>
      </w:r>
      <w:r>
        <w:rPr>
          <w:rFonts w:hint="eastAsia" w:ascii="仿宋_GB2312" w:hAnsi="仿宋" w:eastAsia="仿宋_GB2312"/>
          <w:color w:val="000000" w:themeColor="text1"/>
          <w:sz w:val="32"/>
          <w:szCs w:val="32"/>
          <w:lang w:eastAsia="zh-CN"/>
          <w14:textFill>
            <w14:solidFill>
              <w14:schemeClr w14:val="tx1"/>
            </w14:solidFill>
          </w14:textFill>
        </w:rPr>
        <w:t>煎饼</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lang w:eastAsia="zh-CN"/>
          <w14:textFill>
            <w14:solidFill>
              <w14:schemeClr w14:val="tx1"/>
            </w14:solidFill>
          </w14:textFill>
        </w:rPr>
        <w:t>主要</w:t>
      </w:r>
      <w:r>
        <w:rPr>
          <w:rFonts w:hint="eastAsia" w:ascii="仿宋_GB2312" w:hAnsi="仿宋" w:eastAsia="仿宋_GB2312" w:cs="仿宋"/>
          <w:color w:val="000000" w:themeColor="text1"/>
          <w:sz w:val="32"/>
          <w:szCs w:val="32"/>
          <w14:textFill>
            <w14:solidFill>
              <w14:schemeClr w14:val="tx1"/>
            </w14:solidFill>
          </w14:textFill>
        </w:rPr>
        <w:t>销售</w:t>
      </w:r>
      <w:r>
        <w:rPr>
          <w:rFonts w:hint="eastAsia" w:ascii="仿宋_GB2312" w:hAnsi="仿宋" w:eastAsia="仿宋_GB2312" w:cs="仿宋"/>
          <w:color w:val="000000" w:themeColor="text1"/>
          <w:sz w:val="32"/>
          <w:szCs w:val="32"/>
          <w:lang w:eastAsia="zh-CN"/>
          <w14:textFill>
            <w14:solidFill>
              <w14:schemeClr w14:val="tx1"/>
            </w14:solidFill>
          </w14:textFill>
        </w:rPr>
        <w:t>煎饼、</w:t>
      </w:r>
      <w:r>
        <w:rPr>
          <w:rFonts w:hint="eastAsia" w:ascii="仿宋_GB2312" w:hAnsi="仿宋" w:eastAsia="仿宋_GB2312" w:cs="仿宋"/>
          <w:sz w:val="32"/>
          <w:szCs w:val="32"/>
          <w:u w:val="none"/>
          <w:lang w:eastAsia="zh-CN"/>
        </w:rPr>
        <w:t>手抓饼</w:t>
      </w:r>
      <w:r>
        <w:rPr>
          <w:rFonts w:hint="eastAsia" w:ascii="仿宋_GB2312" w:hAnsi="仿宋" w:eastAsia="仿宋_GB2312" w:cs="仿宋"/>
          <w:color w:val="000000" w:themeColor="text1"/>
          <w:sz w:val="32"/>
          <w:szCs w:val="32"/>
          <w14:textFill>
            <w14:solidFill>
              <w14:schemeClr w14:val="tx1"/>
            </w14:solidFill>
          </w14:textFill>
        </w:rPr>
        <w:t>等食品。当事人在未取得食品小摊点备案卡的情况下于</w:t>
      </w:r>
      <w:r>
        <w:rPr>
          <w:rFonts w:hint="eastAsia" w:ascii="仿宋_GB2312" w:hAnsi="仿宋" w:eastAsia="仿宋_GB2312" w:cs="仿宋"/>
          <w:color w:val="000000" w:themeColor="text1"/>
          <w:sz w:val="32"/>
          <w:szCs w:val="32"/>
          <w:lang w:eastAsia="zh-CN"/>
          <w14:textFill>
            <w14:solidFill>
              <w14:schemeClr w14:val="tx1"/>
            </w14:solidFill>
          </w14:textFill>
        </w:rPr>
        <w:t>2022年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15</w:t>
      </w:r>
      <w:r>
        <w:rPr>
          <w:rFonts w:hint="eastAsia" w:ascii="仿宋_GB2312" w:hAnsi="仿宋" w:eastAsia="仿宋_GB2312" w:cs="仿宋"/>
          <w:color w:val="000000" w:themeColor="text1"/>
          <w:sz w:val="32"/>
          <w:szCs w:val="32"/>
          <w14:textFill>
            <w14:solidFill>
              <w14:schemeClr w14:val="tx1"/>
            </w14:solidFill>
          </w14:textFill>
        </w:rPr>
        <w:t>日开始在</w:t>
      </w:r>
      <w:r>
        <w:rPr>
          <w:rFonts w:hint="eastAsia" w:ascii="仿宋_GB2312" w:hAnsi="仿宋" w:eastAsia="仿宋_GB2312"/>
          <w:color w:val="000000" w:themeColor="text1"/>
          <w:sz w:val="32"/>
          <w:szCs w:val="32"/>
          <w14:textFill>
            <w14:solidFill>
              <w14:schemeClr w14:val="tx1"/>
            </w14:solidFill>
          </w14:textFill>
        </w:rPr>
        <w:t>秦皇岛北戴河新区</w:t>
      </w:r>
      <w:r>
        <w:rPr>
          <w:rFonts w:hint="eastAsia" w:ascii="仿宋_GB2312" w:hAnsi="仿宋" w:eastAsia="仿宋_GB2312" w:cs="仿宋"/>
          <w:color w:val="000000" w:themeColor="text1"/>
          <w:sz w:val="32"/>
          <w:szCs w:val="32"/>
          <w:lang w:val="en-US" w:eastAsia="zh-CN"/>
          <w14:textFill>
            <w14:solidFill>
              <w14:schemeClr w14:val="tx1"/>
            </w14:solidFill>
          </w14:textFill>
        </w:rPr>
        <w:t>小蒲河村宏聚超市北侧</w:t>
      </w:r>
      <w:r>
        <w:rPr>
          <w:rFonts w:hint="eastAsia" w:ascii="仿宋_GB2312" w:hAnsi="仿宋" w:eastAsia="仿宋_GB2312" w:cs="仿宋"/>
          <w:color w:val="000000" w:themeColor="text1"/>
          <w:sz w:val="32"/>
          <w:szCs w:val="32"/>
          <w14:textFill>
            <w14:solidFill>
              <w14:schemeClr w14:val="tx1"/>
            </w14:solidFill>
          </w14:textFill>
        </w:rPr>
        <w:t>从事小摊点经营，至</w:t>
      </w:r>
      <w:r>
        <w:rPr>
          <w:rFonts w:hint="eastAsia" w:ascii="仿宋_GB2312" w:hAnsi="仿宋" w:eastAsia="仿宋_GB2312" w:cs="仿宋"/>
          <w:color w:val="000000" w:themeColor="text1"/>
          <w:sz w:val="32"/>
          <w:szCs w:val="32"/>
          <w:lang w:eastAsia="zh-CN"/>
          <w14:textFill>
            <w14:solidFill>
              <w14:schemeClr w14:val="tx1"/>
            </w14:solidFill>
          </w14:textFill>
        </w:rPr>
        <w:t>2022年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26</w:t>
      </w:r>
      <w:r>
        <w:rPr>
          <w:rFonts w:hint="eastAsia" w:ascii="仿宋_GB2312" w:hAnsi="仿宋" w:eastAsia="仿宋_GB2312" w:cs="仿宋"/>
          <w:color w:val="000000" w:themeColor="text1"/>
          <w:sz w:val="32"/>
          <w:szCs w:val="32"/>
          <w14:textFill>
            <w14:solidFill>
              <w14:schemeClr w14:val="tx1"/>
            </w14:solidFill>
          </w14:textFill>
        </w:rPr>
        <w:t>日共取得经营额</w:t>
      </w:r>
      <w:r>
        <w:rPr>
          <w:rFonts w:hint="eastAsia" w:ascii="仿宋_GB2312" w:hAnsi="仿宋" w:eastAsia="仿宋_GB2312" w:cs="仿宋"/>
          <w:color w:val="000000" w:themeColor="text1"/>
          <w:sz w:val="32"/>
          <w:szCs w:val="32"/>
          <w:lang w:val="en-US" w:eastAsia="zh-CN"/>
          <w14:textFill>
            <w14:solidFill>
              <w14:schemeClr w14:val="tx1"/>
            </w14:solidFill>
          </w14:textFill>
        </w:rPr>
        <w:t>110</w:t>
      </w:r>
      <w:r>
        <w:rPr>
          <w:rFonts w:hint="eastAsia" w:ascii="仿宋_GB2312" w:hAnsi="仿宋" w:eastAsia="仿宋_GB2312" w:cs="仿宋"/>
          <w:color w:val="000000" w:themeColor="text1"/>
          <w:sz w:val="32"/>
          <w:szCs w:val="32"/>
          <w14:textFill>
            <w14:solidFill>
              <w14:schemeClr w14:val="tx1"/>
            </w14:solidFill>
          </w14:textFill>
        </w:rPr>
        <w:t>元，当事人违法所得</w:t>
      </w:r>
      <w:r>
        <w:rPr>
          <w:rFonts w:hint="eastAsia" w:ascii="仿宋_GB2312" w:hAnsi="仿宋" w:eastAsia="仿宋_GB2312" w:cs="仿宋"/>
          <w:color w:val="000000" w:themeColor="text1"/>
          <w:sz w:val="32"/>
          <w:szCs w:val="32"/>
          <w:lang w:val="en-US" w:eastAsia="zh-CN"/>
          <w14:textFill>
            <w14:solidFill>
              <w14:schemeClr w14:val="tx1"/>
            </w14:solidFill>
          </w14:textFill>
        </w:rPr>
        <w:t>110</w:t>
      </w:r>
      <w:r>
        <w:rPr>
          <w:rFonts w:hint="eastAsia" w:ascii="仿宋_GB2312" w:hAnsi="仿宋" w:eastAsia="仿宋_GB2312" w:cs="仿宋"/>
          <w:color w:val="000000" w:themeColor="text1"/>
          <w:sz w:val="32"/>
          <w:szCs w:val="32"/>
          <w14:textFill>
            <w14:solidFill>
              <w14:schemeClr w14:val="tx1"/>
            </w14:solidFill>
          </w14:textFill>
        </w:rPr>
        <w:t>元。当事人未建立经营账目。</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以上事实，主要有以下证据证明：</w:t>
      </w:r>
    </w:p>
    <w:p>
      <w:pPr>
        <w:numPr>
          <w:ilvl w:val="0"/>
          <w:numId w:val="1"/>
        </w:num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kern w:val="0"/>
          <w:sz w:val="32"/>
          <w:szCs w:val="32"/>
          <w:shd w:val="clear" w:color="auto" w:fill="FFFFFF"/>
          <w:lang w:eastAsia="zh-CN"/>
          <w14:textFill>
            <w14:solidFill>
              <w14:schemeClr w14:val="tx1"/>
            </w14:solidFill>
          </w14:textFill>
        </w:rPr>
        <w:t>当事</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人</w:t>
      </w:r>
      <w:r>
        <w:rPr>
          <w:rFonts w:hint="eastAsia" w:ascii="仿宋_GB2312" w:hAnsi="仿宋" w:eastAsia="仿宋_GB2312" w:cs="仿宋"/>
          <w:color w:val="000000" w:themeColor="text1"/>
          <w:kern w:val="0"/>
          <w:sz w:val="32"/>
          <w:szCs w:val="32"/>
          <w:shd w:val="clear" w:color="auto" w:fill="FFFFFF"/>
          <w:lang w:eastAsia="zh-CN"/>
          <w14:textFill>
            <w14:solidFill>
              <w14:schemeClr w14:val="tx1"/>
            </w14:solidFill>
          </w14:textFill>
        </w:rPr>
        <w:t>的</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身份证复印件1份, 证明其身份；</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2、责令改正通知书（</w:t>
      </w:r>
      <w:r>
        <w:rPr>
          <w:rFonts w:hint="eastAsia" w:ascii="仿宋_GB2312" w:hAnsi="仿宋" w:eastAsia="仿宋_GB2312" w:cs="仿宋"/>
          <w:color w:val="000000" w:themeColor="text1"/>
          <w:sz w:val="32"/>
          <w:szCs w:val="32"/>
          <w:lang w:val="en-US" w:eastAsia="zh-CN"/>
          <w14:textFill>
            <w14:solidFill>
              <w14:schemeClr w14:val="tx1"/>
            </w14:solidFill>
          </w14:textFill>
        </w:rPr>
        <w:t>秦市监责改[2022]200-03-11</w:t>
      </w:r>
      <w:r>
        <w:rPr>
          <w:rFonts w:hint="eastAsia" w:ascii="仿宋_GB2312" w:hAnsi="仿宋" w:eastAsia="仿宋_GB2312" w:cs="仿宋"/>
          <w:color w:val="000000" w:themeColor="text1"/>
          <w:sz w:val="32"/>
          <w:szCs w:val="32"/>
          <w14:textFill>
            <w14:solidFill>
              <w14:schemeClr w14:val="tx1"/>
            </w14:solidFill>
          </w14:textFill>
        </w:rPr>
        <w:t>）1份，证明执法人员发现当事人存在未取得《食品小摊点备案卡》销售食品的情况限期改正的事实。</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3、对当事人经营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所作的现场笔录2份，证明当事人未取得食品小摊点备案卡从事小摊点经营的</w:t>
      </w:r>
      <w:r>
        <w:rPr>
          <w:rFonts w:hint="eastAsia" w:ascii="仿宋_GB2312" w:hAnsi="仿宋" w:eastAsia="仿宋_GB2312" w:cs="仿宋"/>
          <w:color w:val="000000" w:themeColor="text1"/>
          <w:sz w:val="32"/>
          <w:szCs w:val="32"/>
          <w:lang w:eastAsia="zh-CN"/>
          <w14:textFill>
            <w14:solidFill>
              <w14:schemeClr w14:val="tx1"/>
            </w14:solidFill>
          </w14:textFill>
        </w:rPr>
        <w:t>情况</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4、当事人提供的从业人员健康证复印件</w:t>
      </w:r>
      <w:r>
        <w:rPr>
          <w:rFonts w:hint="eastAsia" w:ascii="仿宋_GB2312" w:hAnsi="仿宋" w:eastAsia="仿宋_GB2312" w:cs="仿宋"/>
          <w:color w:val="000000" w:themeColor="text1"/>
          <w:sz w:val="32"/>
          <w:szCs w:val="32"/>
          <w:lang w:val="en-US" w:eastAsia="zh-CN"/>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份，证明当事人</w:t>
      </w:r>
      <w:r>
        <w:rPr>
          <w:rFonts w:hint="eastAsia" w:ascii="仿宋_GB2312" w:hAnsi="仿宋" w:eastAsia="仿宋_GB2312" w:cs="仿宋"/>
          <w:color w:val="000000" w:themeColor="text1"/>
          <w:sz w:val="32"/>
          <w:szCs w:val="32"/>
          <w:lang w:eastAsia="zh-CN"/>
          <w14:textFill>
            <w14:solidFill>
              <w14:schemeClr w14:val="tx1"/>
            </w14:solidFill>
          </w14:textFill>
        </w:rPr>
        <w:t>身体健康可以从事食品经营</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5、对当事人</w:t>
      </w:r>
      <w:r>
        <w:rPr>
          <w:rFonts w:hint="eastAsia" w:ascii="仿宋_GB2312" w:hAnsi="仿宋" w:eastAsia="仿宋_GB2312" w:cs="仿宋"/>
          <w:color w:val="000000" w:themeColor="text1"/>
          <w:sz w:val="32"/>
          <w:szCs w:val="32"/>
          <w:lang w:eastAsia="zh-CN"/>
          <w14:textFill>
            <w14:solidFill>
              <w14:schemeClr w14:val="tx1"/>
            </w14:solidFill>
          </w14:textFill>
        </w:rPr>
        <w:t>马会荣</w:t>
      </w:r>
      <w:r>
        <w:rPr>
          <w:rFonts w:hint="eastAsia" w:ascii="仿宋_GB2312" w:hAnsi="仿宋" w:eastAsia="仿宋_GB2312" w:cs="仿宋"/>
          <w:color w:val="000000" w:themeColor="text1"/>
          <w:sz w:val="32"/>
          <w:szCs w:val="32"/>
          <w14:textFill>
            <w14:solidFill>
              <w14:schemeClr w14:val="tx1"/>
            </w14:solidFill>
          </w14:textFill>
        </w:rPr>
        <w:t>所作询问笔录1份，证明当事人对其未取得食品小摊点备案卡从事食品经营的事实及违法经营额的认可事实；</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6、当事人经营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照片</w:t>
      </w:r>
      <w:r>
        <w:rPr>
          <w:rFonts w:hint="eastAsia" w:ascii="仿宋_GB2312" w:hAnsi="仿宋" w:eastAsia="仿宋_GB2312" w:cs="仿宋"/>
          <w:color w:val="000000" w:themeColor="text1"/>
          <w:sz w:val="32"/>
          <w:szCs w:val="32"/>
          <w:lang w:val="en-US" w:eastAsia="zh-CN"/>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张，证明当事人从事小摊点经营的事实情况。</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27</w:t>
      </w:r>
      <w:r>
        <w:rPr>
          <w:rFonts w:hint="eastAsia" w:ascii="仿宋_GB2312" w:hAnsi="仿宋" w:eastAsia="仿宋_GB2312" w:cs="仿宋"/>
          <w:sz w:val="32"/>
          <w:szCs w:val="32"/>
        </w:rPr>
        <w:t>日，我局向当事人送达了《行政处罚告知书》</w:t>
      </w:r>
      <w:r>
        <w:rPr>
          <w:rFonts w:hint="eastAsia" w:ascii="仿宋_GB2312" w:hAnsi="仿宋" w:eastAsia="仿宋_GB2312" w:cs="仿宋"/>
          <w:kern w:val="0"/>
          <w:sz w:val="32"/>
          <w:szCs w:val="32"/>
          <w:shd w:val="clear" w:color="auto" w:fill="FFFFFF"/>
        </w:rPr>
        <w:t>（秦市监罚告[202</w:t>
      </w:r>
      <w:r>
        <w:rPr>
          <w:rFonts w:hint="eastAsia" w:ascii="仿宋_GB2312" w:hAnsi="仿宋" w:eastAsia="仿宋_GB2312" w:cs="仿宋"/>
          <w:kern w:val="0"/>
          <w:sz w:val="32"/>
          <w:szCs w:val="32"/>
          <w:shd w:val="clear" w:color="auto" w:fill="FFFFFF"/>
          <w:lang w:val="en-US" w:eastAsia="zh-CN"/>
        </w:rPr>
        <w:t>2</w:t>
      </w:r>
      <w:r>
        <w:rPr>
          <w:rFonts w:hint="eastAsia" w:ascii="仿宋_GB2312" w:hAnsi="仿宋" w:eastAsia="仿宋_GB2312" w:cs="仿宋"/>
          <w:kern w:val="0"/>
          <w:sz w:val="32"/>
          <w:szCs w:val="32"/>
          <w:shd w:val="clear" w:color="auto" w:fill="FFFFFF"/>
        </w:rPr>
        <w:t>]200-03-</w:t>
      </w:r>
      <w:r>
        <w:rPr>
          <w:rFonts w:hint="eastAsia" w:ascii="仿宋_GB2312" w:hAnsi="仿宋" w:eastAsia="仿宋_GB2312" w:cs="仿宋"/>
          <w:kern w:val="0"/>
          <w:sz w:val="32"/>
          <w:szCs w:val="32"/>
          <w:shd w:val="clear" w:color="auto" w:fill="FFFFFF"/>
          <w:lang w:val="en-US" w:eastAsia="zh-CN"/>
        </w:rPr>
        <w:t>11</w:t>
      </w:r>
      <w:r>
        <w:rPr>
          <w:rFonts w:hint="eastAsia" w:ascii="仿宋_GB2312" w:hAnsi="仿宋" w:eastAsia="仿宋_GB2312" w:cs="仿宋"/>
          <w:kern w:val="0"/>
          <w:sz w:val="32"/>
          <w:szCs w:val="32"/>
          <w:shd w:val="clear" w:color="auto" w:fill="FFFFFF"/>
        </w:rPr>
        <w:t>号）</w:t>
      </w:r>
      <w:r>
        <w:rPr>
          <w:rFonts w:hint="eastAsia" w:ascii="仿宋_GB2312" w:hAnsi="仿宋" w:eastAsia="仿宋_GB2312" w:cs="仿宋"/>
          <w:sz w:val="32"/>
          <w:szCs w:val="32"/>
        </w:rPr>
        <w:t xml:space="preserve">，依法告知当事人拟作出行政处罚的事实、理由、依据及处罚内容及享有陈述、申辩的权利，当事人在收到行政处罚告知之日起五个工作日内，未向本局提出陈述、申辩。  </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sz w:val="32"/>
          <w:szCs w:val="32"/>
        </w:rPr>
        <w:t>本局认为，</w:t>
      </w:r>
      <w:r>
        <w:rPr>
          <w:rFonts w:hint="eastAsia" w:ascii="仿宋_GB2312" w:hAnsi="仿宋" w:eastAsia="仿宋_GB2312" w:cs="仿宋"/>
          <w:color w:val="000000" w:themeColor="text1"/>
          <w:sz w:val="32"/>
          <w:szCs w:val="32"/>
          <w14:textFill>
            <w14:solidFill>
              <w14:schemeClr w14:val="tx1"/>
            </w14:solidFill>
          </w14:textFill>
        </w:rPr>
        <w:t>当事人未取得食品小摊点备案卡销售食品的行为，违反了《河北省食品小作坊小餐饮小摊点管理条例》</w:t>
      </w:r>
      <w:r>
        <w:rPr>
          <w:rStyle w:val="6"/>
          <w:rFonts w:hint="eastAsia" w:ascii="仿宋_GB2312" w:hAnsi="仿宋" w:eastAsia="仿宋_GB2312" w:cs="仿宋"/>
          <w:b w:val="0"/>
          <w:bCs/>
          <w:color w:val="000000" w:themeColor="text1"/>
          <w:sz w:val="32"/>
          <w:szCs w:val="32"/>
          <w:shd w:val="clear" w:color="auto" w:fill="FFFFFF"/>
          <w14:textFill>
            <w14:solidFill>
              <w14:schemeClr w14:val="tx1"/>
            </w14:solidFill>
          </w14:textFill>
        </w:rPr>
        <w:t>第三十条“</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小摊点应当向经营所在地乡（镇）人民政府、街道办事处备案并领取小摊点备案卡（以下简称备案卡）。乡（镇）人民政府或者街道办事处应当按照规定向符合条件的小摊点发放备案卡，并将小摊点的备案信息报告县（市、区）人民政府食品药品监督管理部门。”</w:t>
      </w:r>
      <w:r>
        <w:rPr>
          <w:rFonts w:hint="eastAsia" w:ascii="仿宋_GB2312" w:hAnsi="仿宋" w:eastAsia="仿宋_GB2312" w:cs="仿宋"/>
          <w:color w:val="000000" w:themeColor="text1"/>
          <w:sz w:val="32"/>
          <w:szCs w:val="32"/>
          <w14:textFill>
            <w14:solidFill>
              <w14:schemeClr w14:val="tx1"/>
            </w14:solidFill>
          </w14:textFill>
        </w:rPr>
        <w:t>的规定，属于未取得《食品小摊点备案卡》销售食品的违法行为。依据《河北省食品小作坊小餐饮小摊点管理条例》第五十一条第二款：“</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小摊点违反本条例第三十条规定，未取得备案卡从事食品经营活动的，由县（市、区）人民政府食品药品监督管理部门责令改正；拒不改正的，没收违法所得和违法经营的食品，并处二百元以上五百元以下罚款；情节严重的，可以没收用于违法经营的工具、设备、原料等物品。</w:t>
      </w:r>
      <w:r>
        <w:rPr>
          <w:rFonts w:hint="eastAsia" w:ascii="仿宋_GB2312" w:hAnsi="仿宋" w:eastAsia="仿宋_GB2312" w:cs="仿宋"/>
          <w:color w:val="000000" w:themeColor="text1"/>
          <w:sz w:val="32"/>
          <w:szCs w:val="32"/>
          <w14:textFill>
            <w14:solidFill>
              <w14:schemeClr w14:val="tx1"/>
            </w14:solidFill>
          </w14:textFill>
        </w:rPr>
        <w:t>”之规定可以对当事人没收违法所得</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和违法经营的食品，</w:t>
      </w:r>
      <w:r>
        <w:rPr>
          <w:rFonts w:hint="eastAsia" w:ascii="仿宋_GB2312" w:hAnsi="仿宋" w:eastAsia="仿宋_GB2312" w:cs="仿宋"/>
          <w:color w:val="000000" w:themeColor="text1"/>
          <w:sz w:val="32"/>
          <w:szCs w:val="32"/>
          <w14:textFill>
            <w14:solidFill>
              <w14:schemeClr w14:val="tx1"/>
            </w14:solidFill>
          </w14:textFill>
        </w:rPr>
        <w:t>并处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二百元以上五百元以下罚款</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当事人未取得食品小摊点备案卡销售食品的行为，破坏了正常的市场秩序，侵犯了消费者的合法权益，未接到消费者投诉举报，也未收到消费者食用食品后不良反映。鉴于当事人违法行为发生后，能够积极配合调查，如实陈述违法事实，根据《中华人民共和国行政处罚法》第三十二条第（五）项的规定“当事人有下列情形之一的，应当从轻或者减轻行政处罚：……（五）法律、法规、规章规定其他应当从轻或者减轻行政处罚的。”及参照《河北省市场监督管理行政处罚裁量权适用规则》第十</w:t>
      </w:r>
      <w:r>
        <w:rPr>
          <w:rFonts w:hint="eastAsia" w:ascii="仿宋_GB2312" w:hAnsi="仿宋" w:eastAsia="仿宋_GB2312" w:cs="仿宋"/>
          <w:color w:val="000000" w:themeColor="text1"/>
          <w:sz w:val="32"/>
          <w:szCs w:val="32"/>
          <w:lang w:eastAsia="zh-CN"/>
          <w14:textFill>
            <w14:solidFill>
              <w14:schemeClr w14:val="tx1"/>
            </w14:solidFill>
          </w14:textFill>
        </w:rPr>
        <w:t>四</w:t>
      </w:r>
      <w:r>
        <w:rPr>
          <w:rFonts w:hint="eastAsia" w:ascii="仿宋_GB2312" w:hAnsi="仿宋" w:eastAsia="仿宋_GB2312" w:cs="仿宋"/>
          <w:color w:val="000000" w:themeColor="text1"/>
          <w:sz w:val="32"/>
          <w:szCs w:val="32"/>
          <w14:textFill>
            <w14:solidFill>
              <w14:schemeClr w14:val="tx1"/>
            </w14:solidFill>
          </w14:textFill>
        </w:rPr>
        <w:t>条第（一）项和（二）项“当事人有下列情形之一的，可以依法从轻</w:t>
      </w:r>
      <w:r>
        <w:rPr>
          <w:rFonts w:hint="eastAsia" w:ascii="仿宋_GB2312" w:hAnsi="仿宋" w:eastAsia="仿宋_GB2312" w:cs="仿宋"/>
          <w:color w:val="000000" w:themeColor="text1"/>
          <w:sz w:val="32"/>
          <w:szCs w:val="32"/>
          <w:lang w:eastAsia="zh-CN"/>
          <w14:textFill>
            <w14:solidFill>
              <w14:schemeClr w14:val="tx1"/>
            </w14:solidFill>
          </w14:textFill>
        </w:rPr>
        <w:t>或者减轻行政</w:t>
      </w:r>
      <w:r>
        <w:rPr>
          <w:rFonts w:hint="eastAsia" w:ascii="仿宋_GB2312" w:hAnsi="仿宋" w:eastAsia="仿宋_GB2312" w:cs="仿宋"/>
          <w:color w:val="000000" w:themeColor="text1"/>
          <w:sz w:val="32"/>
          <w:szCs w:val="32"/>
          <w14:textFill>
            <w14:solidFill>
              <w14:schemeClr w14:val="tx1"/>
            </w14:solidFill>
          </w14:textFill>
        </w:rPr>
        <w:t>处罚：（一）积极配合市场监督管理</w:t>
      </w:r>
      <w:r>
        <w:rPr>
          <w:rFonts w:hint="eastAsia" w:ascii="仿宋_GB2312" w:hAnsi="仿宋" w:eastAsia="仿宋_GB2312" w:cs="仿宋"/>
          <w:color w:val="000000" w:themeColor="text1"/>
          <w:sz w:val="32"/>
          <w:szCs w:val="32"/>
          <w:lang w:eastAsia="zh-CN"/>
          <w14:textFill>
            <w14:solidFill>
              <w14:schemeClr w14:val="tx1"/>
            </w14:solidFill>
          </w14:textFill>
        </w:rPr>
        <w:t>机关</w:t>
      </w:r>
      <w:r>
        <w:rPr>
          <w:rFonts w:hint="eastAsia" w:ascii="仿宋_GB2312" w:hAnsi="仿宋" w:eastAsia="仿宋_GB2312" w:cs="仿宋"/>
          <w:color w:val="000000" w:themeColor="text1"/>
          <w:sz w:val="32"/>
          <w:szCs w:val="32"/>
          <w14:textFill>
            <w14:solidFill>
              <w14:schemeClr w14:val="tx1"/>
            </w14:solidFill>
          </w14:textFill>
        </w:rPr>
        <w:t>调查，如实陈述违法事实并主动提供证据材料的；（二）违法行为轻微，社会危害性较小</w:t>
      </w:r>
      <w:r>
        <w:rPr>
          <w:rFonts w:hint="eastAsia" w:ascii="仿宋_GB2312" w:hAnsi="仿宋" w:eastAsia="仿宋_GB2312" w:cs="仿宋"/>
          <w:color w:val="000000" w:themeColor="text1"/>
          <w:sz w:val="32"/>
          <w:szCs w:val="32"/>
          <w:lang w:eastAsia="zh-CN"/>
          <w14:textFill>
            <w14:solidFill>
              <w14:schemeClr w14:val="tx1"/>
            </w14:solidFill>
          </w14:textFill>
        </w:rPr>
        <w:t>的</w:t>
      </w:r>
      <w:r>
        <w:rPr>
          <w:rFonts w:hint="eastAsia" w:ascii="仿宋_GB2312" w:hAnsi="仿宋" w:eastAsia="仿宋_GB2312" w:cs="仿宋"/>
          <w:color w:val="000000" w:themeColor="text1"/>
          <w:sz w:val="32"/>
          <w:szCs w:val="32"/>
          <w14:textFill>
            <w14:solidFill>
              <w14:schemeClr w14:val="tx1"/>
            </w14:solidFill>
          </w14:textFill>
        </w:rPr>
        <w:t>”规定以及参考《河北省市场监管行政处罚裁量基准》之《河北省食品小作坊小餐饮小摊点管理条例》行政处罚裁量基准：序号-3-适用情形为从轻，裁量基准：责令改正；拒不改正的，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没收违法所得和违法经营的食品，并处200元以上290元以下罚款的</w:t>
      </w:r>
      <w:r>
        <w:rPr>
          <w:rFonts w:hint="eastAsia" w:ascii="仿宋_GB2312" w:hAnsi="仿宋" w:eastAsia="仿宋_GB2312" w:cs="仿宋"/>
          <w:color w:val="000000" w:themeColor="text1"/>
          <w:sz w:val="32"/>
          <w:szCs w:val="32"/>
          <w14:textFill>
            <w14:solidFill>
              <w14:schemeClr w14:val="tx1"/>
            </w14:solidFill>
          </w14:textFill>
        </w:rPr>
        <w:t>规定，我局认为对当事人该项违法行为处</w:t>
      </w:r>
      <w:r>
        <w:rPr>
          <w:rFonts w:hint="eastAsia" w:ascii="仿宋_GB2312" w:hAnsi="仿宋" w:eastAsia="仿宋_GB2312" w:cs="仿宋"/>
          <w:color w:val="000000" w:themeColor="text1"/>
          <w:sz w:val="32"/>
          <w:szCs w:val="32"/>
          <w:lang w:eastAsia="zh-CN"/>
          <w14:textFill>
            <w14:solidFill>
              <w14:schemeClr w14:val="tx1"/>
            </w14:solidFill>
          </w14:textFill>
        </w:rPr>
        <w:t>以</w:t>
      </w:r>
      <w:r>
        <w:rPr>
          <w:rFonts w:hint="eastAsia" w:ascii="仿宋_GB2312" w:hAnsi="仿宋" w:eastAsia="仿宋_GB2312" w:cs="仿宋"/>
          <w:color w:val="000000" w:themeColor="text1"/>
          <w:sz w:val="32"/>
          <w:szCs w:val="32"/>
          <w14:textFill>
            <w14:solidFill>
              <w14:schemeClr w14:val="tx1"/>
            </w14:solidFill>
          </w14:textFill>
        </w:rPr>
        <w:t>罚款额以200元为宜。</w:t>
      </w:r>
    </w:p>
    <w:p>
      <w:pPr>
        <w:widowControl/>
        <w:shd w:val="clear" w:color="auto" w:fill="FFFFFF"/>
        <w:ind w:firstLine="640" w:firstLineChars="200"/>
        <w:jc w:val="left"/>
        <w:rPr>
          <w:rFonts w:ascii="仿宋_GB2312" w:hAnsi="仿宋" w:eastAsia="仿宋_GB2312" w:cs="仿宋"/>
          <w:sz w:val="32"/>
          <w:szCs w:val="32"/>
        </w:rPr>
      </w:pPr>
      <w:r>
        <w:rPr>
          <w:rFonts w:hint="eastAsia" w:ascii="仿宋_GB2312" w:hAnsi="仿宋" w:eastAsia="仿宋_GB2312" w:cs="仿宋"/>
          <w:color w:val="000000" w:themeColor="text1"/>
          <w:sz w:val="32"/>
          <w:szCs w:val="32"/>
          <w14:textFill>
            <w14:solidFill>
              <w14:schemeClr w14:val="tx1"/>
            </w14:solidFill>
          </w14:textFill>
        </w:rPr>
        <w:t>综上，当事人未取得《食品小摊点备案卡》销售食品的行为，违反了《河北省食品小作坊小餐饮小摊点管理条例》</w:t>
      </w:r>
      <w:r>
        <w:rPr>
          <w:rStyle w:val="6"/>
          <w:rFonts w:hint="eastAsia" w:ascii="仿宋_GB2312" w:hAnsi="仿宋" w:eastAsia="仿宋_GB2312" w:cs="仿宋"/>
          <w:b w:val="0"/>
          <w:bCs/>
          <w:color w:val="000000" w:themeColor="text1"/>
          <w:sz w:val="32"/>
          <w:szCs w:val="32"/>
          <w:shd w:val="clear" w:color="auto" w:fill="FFFFFF"/>
          <w14:textFill>
            <w14:solidFill>
              <w14:schemeClr w14:val="tx1"/>
            </w14:solidFill>
          </w14:textFill>
        </w:rPr>
        <w:t>第三十条之规定，</w:t>
      </w:r>
      <w:r>
        <w:rPr>
          <w:rFonts w:hint="eastAsia" w:ascii="仿宋_GB2312" w:hAnsi="仿宋" w:eastAsia="仿宋_GB2312" w:cs="仿宋"/>
          <w:color w:val="000000" w:themeColor="text1"/>
          <w:sz w:val="32"/>
          <w:szCs w:val="32"/>
          <w14:textFill>
            <w14:solidFill>
              <w14:schemeClr w14:val="tx1"/>
            </w14:solidFill>
          </w14:textFill>
        </w:rPr>
        <w:t>依据《中华人民共和国行政处罚法》第二十八条和《河北省食品小作坊小餐饮小摊点管理条例》第五十一条第二款之规定，</w:t>
      </w:r>
      <w:r>
        <w:rPr>
          <w:rFonts w:hint="eastAsia" w:ascii="仿宋_GB2312" w:hAnsi="仿宋" w:eastAsia="仿宋_GB2312" w:cs="仿宋"/>
          <w:spacing w:val="-5"/>
          <w:sz w:val="32"/>
          <w:szCs w:val="32"/>
        </w:rPr>
        <w:t>现责令当事人</w:t>
      </w:r>
      <w:r>
        <w:rPr>
          <w:rFonts w:hint="eastAsia" w:ascii="仿宋_GB2312" w:hAnsi="仿宋" w:eastAsia="仿宋_GB2312" w:cs="仿宋"/>
          <w:spacing w:val="-1"/>
          <w:sz w:val="32"/>
          <w:szCs w:val="32"/>
        </w:rPr>
        <w:t>改正上述违法行为，</w:t>
      </w:r>
      <w:r>
        <w:rPr>
          <w:rFonts w:hint="eastAsia" w:ascii="仿宋_GB2312" w:hAnsi="仿宋" w:eastAsia="仿宋_GB2312" w:cs="仿宋"/>
          <w:spacing w:val="-1"/>
          <w:sz w:val="32"/>
          <w:szCs w:val="32"/>
          <w:lang w:eastAsia="zh-CN"/>
        </w:rPr>
        <w:t>并</w:t>
      </w:r>
      <w:r>
        <w:rPr>
          <w:rFonts w:hint="eastAsia" w:ascii="仿宋_GB2312" w:hAnsi="仿宋" w:eastAsia="仿宋_GB2312" w:cs="仿宋"/>
          <w:color w:val="000000" w:themeColor="text1"/>
          <w:sz w:val="32"/>
          <w:szCs w:val="32"/>
          <w14:textFill>
            <w14:solidFill>
              <w14:schemeClr w14:val="tx1"/>
            </w14:solidFill>
          </w14:textFill>
        </w:rPr>
        <w:t>决定处罚如下：</w:t>
      </w:r>
      <w:r>
        <w:rPr>
          <w:rFonts w:hint="eastAsia" w:ascii="仿宋_GB2312" w:hAnsi="仿宋" w:eastAsia="仿宋_GB2312" w:cs="仿宋"/>
          <w:sz w:val="32"/>
          <w:szCs w:val="32"/>
        </w:rPr>
        <w:t xml:space="preserve"> </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1、没收违法所得</w:t>
      </w:r>
      <w:r>
        <w:rPr>
          <w:rFonts w:hint="eastAsia" w:ascii="仿宋_GB2312" w:hAnsi="仿宋" w:eastAsia="仿宋_GB2312" w:cs="仿宋"/>
          <w:color w:val="000000" w:themeColor="text1"/>
          <w:sz w:val="32"/>
          <w:szCs w:val="32"/>
          <w:lang w:val="en-US" w:eastAsia="zh-CN"/>
          <w14:textFill>
            <w14:solidFill>
              <w14:schemeClr w14:val="tx1"/>
            </w14:solidFill>
          </w14:textFill>
        </w:rPr>
        <w:t>110</w:t>
      </w:r>
      <w:r>
        <w:rPr>
          <w:rFonts w:hint="eastAsia" w:ascii="仿宋_GB2312" w:hAnsi="仿宋" w:eastAsia="仿宋_GB2312" w:cs="仿宋"/>
          <w:color w:val="000000" w:themeColor="text1"/>
          <w:sz w:val="32"/>
          <w:szCs w:val="32"/>
          <w14:textFill>
            <w14:solidFill>
              <w14:schemeClr w14:val="tx1"/>
            </w14:solidFill>
          </w14:textFill>
        </w:rPr>
        <w:t>元。</w:t>
      </w:r>
    </w:p>
    <w:p>
      <w:pPr>
        <w:widowControl/>
        <w:shd w:val="clear" w:color="auto" w:fill="FFFFFF"/>
        <w:ind w:firstLine="640" w:firstLineChars="200"/>
        <w:jc w:val="lef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2、罚款200元。</w:t>
      </w:r>
    </w:p>
    <w:p>
      <w:pPr>
        <w:widowControl/>
        <w:adjustRightInd w:val="0"/>
        <w:ind w:firstLine="640" w:firstLineChars="200"/>
        <w:textAlignment w:val="baseline"/>
        <w:rPr>
          <w:rFonts w:ascii="仿宋_GB2312" w:hAnsi="仿宋" w:eastAsia="仿宋_GB2312"/>
          <w:color w:val="000000"/>
          <w:sz w:val="32"/>
          <w:szCs w:val="32"/>
        </w:rPr>
      </w:pPr>
      <w:r>
        <w:rPr>
          <w:rFonts w:hint="eastAsia" w:ascii="仿宋_GB2312" w:hAnsi="仿宋" w:eastAsia="仿宋_GB2312" w:cs="仿宋"/>
          <w:sz w:val="32"/>
          <w:szCs w:val="32"/>
        </w:rPr>
        <w:t>上述罚款，当事人应自收到本处罚决定书之日起15日内，</w:t>
      </w:r>
      <w:r>
        <w:rPr>
          <w:rFonts w:hint="eastAsia" w:ascii="仿宋_GB2312" w:hAnsi="仿宋" w:eastAsia="仿宋_GB2312"/>
          <w:color w:val="000000"/>
          <w:sz w:val="32"/>
          <w:szCs w:val="32"/>
        </w:rPr>
        <w:t>到</w:t>
      </w:r>
      <w:r>
        <w:rPr>
          <w:rFonts w:hint="eastAsia" w:ascii="仿宋_GB2312" w:hAnsi="仿宋" w:eastAsia="仿宋_GB2312"/>
          <w:color w:val="000000"/>
          <w:sz w:val="32"/>
          <w:szCs w:val="32"/>
          <w:lang w:eastAsia="zh-CN"/>
        </w:rPr>
        <w:t>秦皇岛金财支行（账户名称：秦皇岛市财政局）缴纳罚款</w:t>
      </w:r>
      <w:r>
        <w:rPr>
          <w:rFonts w:hint="eastAsia" w:ascii="仿宋_GB2312" w:hAnsi="仿宋" w:eastAsia="仿宋_GB2312"/>
          <w:color w:val="000000"/>
          <w:sz w:val="32"/>
          <w:szCs w:val="32"/>
        </w:rPr>
        <w:t>；逾期不缴纳，依据</w:t>
      </w:r>
      <w:r>
        <w:rPr>
          <w:rFonts w:hint="eastAsia" w:ascii="仿宋_GB2312" w:hAnsi="仿宋" w:eastAsia="仿宋_GB2312" w:cs="仿宋"/>
          <w:color w:val="000000"/>
          <w:sz w:val="32"/>
          <w:szCs w:val="32"/>
        </w:rPr>
        <w:t>《中华人民共和国行政处罚法》第七十二条</w:t>
      </w:r>
      <w:r>
        <w:rPr>
          <w:rFonts w:hint="eastAsia" w:ascii="仿宋_GB2312" w:hAnsi="仿宋" w:eastAsia="仿宋_GB2312"/>
          <w:color w:val="000000"/>
          <w:sz w:val="32"/>
          <w:szCs w:val="32"/>
        </w:rPr>
        <w:t>的规定，本局可以每日按罚款数额的百分之三加处罚款；当事人如不服本行政处罚决定,可在收到本行政处罚决定书之日起六十日内向河北省市场监督管理局或秦皇岛市人民政府申请复议。也可以在六个月内依法向</w:t>
      </w:r>
      <w:r>
        <w:rPr>
          <w:rFonts w:hint="eastAsia" w:ascii="仿宋_GB2312" w:hAnsi="仿宋" w:eastAsia="仿宋_GB2312"/>
          <w:color w:val="000000"/>
          <w:sz w:val="32"/>
          <w:szCs w:val="32"/>
          <w:lang w:eastAsia="zh-CN"/>
        </w:rPr>
        <w:t>秦皇岛市</w:t>
      </w:r>
      <w:r>
        <w:rPr>
          <w:rFonts w:hint="eastAsia" w:ascii="仿宋_GB2312" w:hAnsi="仿宋" w:eastAsia="仿宋_GB2312"/>
          <w:color w:val="000000"/>
          <w:sz w:val="32"/>
          <w:szCs w:val="32"/>
        </w:rPr>
        <w:t>海港区人民法院提起行政诉讼。</w:t>
      </w:r>
      <w:r>
        <w:rPr>
          <w:rFonts w:hint="eastAsia" w:ascii="仿宋" w:hAnsi="仿宋" w:eastAsia="仿宋"/>
          <w:color w:val="000000"/>
          <w:sz w:val="32"/>
          <w:szCs w:val="32"/>
          <w:lang w:eastAsia="zh-CN"/>
        </w:rPr>
        <w:t>申请行政复议或者提起行政诉讼期间，行政处罚不停止执行。</w:t>
      </w:r>
    </w:p>
    <w:p>
      <w:pPr>
        <w:widowControl/>
        <w:adjustRightInd w:val="0"/>
        <w:ind w:firstLine="640" w:firstLineChars="200"/>
        <w:textAlignment w:val="baseline"/>
        <w:rPr>
          <w:rFonts w:ascii="仿宋_GB2312" w:hAnsi="仿宋" w:eastAsia="仿宋_GB2312"/>
          <w:color w:val="000000"/>
          <w:sz w:val="32"/>
          <w:szCs w:val="32"/>
        </w:rPr>
      </w:pPr>
    </w:p>
    <w:p>
      <w:pPr>
        <w:adjustRightInd w:val="0"/>
        <w:ind w:firstLine="4480" w:firstLineChars="1400"/>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 xml:space="preserve"> 秦皇岛市市场监督管理局   </w:t>
      </w:r>
    </w:p>
    <w:p>
      <w:pPr>
        <w:adjustRightInd w:val="0"/>
        <w:textAlignment w:val="baseline"/>
        <w:rPr>
          <w:rFonts w:ascii="仿宋_GB2312" w:hAnsi="仿宋" w:eastAsia="仿宋_GB2312" w:cs="仿宋"/>
          <w:sz w:val="32"/>
          <w:szCs w:val="32"/>
        </w:rPr>
      </w:pPr>
      <w:r>
        <w:rPr>
          <w:rFonts w:hint="eastAsia" w:ascii="仿宋_GB2312" w:hAnsi="仿宋" w:eastAsia="仿宋_GB2312"/>
          <w:color w:val="000000"/>
          <w:sz w:val="32"/>
          <w:szCs w:val="32"/>
        </w:rPr>
        <w:t xml:space="preserve">                                 </w:t>
      </w: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日</w:t>
      </w: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wordWrap w:val="0"/>
        <w:snapToGrid w:val="0"/>
        <w:spacing w:line="600" w:lineRule="exact"/>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w:t>
      </w:r>
      <w:r>
        <w:rPr>
          <w:rFonts w:hint="eastAsia" w:ascii="仿宋_GB2312" w:hAnsi="仿宋" w:eastAsia="仿宋_GB2312" w:cs="仿宋"/>
          <w:b/>
          <w:bCs/>
          <w:color w:val="000000"/>
          <w:sz w:val="30"/>
          <w:szCs w:val="30"/>
        </w:rPr>
        <w:t>市场监督管理部门将依法向社会公示本行政处罚决定信息</w:t>
      </w:r>
      <w:r>
        <w:rPr>
          <w:rFonts w:hint="eastAsia" w:ascii="仿宋_GB2312" w:hAnsi="仿宋" w:eastAsia="仿宋_GB2312" w:cs="仿宋"/>
          <w:b/>
          <w:bCs/>
          <w:color w:val="000000"/>
          <w:sz w:val="32"/>
          <w:szCs w:val="32"/>
        </w:rPr>
        <w:t xml:space="preserve">） </w:t>
      </w:r>
    </w:p>
    <w:p>
      <w:pPr>
        <w:wordWrap w:val="0"/>
        <w:spacing w:line="600" w:lineRule="exact"/>
        <w:rPr>
          <w:rFonts w:ascii="仿宋_GB2312" w:hAnsi="仿宋" w:eastAsia="仿宋_GB2312" w:cs="仿宋"/>
          <w:bCs/>
          <w:color w:val="000000"/>
          <w:sz w:val="32"/>
          <w:szCs w:val="32"/>
        </w:rPr>
      </w:pPr>
      <w:r>
        <w:rPr>
          <w:rFonts w:ascii="仿宋_GB2312" w:hAnsi="仿宋" w:eastAsia="仿宋_GB2312" w:cs="仿宋"/>
          <w:sz w:val="32"/>
          <w:szCs w:val="32"/>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172720</wp:posOffset>
                </wp:positionV>
                <wp:extent cx="5550535" cy="635"/>
                <wp:effectExtent l="0" t="0" r="0" b="0"/>
                <wp:wrapNone/>
                <wp:docPr id="49" name="直线 55"/>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线 55" o:spid="_x0000_s1026" o:spt="20" style="position:absolute;left:0pt;margin-left:-5.95pt;margin-top:13.6pt;height:0.05pt;width:437.05pt;z-index:251660288;mso-width-relative:page;mso-height-relative:page;" filled="f" stroked="t" coordsize="21600,21600" o:gfxdata="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haNJq2AAAAAkBAAAPAAAAAAAAAAEAIAAAACIAAABkcnMvZG93bnJldi54bWxQSwECFAAUAAAA&#10;CACHTuJA3PSwiu4BAADuAwAADgAAAAAAAAABACAAAAAnAQAAZHJzL2Uyb0RvYy54bWxQSwUGAAAA&#10;AAYABgBZAQAAhwUAAAAA&#10;">
                <v:fill on="f" focussize="0,0"/>
                <v:stroke weight="1.25pt" color="#000000" joinstyle="round"/>
                <v:imagedata o:title=""/>
                <o:lock v:ext="edit" aspectratio="f"/>
              </v:line>
            </w:pict>
          </mc:Fallback>
        </mc:AlternateContent>
      </w:r>
    </w:p>
    <w:p>
      <w:pPr>
        <w:wordWrap w:val="0"/>
        <w:spacing w:line="600" w:lineRule="exact"/>
        <w:rPr>
          <w:rFonts w:ascii="仿宋_GB2312" w:hAnsi="仿宋" w:eastAsia="仿宋_GB2312" w:cs="仿宋"/>
          <w:sz w:val="32"/>
          <w:szCs w:val="32"/>
        </w:rPr>
      </w:pPr>
      <w:r>
        <w:rPr>
          <w:rFonts w:ascii="仿宋_GB2312" w:hAnsi="仿宋"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50" name="直线 54"/>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直线 54"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CfF5Mp8QEAAOw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ascii="仿宋_GB2312" w:hAnsi="仿宋" w:eastAsia="仿宋_GB2312" w:cs="仿宋"/>
          <w:color w:val="000000"/>
          <w:sz w:val="32"/>
          <w:szCs w:val="32"/>
        </w:rPr>
        <w:t>本文书一式</w:t>
      </w:r>
      <w:r>
        <w:rPr>
          <w:rFonts w:hint="eastAsia" w:ascii="仿宋_GB2312" w:hAnsi="仿宋" w:eastAsia="仿宋_GB2312" w:cs="仿宋"/>
          <w:color w:val="000000"/>
          <w:sz w:val="32"/>
          <w:szCs w:val="32"/>
          <w:u w:val="single"/>
        </w:rPr>
        <w:t xml:space="preserve"> 三 </w:t>
      </w:r>
      <w:r>
        <w:rPr>
          <w:rFonts w:hint="eastAsia" w:ascii="仿宋_GB2312" w:hAnsi="仿宋" w:eastAsia="仿宋_GB2312" w:cs="仿宋"/>
          <w:color w:val="000000"/>
          <w:sz w:val="32"/>
          <w:szCs w:val="32"/>
        </w:rPr>
        <w:t>份，</w:t>
      </w:r>
      <w:r>
        <w:rPr>
          <w:rFonts w:hint="eastAsia" w:ascii="仿宋_GB2312" w:hAnsi="仿宋" w:eastAsia="仿宋_GB2312" w:cs="仿宋"/>
          <w:color w:val="000000"/>
          <w:sz w:val="32"/>
          <w:szCs w:val="32"/>
          <w:u w:val="single"/>
        </w:rPr>
        <w:t xml:space="preserve"> 一 </w:t>
      </w:r>
      <w:r>
        <w:rPr>
          <w:rFonts w:hint="eastAsia" w:ascii="仿宋_GB2312" w:hAnsi="仿宋" w:eastAsia="仿宋_GB2312" w:cs="仿宋"/>
          <w:color w:val="000000"/>
          <w:sz w:val="32"/>
          <w:szCs w:val="32"/>
        </w:rPr>
        <w:t>份送达，一份归档，</w:t>
      </w:r>
      <w:r>
        <w:rPr>
          <w:rFonts w:hint="eastAsia" w:ascii="仿宋_GB2312" w:hAnsi="仿宋" w:eastAsia="仿宋_GB2312" w:cs="仿宋"/>
          <w:color w:val="000000"/>
          <w:sz w:val="32"/>
          <w:szCs w:val="32"/>
          <w:u w:val="single"/>
        </w:rPr>
        <w:t xml:space="preserve"> 一份存根   </w:t>
      </w:r>
      <w:r>
        <w:rPr>
          <w:rFonts w:hint="eastAsia" w:ascii="仿宋_GB2312" w:hAnsi="仿宋" w:eastAsia="仿宋_GB2312" w:cs="仿宋"/>
          <w:color w:val="00000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4"/>
                            </w:rPr>
                          </w:pPr>
                          <w:r>
                            <w:rPr>
                              <w:rFonts w:hint="eastAsia"/>
                              <w:sz w:val="24"/>
                            </w:rPr>
                            <w:t xml:space="preserve">第 </w:t>
                          </w: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r>
                            <w:rPr>
                              <w:rFonts w:hint="eastAsia"/>
                              <w:sz w:val="24"/>
                            </w:rPr>
                            <w:t xml:space="preserve"> 页 共 </w:t>
                          </w:r>
                          <w:r>
                            <w:fldChar w:fldCharType="begin"/>
                          </w:r>
                          <w:r>
                            <w:instrText xml:space="preserve"> NUMPAGES  \* MERGEFORMAT </w:instrText>
                          </w:r>
                          <w:r>
                            <w:fldChar w:fldCharType="separate"/>
                          </w:r>
                          <w:r>
                            <w:rPr>
                              <w:sz w:val="24"/>
                            </w:rPr>
                            <w:t>5</w:t>
                          </w:r>
                          <w:r>
                            <w:rPr>
                              <w:sz w:val="24"/>
                            </w:rPr>
                            <w:fldChar w:fldCharType="end"/>
                          </w:r>
                          <w:r>
                            <w:rPr>
                              <w:rFonts w:hint="eastAsia"/>
                              <w:sz w:val="2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sz w:val="24"/>
                      </w:rPr>
                    </w:pPr>
                    <w:r>
                      <w:rPr>
                        <w:rFonts w:hint="eastAsia"/>
                        <w:sz w:val="24"/>
                      </w:rPr>
                      <w:t xml:space="preserve">第 </w:t>
                    </w: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r>
                      <w:rPr>
                        <w:rFonts w:hint="eastAsia"/>
                        <w:sz w:val="24"/>
                      </w:rPr>
                      <w:t xml:space="preserve"> 页 共 </w:t>
                    </w:r>
                    <w:r>
                      <w:fldChar w:fldCharType="begin"/>
                    </w:r>
                    <w:r>
                      <w:instrText xml:space="preserve"> NUMPAGES  \* MERGEFORMAT </w:instrText>
                    </w:r>
                    <w:r>
                      <w:fldChar w:fldCharType="separate"/>
                    </w:r>
                    <w:r>
                      <w:rPr>
                        <w:sz w:val="24"/>
                      </w:rPr>
                      <w:t>5</w:t>
                    </w:r>
                    <w:r>
                      <w:rPr>
                        <w:sz w:val="24"/>
                      </w:rPr>
                      <w:fldChar w:fldCharType="end"/>
                    </w:r>
                    <w:r>
                      <w:rPr>
                        <w:rFonts w:hint="eastAsia"/>
                        <w:sz w:val="24"/>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AD37D4"/>
    <w:multiLevelType w:val="singleLevel"/>
    <w:tmpl w:val="ECAD37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ZTI4YWQ3YWZhYzRlMWUyM2QwNzM1OTU5YTAxNTIifQ=="/>
  </w:docVars>
  <w:rsids>
    <w:rsidRoot w:val="1C373F2F"/>
    <w:rsid w:val="001178E4"/>
    <w:rsid w:val="004567E1"/>
    <w:rsid w:val="00482C61"/>
    <w:rsid w:val="006C6AEC"/>
    <w:rsid w:val="00EC4668"/>
    <w:rsid w:val="00F77259"/>
    <w:rsid w:val="052150A3"/>
    <w:rsid w:val="07873FDB"/>
    <w:rsid w:val="08F64FF5"/>
    <w:rsid w:val="11BC047E"/>
    <w:rsid w:val="12C11886"/>
    <w:rsid w:val="1B7228F1"/>
    <w:rsid w:val="1C373F2F"/>
    <w:rsid w:val="1CBC128A"/>
    <w:rsid w:val="22320645"/>
    <w:rsid w:val="22D7047E"/>
    <w:rsid w:val="23E206F0"/>
    <w:rsid w:val="288509FA"/>
    <w:rsid w:val="2C94354F"/>
    <w:rsid w:val="2DE215EC"/>
    <w:rsid w:val="2F1847ED"/>
    <w:rsid w:val="3576163B"/>
    <w:rsid w:val="3709796F"/>
    <w:rsid w:val="3AFD77B9"/>
    <w:rsid w:val="3B001789"/>
    <w:rsid w:val="3FF84FFB"/>
    <w:rsid w:val="40DC43E2"/>
    <w:rsid w:val="40F0039C"/>
    <w:rsid w:val="47EF479E"/>
    <w:rsid w:val="486624DB"/>
    <w:rsid w:val="4BBE46A8"/>
    <w:rsid w:val="4BFD3036"/>
    <w:rsid w:val="4E1575A8"/>
    <w:rsid w:val="4F9B05BF"/>
    <w:rsid w:val="4FC3345B"/>
    <w:rsid w:val="562058CC"/>
    <w:rsid w:val="5676670E"/>
    <w:rsid w:val="5967301F"/>
    <w:rsid w:val="599B0CE1"/>
    <w:rsid w:val="5AED3A65"/>
    <w:rsid w:val="5ED66C9B"/>
    <w:rsid w:val="705A4A5B"/>
    <w:rsid w:val="709928BF"/>
    <w:rsid w:val="71B558FB"/>
    <w:rsid w:val="761E64B8"/>
    <w:rsid w:val="7692750A"/>
    <w:rsid w:val="78597523"/>
    <w:rsid w:val="7A0362DE"/>
    <w:rsid w:val="7BAE1088"/>
    <w:rsid w:val="7E97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2077</Words>
  <Characters>2198</Characters>
  <Lines>17</Lines>
  <Paragraphs>4</Paragraphs>
  <TotalTime>1</TotalTime>
  <ScaleCrop>false</ScaleCrop>
  <LinksUpToDate>false</LinksUpToDate>
  <CharactersWithSpaces>2301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2021-04-13T08:26:00Z</dcterms:created>
  <dc:creator>Administrator</dc:creator>
  <cp:lastModifiedBy>Administrator</cp:lastModifiedBy>
  <cp:lastPrinted>2022-05-23T04:17:00Z</cp:lastPrinted>
  <dcterms:modified xsi:type="dcterms:W3CDTF">2022-06-09T02:48:25Z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5BC63E83370048168553A170C795D19E</vt:lpwstr>
  </property>
</Properties>
</file>