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2AF" w:rsidRDefault="00207F9D">
      <w:pPr>
        <w:jc w:val="center"/>
        <w:rPr>
          <w:rFonts w:ascii="仿宋_GB2312" w:eastAsia="仿宋_GB2312" w:hAnsi="宋体"/>
          <w:color w:val="FF0000"/>
          <w:spacing w:val="20"/>
          <w:sz w:val="44"/>
        </w:rPr>
      </w:pPr>
      <w:r>
        <w:rPr>
          <w:rFonts w:ascii="仿宋_GB2312" w:eastAsia="仿宋_GB2312" w:hAnsi="宋体" w:hint="eastAsia"/>
          <w:color w:val="FF0000"/>
          <w:spacing w:val="20"/>
          <w:sz w:val="44"/>
        </w:rPr>
        <w:t>秦皇岛市市场监督管理局</w:t>
      </w:r>
    </w:p>
    <w:p w:rsidR="000B32AF" w:rsidRDefault="00207F9D">
      <w:pPr>
        <w:jc w:val="center"/>
        <w:rPr>
          <w:rFonts w:ascii="仿宋_GB2312" w:eastAsia="仿宋_GB2312" w:hAnsi="宋体"/>
          <w:b/>
          <w:bCs/>
          <w:color w:val="FF0000"/>
          <w:spacing w:val="20"/>
          <w:sz w:val="84"/>
        </w:rPr>
      </w:pPr>
      <w:r>
        <w:rPr>
          <w:rFonts w:ascii="仿宋_GB2312" w:eastAsia="仿宋_GB2312" w:hAnsi="宋体" w:hint="eastAsia"/>
          <w:b/>
          <w:bCs/>
          <w:color w:val="FF0000"/>
          <w:spacing w:val="20"/>
          <w:sz w:val="84"/>
        </w:rPr>
        <w:t>行政处罚决定书</w:t>
      </w:r>
    </w:p>
    <w:p w:rsidR="000B32AF" w:rsidRDefault="00F82B0C">
      <w:pPr>
        <w:jc w:val="center"/>
        <w:rPr>
          <w:rFonts w:ascii="仿宋_GB2312" w:eastAsia="仿宋_GB2312" w:hAnsi="宋体"/>
          <w:b/>
          <w:bCs/>
          <w:color w:val="FF0000"/>
          <w:spacing w:val="20"/>
          <w:sz w:val="84"/>
        </w:rPr>
      </w:pPr>
      <w:r w:rsidRPr="00F82B0C">
        <w:rPr>
          <w:rFonts w:eastAsia="仿宋_GB2312" w:cs="仿宋"/>
          <w:color w:val="000000"/>
          <w:sz w:val="32"/>
          <w:szCs w:val="32"/>
        </w:rPr>
        <w:pict>
          <v:shapetype id="_x0000_t32" coordsize="21600,21600" o:spt="32" o:oned="t" path="m,l21600,21600e" filled="f">
            <v:path arrowok="t" fillok="f" o:connecttype="none"/>
            <o:lock v:ext="edit" shapetype="t"/>
          </v:shapetype>
          <v:shape id="直接箭头连接符 164" o:spid="_x0000_s2051" type="#_x0000_t32" style="position:absolute;left:0;text-align:left;margin-left:2pt;margin-top:1638pt;width:453.7pt;height:.1pt;z-index:251661312" o:gfxdata="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Ite&#10;KJraAAAACwEAAA8AAAAAAAAAAQAgAAAAIgAAAGRycy9kb3ducmV2LnhtbFBLAQIUABQAAAAIAIdO&#10;4kD81xm56AEAAKQDAAAOAAAAAAAAAAEAIAAAACkBAABkcnMvZTJvRG9jLnhtbFBLBQYAAAAABgAG&#10;AFkBAACDBQAAAAA=&#10;" strokeweight="1.5pt">
            <v:stroke endcap="square"/>
          </v:shape>
        </w:pict>
      </w:r>
      <w:proofErr w:type="gramStart"/>
      <w:r w:rsidR="00207F9D">
        <w:rPr>
          <w:rFonts w:eastAsia="仿宋_GB2312" w:cs="仿宋" w:hint="eastAsia"/>
          <w:color w:val="000000"/>
          <w:sz w:val="32"/>
          <w:szCs w:val="32"/>
        </w:rPr>
        <w:t>秦市监</w:t>
      </w:r>
      <w:proofErr w:type="gramEnd"/>
      <w:r w:rsidR="00207F9D">
        <w:rPr>
          <w:rFonts w:eastAsia="仿宋_GB2312" w:cs="仿宋" w:hint="eastAsia"/>
          <w:color w:val="000000"/>
          <w:sz w:val="32"/>
          <w:szCs w:val="32"/>
          <w:u w:val="single"/>
        </w:rPr>
        <w:t xml:space="preserve"> </w:t>
      </w:r>
      <w:r w:rsidR="00207F9D">
        <w:rPr>
          <w:rFonts w:eastAsia="仿宋_GB2312" w:cs="仿宋" w:hint="eastAsia"/>
          <w:color w:val="000000"/>
          <w:sz w:val="32"/>
          <w:szCs w:val="32"/>
          <w:u w:val="single"/>
        </w:rPr>
        <w:t>处字</w:t>
      </w:r>
      <w:r w:rsidR="00207F9D">
        <w:rPr>
          <w:rFonts w:eastAsia="仿宋_GB2312" w:cs="仿宋" w:hint="eastAsia"/>
          <w:color w:val="000000"/>
          <w:sz w:val="32"/>
          <w:szCs w:val="32"/>
          <w:u w:val="single"/>
        </w:rPr>
        <w:t xml:space="preserve"> </w:t>
      </w:r>
      <w:r w:rsidR="00207F9D">
        <w:rPr>
          <w:rFonts w:eastAsia="仿宋_GB2312" w:cs="仿宋" w:hint="eastAsia"/>
          <w:color w:val="000000"/>
          <w:sz w:val="32"/>
          <w:szCs w:val="32"/>
        </w:rPr>
        <w:t>〔</w:t>
      </w:r>
      <w:r w:rsidR="00207F9D">
        <w:rPr>
          <w:rFonts w:eastAsia="仿宋_GB2312" w:cs="仿宋" w:hint="eastAsia"/>
          <w:color w:val="000000"/>
          <w:sz w:val="32"/>
          <w:szCs w:val="32"/>
          <w:u w:val="single"/>
        </w:rPr>
        <w:t>2021</w:t>
      </w:r>
      <w:r w:rsidR="00207F9D">
        <w:rPr>
          <w:rFonts w:eastAsia="仿宋_GB2312" w:cs="仿宋" w:hint="eastAsia"/>
          <w:color w:val="000000"/>
          <w:sz w:val="32"/>
          <w:szCs w:val="32"/>
        </w:rPr>
        <w:t>〕</w:t>
      </w:r>
      <w:bookmarkStart w:id="0" w:name="_GoBack"/>
      <w:bookmarkEnd w:id="0"/>
      <w:r w:rsidR="0096779F">
        <w:rPr>
          <w:rFonts w:eastAsia="仿宋_GB2312" w:cs="仿宋" w:hint="eastAsia"/>
          <w:color w:val="000000"/>
          <w:sz w:val="32"/>
          <w:szCs w:val="32"/>
          <w:u w:val="single"/>
        </w:rPr>
        <w:t>64</w:t>
      </w:r>
      <w:r w:rsidR="0096779F">
        <w:rPr>
          <w:rFonts w:eastAsia="仿宋_GB2312" w:cs="仿宋" w:hint="eastAsia"/>
          <w:color w:val="000000"/>
          <w:sz w:val="32"/>
          <w:szCs w:val="32"/>
        </w:rPr>
        <w:t>号</w:t>
      </w:r>
      <w:r w:rsidRPr="00F82B0C">
        <w:pict>
          <v:line id="直线 3" o:spid="_x0000_s2050" style="position:absolute;left:0;text-align:left;z-index:-251656192;mso-position-horizontal-relative:margin;mso-position-vertical-relative:margin" from="-18pt,156pt" to="463.65pt,156pt" strokecolor="red" strokeweight="1.5pt">
            <w10:wrap anchorx="margin" anchory="margin"/>
          </v:line>
        </w:pict>
      </w:r>
    </w:p>
    <w:p w:rsidR="000B32AF" w:rsidRPr="00180729" w:rsidRDefault="00207F9D" w:rsidP="00683FDB">
      <w:pPr>
        <w:spacing w:line="360" w:lineRule="auto"/>
        <w:ind w:firstLineChars="200" w:firstLine="640"/>
        <w:rPr>
          <w:rFonts w:ascii="仿宋" w:eastAsia="仿宋" w:hAnsi="仿宋" w:cs="仿宋"/>
          <w:sz w:val="32"/>
          <w:szCs w:val="32"/>
        </w:rPr>
      </w:pPr>
      <w:r w:rsidRPr="00180729">
        <w:rPr>
          <w:rFonts w:ascii="仿宋" w:eastAsia="仿宋" w:hAnsi="仿宋" w:cs="仿宋" w:hint="eastAsia"/>
          <w:sz w:val="32"/>
          <w:szCs w:val="32"/>
        </w:rPr>
        <w:t>资格证照名称：</w:t>
      </w:r>
      <w:proofErr w:type="gramStart"/>
      <w:r w:rsidR="00890EA3" w:rsidRPr="00B00B55">
        <w:rPr>
          <w:rFonts w:ascii="仿宋" w:eastAsia="仿宋" w:hAnsi="仿宋" w:cs="仿宋" w:hint="eastAsia"/>
          <w:bCs/>
          <w:sz w:val="32"/>
          <w:szCs w:val="32"/>
        </w:rPr>
        <w:t>秦皇岛尚座企业管理</w:t>
      </w:r>
      <w:proofErr w:type="gramEnd"/>
      <w:r w:rsidR="00890EA3" w:rsidRPr="00B00B55">
        <w:rPr>
          <w:rFonts w:ascii="仿宋" w:eastAsia="仿宋" w:hAnsi="仿宋" w:cs="仿宋" w:hint="eastAsia"/>
          <w:bCs/>
          <w:sz w:val="32"/>
          <w:szCs w:val="32"/>
        </w:rPr>
        <w:t>咨询有限公司</w:t>
      </w:r>
    </w:p>
    <w:p w:rsidR="000B32AF" w:rsidRPr="00180729" w:rsidRDefault="00207F9D" w:rsidP="00683FDB">
      <w:pPr>
        <w:spacing w:line="360" w:lineRule="auto"/>
        <w:ind w:firstLineChars="200" w:firstLine="640"/>
        <w:rPr>
          <w:rFonts w:ascii="仿宋" w:eastAsia="仿宋" w:hAnsi="仿宋" w:cs="仿宋"/>
          <w:sz w:val="32"/>
          <w:szCs w:val="32"/>
        </w:rPr>
      </w:pPr>
      <w:r w:rsidRPr="00180729">
        <w:rPr>
          <w:rFonts w:ascii="仿宋" w:eastAsia="仿宋" w:hAnsi="仿宋" w:cs="仿宋" w:hint="eastAsia"/>
          <w:sz w:val="32"/>
          <w:szCs w:val="32"/>
        </w:rPr>
        <w:t>类型：</w:t>
      </w:r>
      <w:r w:rsidR="00890EA3">
        <w:rPr>
          <w:rFonts w:ascii="仿宋" w:eastAsia="仿宋" w:hAnsi="仿宋" w:cs="仿宋_GB2312" w:hint="eastAsia"/>
          <w:sz w:val="32"/>
          <w:szCs w:val="32"/>
        </w:rPr>
        <w:t>有限责任公司（自然人独资）</w:t>
      </w:r>
    </w:p>
    <w:p w:rsidR="000B32AF" w:rsidRPr="00180729" w:rsidRDefault="00207F9D" w:rsidP="00683FDB">
      <w:pPr>
        <w:spacing w:line="360" w:lineRule="auto"/>
        <w:ind w:left="1" w:firstLineChars="200" w:firstLine="640"/>
        <w:jc w:val="left"/>
        <w:rPr>
          <w:rFonts w:ascii="仿宋" w:eastAsia="仿宋" w:hAnsi="仿宋" w:cs="仿宋"/>
          <w:sz w:val="32"/>
          <w:szCs w:val="32"/>
        </w:rPr>
      </w:pPr>
      <w:r w:rsidRPr="00180729">
        <w:rPr>
          <w:rFonts w:ascii="仿宋" w:eastAsia="仿宋" w:hAnsi="仿宋" w:cs="仿宋" w:hint="eastAsia"/>
          <w:sz w:val="32"/>
          <w:szCs w:val="32"/>
        </w:rPr>
        <w:t>住所：</w:t>
      </w:r>
      <w:r w:rsidR="00890EA3">
        <w:rPr>
          <w:rFonts w:ascii="仿宋" w:eastAsia="仿宋" w:hAnsi="仿宋" w:cs="仿宋_GB2312" w:hint="eastAsia"/>
          <w:sz w:val="32"/>
          <w:szCs w:val="32"/>
        </w:rPr>
        <w:t>河北省</w:t>
      </w:r>
      <w:r w:rsidR="00890EA3" w:rsidRPr="00B00B55">
        <w:rPr>
          <w:rFonts w:ascii="仿宋" w:eastAsia="仿宋" w:hAnsi="仿宋" w:hint="eastAsia"/>
          <w:color w:val="000000"/>
          <w:sz w:val="32"/>
          <w:szCs w:val="32"/>
        </w:rPr>
        <w:t>秦皇岛市海港区大秦左岸A座411室</w:t>
      </w:r>
    </w:p>
    <w:p w:rsidR="00890EA3" w:rsidRDefault="00890EA3" w:rsidP="00683FDB">
      <w:pPr>
        <w:spacing w:line="360" w:lineRule="auto"/>
        <w:ind w:firstLineChars="200" w:firstLine="640"/>
        <w:rPr>
          <w:rFonts w:ascii="仿宋" w:eastAsia="仿宋" w:hAnsi="仿宋" w:cs="仿宋_GB2312"/>
          <w:bCs/>
          <w:sz w:val="32"/>
          <w:szCs w:val="32"/>
        </w:rPr>
      </w:pPr>
      <w:r>
        <w:rPr>
          <w:rFonts w:ascii="仿宋" w:eastAsia="仿宋" w:hAnsi="仿宋" w:hint="eastAsia"/>
          <w:color w:val="000000"/>
          <w:sz w:val="32"/>
          <w:szCs w:val="32"/>
        </w:rPr>
        <w:t>法定代表人：</w:t>
      </w:r>
      <w:r>
        <w:rPr>
          <w:rFonts w:ascii="仿宋" w:eastAsia="仿宋" w:hAnsi="仿宋" w:cs="仿宋_GB2312" w:hint="eastAsia"/>
          <w:bCs/>
          <w:sz w:val="32"/>
          <w:szCs w:val="32"/>
        </w:rPr>
        <w:t>李忠清</w:t>
      </w:r>
    </w:p>
    <w:p w:rsidR="000B32AF" w:rsidRPr="00890EA3" w:rsidRDefault="00207F9D" w:rsidP="00890EA3">
      <w:pPr>
        <w:ind w:firstLineChars="200" w:firstLine="640"/>
        <w:rPr>
          <w:rFonts w:ascii="仿宋" w:eastAsia="仿宋" w:hAnsi="仿宋" w:cs="仿宋_GB2312"/>
          <w:sz w:val="32"/>
          <w:szCs w:val="32"/>
        </w:rPr>
      </w:pPr>
      <w:r w:rsidRPr="00180729">
        <w:rPr>
          <w:rFonts w:ascii="仿宋" w:eastAsia="仿宋" w:hAnsi="仿宋" w:cs="仿宋" w:hint="eastAsia"/>
          <w:sz w:val="32"/>
          <w:szCs w:val="32"/>
        </w:rPr>
        <w:t>营业执照统一社会信用代码：</w:t>
      </w:r>
      <w:r w:rsidR="00890EA3" w:rsidRPr="00B00B55">
        <w:rPr>
          <w:rFonts w:ascii="仿宋" w:eastAsia="仿宋" w:hAnsi="仿宋" w:cs="仿宋_GB2312" w:hint="eastAsia"/>
          <w:sz w:val="32"/>
          <w:szCs w:val="32"/>
        </w:rPr>
        <w:t xml:space="preserve"> 91130302MA0GCF1C21</w:t>
      </w:r>
    </w:p>
    <w:p w:rsidR="000B32AF" w:rsidRPr="00180729" w:rsidRDefault="00207F9D" w:rsidP="00683FDB">
      <w:pPr>
        <w:spacing w:line="360" w:lineRule="auto"/>
        <w:ind w:firstLineChars="200" w:firstLine="640"/>
        <w:rPr>
          <w:rFonts w:ascii="仿宋" w:eastAsia="仿宋" w:hAnsi="仿宋" w:cs="仿宋"/>
          <w:sz w:val="32"/>
          <w:szCs w:val="32"/>
        </w:rPr>
      </w:pPr>
      <w:r w:rsidRPr="00180729">
        <w:rPr>
          <w:rFonts w:ascii="仿宋" w:eastAsia="仿宋" w:hAnsi="仿宋" w:cs="仿宋" w:hint="eastAsia"/>
          <w:sz w:val="32"/>
          <w:szCs w:val="32"/>
        </w:rPr>
        <w:t>经营范围：</w:t>
      </w:r>
      <w:r w:rsidR="00890EA3" w:rsidRPr="00B00B55">
        <w:rPr>
          <w:rFonts w:ascii="仿宋" w:eastAsia="仿宋" w:hAnsi="仿宋" w:hint="eastAsia"/>
          <w:color w:val="000000"/>
          <w:sz w:val="32"/>
          <w:szCs w:val="32"/>
        </w:rPr>
        <w:t>社会经济咨询。企业管理咨询；会议及展览服务；设计、制作、代理、发布国内各类广告（不含广告喷绘、写真）；物业管理服务；市场营销策划；组织文化艺术交流活动；汽车租赁；二手车经纪服务；计算机、软件及辅助设备、服装、鞋帽、工艺品、文具用品、体育用品、日用品、办公用机械、电子产品、化妆品、建材、其他化工产品（危险化学品除外）的销售。</w:t>
      </w:r>
      <w:r w:rsidR="00890EA3">
        <w:rPr>
          <w:rFonts w:ascii="仿宋" w:eastAsia="仿宋" w:hAnsi="仿宋" w:hint="eastAsia"/>
          <w:color w:val="000000"/>
          <w:sz w:val="32"/>
          <w:szCs w:val="32"/>
        </w:rPr>
        <w:t>（依法须经批准的项目，经相关部门批准后方可开展经营活动）</w:t>
      </w:r>
    </w:p>
    <w:p w:rsidR="000B32AF" w:rsidRPr="00180729" w:rsidRDefault="00207F9D">
      <w:pPr>
        <w:spacing w:line="360" w:lineRule="auto"/>
        <w:rPr>
          <w:rFonts w:ascii="仿宋" w:eastAsia="仿宋" w:hAnsi="仿宋" w:cs="仿宋"/>
          <w:sz w:val="32"/>
          <w:szCs w:val="32"/>
        </w:rPr>
      </w:pPr>
      <w:r w:rsidRPr="00180729">
        <w:rPr>
          <w:rFonts w:ascii="仿宋" w:eastAsia="仿宋" w:hAnsi="仿宋" w:cs="仿宋" w:hint="eastAsia"/>
          <w:sz w:val="32"/>
          <w:szCs w:val="32"/>
        </w:rPr>
        <w:t xml:space="preserve">    </w:t>
      </w:r>
      <w:r w:rsidR="00890EA3" w:rsidRPr="00B00B55">
        <w:rPr>
          <w:rFonts w:ascii="仿宋" w:eastAsia="仿宋" w:hAnsi="仿宋" w:cs="仿宋_GB2312" w:hint="eastAsia"/>
          <w:sz w:val="32"/>
          <w:szCs w:val="32"/>
        </w:rPr>
        <w:t>本案来源于群众电话举报</w:t>
      </w:r>
      <w:r w:rsidR="00890EA3">
        <w:rPr>
          <w:rFonts w:ascii="仿宋" w:eastAsia="仿宋" w:hAnsi="仿宋" w:cs="仿宋_GB2312" w:hint="eastAsia"/>
          <w:sz w:val="32"/>
          <w:szCs w:val="32"/>
        </w:rPr>
        <w:t>，2021年7月6日，秦皇岛市市场监督管理综合执法局执法人员对河北省</w:t>
      </w:r>
      <w:r w:rsidR="00890EA3" w:rsidRPr="00B00B55">
        <w:rPr>
          <w:rFonts w:ascii="仿宋" w:eastAsia="仿宋" w:hAnsi="仿宋" w:hint="eastAsia"/>
          <w:color w:val="000000"/>
          <w:sz w:val="32"/>
          <w:szCs w:val="32"/>
        </w:rPr>
        <w:t>秦皇岛市海港区大秦左岸A座411室</w:t>
      </w:r>
      <w:r w:rsidR="00890EA3">
        <w:rPr>
          <w:rFonts w:ascii="仿宋" w:eastAsia="仿宋" w:hAnsi="仿宋" w:cs="仿宋_GB2312" w:hint="eastAsia"/>
          <w:sz w:val="32"/>
          <w:szCs w:val="32"/>
        </w:rPr>
        <w:t>的</w:t>
      </w:r>
      <w:proofErr w:type="gramStart"/>
      <w:r w:rsidR="00890EA3" w:rsidRPr="00B00B55">
        <w:rPr>
          <w:rFonts w:ascii="仿宋" w:eastAsia="仿宋" w:hAnsi="仿宋" w:cs="仿宋" w:hint="eastAsia"/>
          <w:bCs/>
          <w:sz w:val="32"/>
          <w:szCs w:val="32"/>
        </w:rPr>
        <w:t>秦皇岛尚座企业管理</w:t>
      </w:r>
      <w:proofErr w:type="gramEnd"/>
      <w:r w:rsidR="00890EA3" w:rsidRPr="00B00B55">
        <w:rPr>
          <w:rFonts w:ascii="仿宋" w:eastAsia="仿宋" w:hAnsi="仿宋" w:cs="仿宋" w:hint="eastAsia"/>
          <w:bCs/>
          <w:sz w:val="32"/>
          <w:szCs w:val="32"/>
        </w:rPr>
        <w:t>咨询有限公司</w:t>
      </w:r>
      <w:r w:rsidR="00890EA3">
        <w:rPr>
          <w:rFonts w:ascii="仿宋" w:eastAsia="仿宋" w:hAnsi="仿宋" w:cs="仿宋_GB2312" w:hint="eastAsia"/>
          <w:sz w:val="32"/>
          <w:szCs w:val="32"/>
        </w:rPr>
        <w:t>进行了现场检查，</w:t>
      </w:r>
      <w:r w:rsidR="00890EA3" w:rsidRPr="00B00B55">
        <w:rPr>
          <w:rFonts w:ascii="仿宋" w:eastAsia="仿宋" w:hAnsi="仿宋" w:cs="仿宋_GB2312" w:hint="eastAsia"/>
          <w:sz w:val="32"/>
          <w:szCs w:val="32"/>
        </w:rPr>
        <w:t>发现当事人在经营场所员工话语脚本内容</w:t>
      </w:r>
      <w:r w:rsidR="00890EA3" w:rsidRPr="00B00B55">
        <w:rPr>
          <w:rFonts w:ascii="仿宋" w:eastAsia="仿宋" w:hAnsi="仿宋" w:cs="仿宋_GB2312" w:hint="eastAsia"/>
          <w:sz w:val="32"/>
          <w:szCs w:val="32"/>
        </w:rPr>
        <w:lastRenderedPageBreak/>
        <w:t>涉嫌虚假宣传用语</w:t>
      </w:r>
      <w:r w:rsidR="00890EA3">
        <w:rPr>
          <w:rFonts w:ascii="仿宋" w:eastAsia="仿宋" w:hAnsi="仿宋" w:cs="仿宋_GB2312" w:hint="eastAsia"/>
          <w:sz w:val="32"/>
          <w:szCs w:val="32"/>
        </w:rPr>
        <w:t>。话语脚本内容有：</w:t>
      </w:r>
      <w:r w:rsidR="00890EA3" w:rsidRPr="00B00B55">
        <w:rPr>
          <w:rFonts w:ascii="仿宋" w:eastAsia="仿宋" w:hAnsi="仿宋" w:cs="仿宋_GB2312" w:hint="eastAsia"/>
          <w:sz w:val="32"/>
          <w:szCs w:val="32"/>
        </w:rPr>
        <w:t>“故宫您肯定去过吧！北京故宫博物院第五代故宫文创餐厅，乾代（乾是乾隆的乾，代是时代的代），是由北京故宫官方唯一授权的国潮汉堡品牌，由国家商务部特批并加入CCTV国家品牌计划，复制90年肯德基样板店投放模式，并斥资12亿联手央视,湖南，浙江，江苏，东方四大卫视，打造属于中国传统文化和皇家宫廷美食的国人汉堡品牌，目前北京故宫直营店正在筹备当中！”</w:t>
      </w:r>
      <w:r w:rsidR="00890EA3">
        <w:rPr>
          <w:rFonts w:ascii="仿宋" w:eastAsia="仿宋" w:hAnsi="仿宋" w:cs="仿宋_GB2312" w:hint="eastAsia"/>
          <w:sz w:val="32"/>
          <w:szCs w:val="32"/>
        </w:rPr>
        <w:t>。经主管局长批准立案调查，案件承办人员在调查过程中提取了当事人涉嫌虚假宣传的物证、书证，及被委托人闫忠仁的询问笔录，并形成了完整的证据链，在调查过程中未采取行政强制措施。</w:t>
      </w:r>
    </w:p>
    <w:p w:rsidR="000B32AF" w:rsidRPr="00180729" w:rsidRDefault="00207F9D" w:rsidP="004B480A">
      <w:pPr>
        <w:spacing w:line="360" w:lineRule="auto"/>
        <w:ind w:firstLineChars="200" w:firstLine="640"/>
        <w:rPr>
          <w:rFonts w:ascii="仿宋" w:eastAsia="仿宋" w:hAnsi="仿宋" w:cs="仿宋"/>
          <w:color w:val="000000" w:themeColor="text1"/>
          <w:sz w:val="32"/>
          <w:szCs w:val="32"/>
        </w:rPr>
      </w:pPr>
      <w:r w:rsidRPr="00180729">
        <w:rPr>
          <w:rFonts w:ascii="仿宋" w:eastAsia="仿宋" w:hAnsi="仿宋" w:cs="仿宋" w:hint="eastAsia"/>
          <w:color w:val="000000"/>
          <w:sz w:val="32"/>
          <w:szCs w:val="32"/>
        </w:rPr>
        <w:t>经调查，</w:t>
      </w:r>
      <w:r w:rsidR="00890EA3">
        <w:rPr>
          <w:rFonts w:ascii="仿宋" w:eastAsia="仿宋" w:hAnsi="仿宋" w:cs="仿宋_GB2312" w:hint="eastAsia"/>
          <w:sz w:val="32"/>
          <w:szCs w:val="32"/>
        </w:rPr>
        <w:t>当事人是2021年5月开始经营</w:t>
      </w:r>
      <w:r w:rsidR="00890EA3">
        <w:rPr>
          <w:rFonts w:ascii="华文仿宋" w:eastAsia="华文仿宋" w:hAnsi="华文仿宋" w:hint="eastAsia"/>
          <w:color w:val="000000"/>
          <w:sz w:val="32"/>
          <w:szCs w:val="32"/>
        </w:rPr>
        <w:t>。当事人的经营模式是</w:t>
      </w:r>
      <w:r w:rsidR="00890EA3" w:rsidRPr="00780F11">
        <w:rPr>
          <w:rFonts w:ascii="华文仿宋" w:eastAsia="华文仿宋" w:hAnsi="华文仿宋" w:hint="eastAsia"/>
          <w:bCs/>
          <w:color w:val="000000"/>
          <w:sz w:val="32"/>
          <w:szCs w:val="32"/>
        </w:rPr>
        <w:t>替其他餐饮加盟公司策划宣传介绍餐饮加盟</w:t>
      </w:r>
      <w:r w:rsidR="00890EA3">
        <w:rPr>
          <w:rFonts w:ascii="华文仿宋" w:eastAsia="华文仿宋" w:hAnsi="华文仿宋" w:hint="eastAsia"/>
          <w:bCs/>
          <w:color w:val="000000"/>
          <w:sz w:val="32"/>
          <w:szCs w:val="32"/>
        </w:rPr>
        <w:t>项目。</w:t>
      </w:r>
      <w:r w:rsidR="00890EA3" w:rsidRPr="00B00B55">
        <w:rPr>
          <w:rFonts w:ascii="仿宋" w:eastAsia="仿宋" w:hAnsi="仿宋" w:cs="仿宋_GB2312" w:hint="eastAsia"/>
          <w:sz w:val="32"/>
          <w:szCs w:val="32"/>
        </w:rPr>
        <w:t>当事人</w:t>
      </w:r>
      <w:r w:rsidR="00890EA3">
        <w:rPr>
          <w:rFonts w:ascii="仿宋" w:eastAsia="仿宋" w:hAnsi="仿宋" w:cs="仿宋_GB2312" w:hint="eastAsia"/>
          <w:sz w:val="32"/>
          <w:szCs w:val="32"/>
        </w:rPr>
        <w:t>在做“</w:t>
      </w:r>
      <w:r w:rsidR="00890EA3" w:rsidRPr="00B00B55">
        <w:rPr>
          <w:rFonts w:ascii="仿宋" w:eastAsia="仿宋" w:hAnsi="仿宋" w:cs="仿宋_GB2312" w:hint="eastAsia"/>
          <w:sz w:val="32"/>
          <w:szCs w:val="32"/>
        </w:rPr>
        <w:t>乾代</w:t>
      </w:r>
      <w:r w:rsidR="00890EA3">
        <w:rPr>
          <w:rFonts w:ascii="仿宋" w:eastAsia="仿宋" w:hAnsi="仿宋" w:cs="仿宋_GB2312" w:hint="eastAsia"/>
          <w:sz w:val="32"/>
          <w:szCs w:val="32"/>
        </w:rPr>
        <w:t>汉堡”餐饮加盟项目时，当事人</w:t>
      </w:r>
      <w:r w:rsidR="00890EA3" w:rsidRPr="00B00B55">
        <w:rPr>
          <w:rFonts w:ascii="仿宋" w:eastAsia="仿宋" w:hAnsi="仿宋" w:cs="仿宋_GB2312" w:hint="eastAsia"/>
          <w:sz w:val="32"/>
          <w:szCs w:val="32"/>
        </w:rPr>
        <w:t>员工</w:t>
      </w:r>
      <w:r w:rsidR="00890EA3">
        <w:rPr>
          <w:rFonts w:ascii="仿宋" w:eastAsia="仿宋" w:hAnsi="仿宋" w:cs="仿宋_GB2312" w:hint="eastAsia"/>
          <w:sz w:val="32"/>
          <w:szCs w:val="32"/>
        </w:rPr>
        <w:t>对客户宣传所用的</w:t>
      </w:r>
      <w:r w:rsidR="00890EA3" w:rsidRPr="00B00B55">
        <w:rPr>
          <w:rFonts w:ascii="仿宋" w:eastAsia="仿宋" w:hAnsi="仿宋" w:cs="仿宋_GB2312" w:hint="eastAsia"/>
          <w:sz w:val="32"/>
          <w:szCs w:val="32"/>
        </w:rPr>
        <w:t>话语脚本内容</w:t>
      </w:r>
      <w:r w:rsidR="00890EA3">
        <w:rPr>
          <w:rFonts w:ascii="仿宋" w:eastAsia="仿宋" w:hAnsi="仿宋" w:cs="仿宋_GB2312" w:hint="eastAsia"/>
          <w:sz w:val="32"/>
          <w:szCs w:val="32"/>
        </w:rPr>
        <w:t>有</w:t>
      </w:r>
      <w:r w:rsidR="00890EA3" w:rsidRPr="00B00B55">
        <w:rPr>
          <w:rFonts w:ascii="仿宋" w:eastAsia="仿宋" w:hAnsi="仿宋" w:cs="仿宋_GB2312" w:hint="eastAsia"/>
          <w:sz w:val="32"/>
          <w:szCs w:val="32"/>
        </w:rPr>
        <w:t>“故宫您肯定去过吧！北京故宫博物院第五代故宫文创餐厅，乾代（乾是乾隆的乾，代是时代的代），是由北京故宫官方唯一授权的国潮汉堡品牌，由国家商务部特批并加入CCTV国家品牌计划，复制90年肯德基样板店投放模式，并斥资12亿联手央视,湖南，浙江，江苏，东方四大卫视，打造属于中国传统文化和皇家宫廷美食的国人汉堡品牌，目前北京故宫直营店正在筹备当中！”</w:t>
      </w:r>
      <w:r w:rsidR="00890EA3">
        <w:rPr>
          <w:rFonts w:ascii="仿宋" w:eastAsia="仿宋" w:hAnsi="仿宋" w:cs="仿宋_GB2312" w:hint="eastAsia"/>
          <w:sz w:val="32"/>
          <w:szCs w:val="32"/>
        </w:rPr>
        <w:t>，当事人称</w:t>
      </w:r>
      <w:r w:rsidR="00890EA3" w:rsidRPr="00FD43DF">
        <w:rPr>
          <w:rFonts w:ascii="仿宋" w:eastAsia="仿宋" w:hAnsi="仿宋" w:cs="仿宋_GB2312" w:hint="eastAsia"/>
          <w:sz w:val="32"/>
          <w:szCs w:val="32"/>
        </w:rPr>
        <w:t>国潮汉堡品牌其实是和北京故宫宫廷文化发展有</w:t>
      </w:r>
      <w:r w:rsidR="00890EA3" w:rsidRPr="00FD43DF">
        <w:rPr>
          <w:rFonts w:ascii="仿宋" w:eastAsia="仿宋" w:hAnsi="仿宋" w:cs="仿宋_GB2312" w:hint="eastAsia"/>
          <w:sz w:val="32"/>
          <w:szCs w:val="32"/>
        </w:rPr>
        <w:lastRenderedPageBreak/>
        <w:t>限公司签的合同，授权使用“宫里的世界”，与北京故宫博物院无关； “</w:t>
      </w:r>
      <w:r w:rsidR="00890EA3" w:rsidRPr="00B00B55">
        <w:rPr>
          <w:rFonts w:ascii="仿宋" w:eastAsia="仿宋" w:hAnsi="仿宋" w:cs="仿宋_GB2312" w:hint="eastAsia"/>
          <w:sz w:val="32"/>
          <w:szCs w:val="32"/>
        </w:rPr>
        <w:t>并斥资12</w:t>
      </w:r>
      <w:r w:rsidR="00890EA3">
        <w:rPr>
          <w:rFonts w:ascii="仿宋" w:eastAsia="仿宋" w:hAnsi="仿宋" w:cs="仿宋_GB2312" w:hint="eastAsia"/>
          <w:sz w:val="32"/>
          <w:szCs w:val="32"/>
        </w:rPr>
        <w:t>亿</w:t>
      </w:r>
      <w:r w:rsidR="00890EA3" w:rsidRPr="00FD43DF">
        <w:rPr>
          <w:rFonts w:ascii="仿宋" w:eastAsia="仿宋" w:hAnsi="仿宋" w:cs="仿宋_GB2312" w:hint="eastAsia"/>
          <w:sz w:val="32"/>
          <w:szCs w:val="32"/>
        </w:rPr>
        <w:t>联手央视,</w:t>
      </w:r>
      <w:r w:rsidR="00890EA3">
        <w:rPr>
          <w:rFonts w:ascii="仿宋" w:eastAsia="仿宋" w:hAnsi="仿宋" w:cs="仿宋_GB2312" w:hint="eastAsia"/>
          <w:sz w:val="32"/>
          <w:szCs w:val="32"/>
        </w:rPr>
        <w:t>湖南，浙江，江苏，东方四大卫视”</w:t>
      </w:r>
      <w:r w:rsidR="00890EA3" w:rsidRPr="00C46979">
        <w:rPr>
          <w:rFonts w:ascii="??_GB2312" w:eastAsiaTheme="minorEastAsia" w:hAnsi="华文中宋" w:cs="仿宋" w:hint="eastAsia"/>
          <w:bCs/>
          <w:sz w:val="32"/>
          <w:szCs w:val="32"/>
          <w:u w:val="single"/>
        </w:rPr>
        <w:t xml:space="preserve"> </w:t>
      </w:r>
      <w:r w:rsidR="00890EA3" w:rsidRPr="00C46979">
        <w:rPr>
          <w:rFonts w:ascii="仿宋" w:eastAsia="仿宋" w:hAnsi="仿宋" w:cs="仿宋" w:hint="eastAsia"/>
          <w:bCs/>
          <w:sz w:val="32"/>
          <w:szCs w:val="32"/>
        </w:rPr>
        <w:t>当事人称</w:t>
      </w:r>
      <w:r w:rsidR="00890EA3" w:rsidRPr="00C46979">
        <w:rPr>
          <w:rFonts w:ascii="仿宋" w:eastAsia="仿宋" w:hAnsi="仿宋" w:cs="仿宋_GB2312" w:hint="eastAsia"/>
          <w:bCs/>
          <w:sz w:val="32"/>
          <w:szCs w:val="32"/>
        </w:rPr>
        <w:t>斥资12亿不是真实的，也没有联手央视,湖南，浙江，江苏，东方四大卫</w:t>
      </w:r>
      <w:proofErr w:type="gramStart"/>
      <w:r w:rsidR="00890EA3" w:rsidRPr="00C46979">
        <w:rPr>
          <w:rFonts w:ascii="仿宋" w:eastAsia="仿宋" w:hAnsi="仿宋" w:cs="仿宋_GB2312" w:hint="eastAsia"/>
          <w:bCs/>
          <w:sz w:val="32"/>
          <w:szCs w:val="32"/>
        </w:rPr>
        <w:t>视做乾代汉堡</w:t>
      </w:r>
      <w:proofErr w:type="gramEnd"/>
      <w:r w:rsidR="00890EA3" w:rsidRPr="00C46979">
        <w:rPr>
          <w:rFonts w:ascii="仿宋" w:eastAsia="仿宋" w:hAnsi="仿宋" w:cs="仿宋_GB2312" w:hint="eastAsia"/>
          <w:bCs/>
          <w:sz w:val="32"/>
          <w:szCs w:val="32"/>
        </w:rPr>
        <w:t>这个项目。</w:t>
      </w:r>
      <w:r w:rsidR="00890EA3">
        <w:rPr>
          <w:rFonts w:ascii="仿宋" w:eastAsia="仿宋" w:hAnsi="仿宋" w:cs="仿宋_GB2312" w:hint="eastAsia"/>
          <w:sz w:val="32"/>
          <w:szCs w:val="32"/>
        </w:rPr>
        <w:t>以上两点的宣传内容当事人均提供不出证明材料</w:t>
      </w:r>
      <w:r w:rsidR="00890EA3" w:rsidRPr="00FD43DF">
        <w:rPr>
          <w:rFonts w:ascii="仿宋" w:eastAsia="仿宋" w:hAnsi="仿宋" w:cs="仿宋_GB2312" w:hint="eastAsia"/>
          <w:sz w:val="32"/>
          <w:szCs w:val="32"/>
        </w:rPr>
        <w:t>。</w:t>
      </w:r>
      <w:r w:rsidR="00890EA3">
        <w:rPr>
          <w:rFonts w:ascii="仿宋" w:eastAsia="仿宋" w:hAnsi="仿宋" w:cs="仿宋_GB2312" w:hint="eastAsia"/>
          <w:sz w:val="32"/>
          <w:szCs w:val="32"/>
        </w:rPr>
        <w:t>当事人</w:t>
      </w:r>
      <w:r w:rsidR="00890EA3" w:rsidRPr="00FD43DF">
        <w:rPr>
          <w:rFonts w:ascii="仿宋" w:eastAsia="仿宋" w:hAnsi="仿宋" w:cs="仿宋_GB2312" w:hint="eastAsia"/>
          <w:sz w:val="32"/>
          <w:szCs w:val="32"/>
        </w:rPr>
        <w:t>为了提高这个项目的影响力</w:t>
      </w:r>
      <w:r w:rsidR="00890EA3">
        <w:rPr>
          <w:rFonts w:ascii="仿宋" w:eastAsia="仿宋" w:hAnsi="仿宋" w:cs="仿宋_GB2312" w:hint="eastAsia"/>
          <w:sz w:val="32"/>
          <w:szCs w:val="32"/>
        </w:rPr>
        <w:t>，</w:t>
      </w:r>
      <w:r w:rsidR="00890EA3" w:rsidRPr="00890EA3">
        <w:rPr>
          <w:rFonts w:ascii="仿宋" w:eastAsia="仿宋" w:hAnsi="仿宋" w:cs="仿宋_GB2312" w:hint="eastAsia"/>
          <w:sz w:val="32"/>
          <w:szCs w:val="32"/>
        </w:rPr>
        <w:t>涉嫌利用</w:t>
      </w:r>
      <w:r w:rsidR="00890EA3" w:rsidRPr="00890EA3">
        <w:rPr>
          <w:rFonts w:ascii="华文仿宋" w:eastAsia="华文仿宋" w:hAnsi="华文仿宋" w:hint="eastAsia"/>
          <w:color w:val="000000"/>
          <w:sz w:val="32"/>
          <w:szCs w:val="32"/>
        </w:rPr>
        <w:t>话语脚本</w:t>
      </w:r>
      <w:r w:rsidR="00890EA3" w:rsidRPr="00890EA3">
        <w:rPr>
          <w:rFonts w:ascii="仿宋" w:eastAsia="仿宋" w:hAnsi="仿宋" w:cs="仿宋_GB2312" w:hint="eastAsia"/>
          <w:sz w:val="32"/>
          <w:szCs w:val="32"/>
        </w:rPr>
        <w:t>作引人误解的商业宣传行为，属于虚假宣传行为。</w:t>
      </w:r>
    </w:p>
    <w:p w:rsidR="000B32AF" w:rsidRPr="00180729" w:rsidRDefault="00207F9D">
      <w:pPr>
        <w:spacing w:line="360" w:lineRule="auto"/>
        <w:ind w:firstLineChars="200" w:firstLine="640"/>
        <w:rPr>
          <w:rFonts w:ascii="仿宋" w:eastAsia="仿宋" w:hAnsi="仿宋" w:cs="仿宋"/>
          <w:sz w:val="32"/>
          <w:szCs w:val="32"/>
        </w:rPr>
      </w:pPr>
      <w:r w:rsidRPr="00180729">
        <w:rPr>
          <w:rFonts w:ascii="仿宋" w:eastAsia="仿宋" w:hAnsi="仿宋" w:cs="仿宋" w:hint="eastAsia"/>
          <w:sz w:val="32"/>
          <w:szCs w:val="32"/>
        </w:rPr>
        <w:t>上述事实，主要有以下证据证明：</w:t>
      </w:r>
    </w:p>
    <w:p w:rsidR="00890EA3" w:rsidRDefault="00890EA3" w:rsidP="00890EA3">
      <w:pPr>
        <w:ind w:firstLineChars="200" w:firstLine="640"/>
        <w:rPr>
          <w:rFonts w:ascii="仿宋" w:eastAsia="仿宋" w:hAnsi="仿宋"/>
          <w:sz w:val="32"/>
          <w:szCs w:val="32"/>
        </w:rPr>
      </w:pPr>
      <w:r>
        <w:rPr>
          <w:rFonts w:ascii="仿宋" w:eastAsia="仿宋" w:hAnsi="仿宋" w:cs="仿宋_GB2312" w:hint="eastAsia"/>
          <w:sz w:val="32"/>
          <w:szCs w:val="32"/>
        </w:rPr>
        <w:t>1.经当事人盖章确认的《营业执照》复印件，证明了当事人的主体资格；</w:t>
      </w:r>
    </w:p>
    <w:p w:rsidR="00890EA3" w:rsidRDefault="00890EA3" w:rsidP="00890EA3">
      <w:pPr>
        <w:ind w:firstLineChars="200" w:firstLine="640"/>
        <w:rPr>
          <w:rFonts w:ascii="仿宋" w:eastAsia="仿宋" w:hAnsi="仿宋" w:cs="仿宋_GB2312"/>
          <w:sz w:val="32"/>
          <w:szCs w:val="32"/>
        </w:rPr>
      </w:pPr>
      <w:r>
        <w:rPr>
          <w:rFonts w:ascii="仿宋" w:eastAsia="仿宋" w:hAnsi="仿宋" w:cs="仿宋_GB2312" w:hint="eastAsia"/>
          <w:sz w:val="32"/>
          <w:szCs w:val="32"/>
        </w:rPr>
        <w:t xml:space="preserve">2.法人李忠清和被委托人闫忠仁身份证复印件、授权委托书，证明其自然人身份信息及权限； </w:t>
      </w:r>
    </w:p>
    <w:p w:rsidR="00890EA3" w:rsidRDefault="00890EA3" w:rsidP="00890EA3">
      <w:pPr>
        <w:ind w:firstLineChars="200" w:firstLine="640"/>
        <w:rPr>
          <w:rFonts w:ascii="仿宋" w:eastAsia="仿宋" w:hAnsi="仿宋" w:cs="仿宋_GB2312"/>
          <w:sz w:val="32"/>
          <w:szCs w:val="32"/>
        </w:rPr>
      </w:pPr>
      <w:r>
        <w:rPr>
          <w:rFonts w:ascii="仿宋" w:eastAsia="仿宋" w:hAnsi="仿宋" w:cs="仿宋_GB2312" w:hint="eastAsia"/>
          <w:sz w:val="32"/>
          <w:szCs w:val="32"/>
        </w:rPr>
        <w:t>3.对被委托人闫忠仁的询问笔录一份，现场笔录一份、执法人员在现场拍摄的录像及2张照片。证明了当事人在经营活动中涉嫌虚假、引人误解的虚假宣传行为。</w:t>
      </w:r>
    </w:p>
    <w:p w:rsidR="00890EA3" w:rsidRDefault="00890EA3" w:rsidP="00890EA3">
      <w:pPr>
        <w:ind w:firstLineChars="200" w:firstLine="640"/>
        <w:rPr>
          <w:rFonts w:ascii="仿宋" w:eastAsia="仿宋" w:hAnsi="仿宋"/>
          <w:sz w:val="32"/>
          <w:szCs w:val="32"/>
        </w:rPr>
      </w:pPr>
      <w:r>
        <w:rPr>
          <w:rFonts w:ascii="仿宋" w:eastAsia="仿宋" w:hAnsi="仿宋" w:cs="仿宋_GB2312" w:hint="eastAsia"/>
          <w:sz w:val="32"/>
          <w:szCs w:val="32"/>
        </w:rPr>
        <w:t>4.当事人盖章确认的话语脚本2份、</w:t>
      </w:r>
      <w:r w:rsidRPr="00FD43DF">
        <w:rPr>
          <w:rFonts w:ascii="仿宋" w:eastAsia="仿宋" w:hAnsi="仿宋" w:cs="仿宋_GB2312" w:hint="eastAsia"/>
          <w:sz w:val="32"/>
          <w:szCs w:val="32"/>
        </w:rPr>
        <w:t>故宫宫廷文化发展有限公司</w:t>
      </w:r>
      <w:r>
        <w:rPr>
          <w:rFonts w:ascii="仿宋" w:eastAsia="仿宋" w:hAnsi="仿宋" w:cs="仿宋_GB2312" w:hint="eastAsia"/>
          <w:sz w:val="32"/>
          <w:szCs w:val="32"/>
        </w:rPr>
        <w:t>授权书1份，证明了当事人虚假宣传的实际情况。</w:t>
      </w:r>
    </w:p>
    <w:p w:rsidR="00890EA3" w:rsidRDefault="00890EA3" w:rsidP="00890EA3">
      <w:pPr>
        <w:ind w:firstLineChars="200" w:firstLine="640"/>
        <w:rPr>
          <w:rFonts w:ascii="仿宋" w:eastAsia="仿宋" w:hAnsi="仿宋" w:cs="仿宋_GB2312"/>
          <w:sz w:val="32"/>
          <w:szCs w:val="32"/>
        </w:rPr>
      </w:pPr>
      <w:r>
        <w:rPr>
          <w:rFonts w:ascii="仿宋" w:eastAsia="仿宋" w:hAnsi="仿宋" w:cs="仿宋_GB2312" w:hint="eastAsia"/>
          <w:sz w:val="32"/>
          <w:szCs w:val="32"/>
        </w:rPr>
        <w:t>5.当事人提供的《房屋租赁合同》复印件一份。证明当事人的经营活动。</w:t>
      </w:r>
    </w:p>
    <w:p w:rsidR="00890EA3" w:rsidRDefault="00890EA3" w:rsidP="00890EA3">
      <w:pPr>
        <w:ind w:firstLineChars="200" w:firstLine="640"/>
        <w:rPr>
          <w:rFonts w:ascii="仿宋" w:eastAsia="仿宋" w:hAnsi="仿宋" w:cs="仿宋_GB2312"/>
          <w:sz w:val="32"/>
          <w:szCs w:val="32"/>
        </w:rPr>
      </w:pPr>
      <w:r>
        <w:rPr>
          <w:rFonts w:ascii="仿宋" w:eastAsia="仿宋" w:hAnsi="仿宋" w:hint="eastAsia"/>
          <w:sz w:val="32"/>
          <w:szCs w:val="32"/>
        </w:rPr>
        <w:t>以上证据已经过相关人员盖章、签字确认。</w:t>
      </w:r>
    </w:p>
    <w:p w:rsidR="000B32AF" w:rsidRPr="00180729" w:rsidRDefault="00207F9D">
      <w:pPr>
        <w:ind w:firstLineChars="200" w:firstLine="640"/>
        <w:rPr>
          <w:rFonts w:ascii="仿宋" w:eastAsia="仿宋" w:hAnsi="仿宋" w:cs="仿宋"/>
          <w:sz w:val="32"/>
          <w:szCs w:val="32"/>
        </w:rPr>
      </w:pPr>
      <w:r w:rsidRPr="00180729">
        <w:rPr>
          <w:rFonts w:ascii="仿宋" w:eastAsia="仿宋" w:hAnsi="仿宋" w:cs="仿宋" w:hint="eastAsia"/>
          <w:sz w:val="32"/>
          <w:szCs w:val="32"/>
        </w:rPr>
        <w:t>2021年</w:t>
      </w:r>
      <w:r w:rsidR="00890EA3">
        <w:rPr>
          <w:rFonts w:ascii="仿宋" w:eastAsia="仿宋" w:hAnsi="仿宋" w:cs="仿宋" w:hint="eastAsia"/>
          <w:sz w:val="32"/>
          <w:szCs w:val="32"/>
        </w:rPr>
        <w:t>7</w:t>
      </w:r>
      <w:r w:rsidRPr="00180729">
        <w:rPr>
          <w:rFonts w:ascii="仿宋" w:eastAsia="仿宋" w:hAnsi="仿宋" w:cs="仿宋" w:hint="eastAsia"/>
          <w:sz w:val="32"/>
          <w:szCs w:val="32"/>
        </w:rPr>
        <w:t>月</w:t>
      </w:r>
      <w:r w:rsidR="00890EA3">
        <w:rPr>
          <w:rFonts w:ascii="仿宋" w:eastAsia="仿宋" w:hAnsi="仿宋" w:cs="仿宋" w:hint="eastAsia"/>
          <w:sz w:val="32"/>
          <w:szCs w:val="32"/>
        </w:rPr>
        <w:t>20</w:t>
      </w:r>
      <w:r w:rsidRPr="00180729">
        <w:rPr>
          <w:rFonts w:ascii="仿宋" w:eastAsia="仿宋" w:hAnsi="仿宋" w:cs="仿宋" w:hint="eastAsia"/>
          <w:sz w:val="32"/>
          <w:szCs w:val="32"/>
        </w:rPr>
        <w:t>日，本局下发秦</w:t>
      </w:r>
      <w:proofErr w:type="gramStart"/>
      <w:r w:rsidRPr="00180729">
        <w:rPr>
          <w:rFonts w:ascii="仿宋" w:eastAsia="仿宋" w:hAnsi="仿宋" w:cs="仿宋" w:hint="eastAsia"/>
          <w:sz w:val="32"/>
          <w:szCs w:val="32"/>
        </w:rPr>
        <w:t>市监行处听告</w:t>
      </w:r>
      <w:proofErr w:type="gramEnd"/>
      <w:r w:rsidRPr="00180729">
        <w:rPr>
          <w:rFonts w:ascii="仿宋" w:eastAsia="仿宋" w:hAnsi="仿宋" w:cs="仿宋" w:hint="eastAsia"/>
          <w:sz w:val="32"/>
          <w:szCs w:val="32"/>
        </w:rPr>
        <w:t>〔2021〕市支00</w:t>
      </w:r>
      <w:r w:rsidR="00890EA3">
        <w:rPr>
          <w:rFonts w:ascii="仿宋" w:eastAsia="仿宋" w:hAnsi="仿宋" w:cs="仿宋" w:hint="eastAsia"/>
          <w:sz w:val="32"/>
          <w:szCs w:val="32"/>
        </w:rPr>
        <w:t>7</w:t>
      </w:r>
      <w:r w:rsidRPr="00180729">
        <w:rPr>
          <w:rFonts w:ascii="仿宋" w:eastAsia="仿宋" w:hAnsi="仿宋" w:cs="仿宋" w:hint="eastAsia"/>
          <w:sz w:val="32"/>
          <w:szCs w:val="32"/>
        </w:rPr>
        <w:t>号行政处罚听证告知书，告知当事人拟作出行政处</w:t>
      </w:r>
      <w:r w:rsidRPr="00180729">
        <w:rPr>
          <w:rFonts w:ascii="仿宋" w:eastAsia="仿宋" w:hAnsi="仿宋" w:cs="仿宋" w:hint="eastAsia"/>
          <w:sz w:val="32"/>
          <w:szCs w:val="32"/>
        </w:rPr>
        <w:lastRenderedPageBreak/>
        <w:t>罚决定的事实、理由、依据和处罚内容及依法享有的陈述、申辩权，当事人在规定的期限内未进行陈述、申辩。</w:t>
      </w:r>
    </w:p>
    <w:p w:rsidR="000B32AF" w:rsidRPr="00180729" w:rsidRDefault="00890EA3">
      <w:pPr>
        <w:widowControl/>
        <w:shd w:val="clear" w:color="auto" w:fill="FFFFFF"/>
        <w:spacing w:line="360" w:lineRule="auto"/>
        <w:ind w:firstLineChars="190" w:firstLine="608"/>
        <w:textAlignment w:val="baseline"/>
        <w:rPr>
          <w:rFonts w:ascii="仿宋" w:eastAsia="仿宋" w:hAnsi="仿宋" w:cs="仿宋"/>
          <w:sz w:val="32"/>
          <w:szCs w:val="32"/>
        </w:rPr>
      </w:pPr>
      <w:r>
        <w:rPr>
          <w:rFonts w:ascii="仿宋" w:eastAsia="仿宋" w:hAnsi="仿宋" w:cs="仿宋_GB2312" w:hint="eastAsia"/>
          <w:sz w:val="32"/>
          <w:szCs w:val="32"/>
        </w:rPr>
        <w:t>当事人在经营过程中，员工利用话语脚本对其公司进行虚假、引人误解的商业宣传行为，违反了《中华人民共和国反不正当竞争法》第八条第一款“</w:t>
      </w:r>
      <w:r>
        <w:rPr>
          <w:rFonts w:ascii="仿宋" w:eastAsia="仿宋" w:hAnsi="仿宋" w:cs="仿宋_GB2312"/>
          <w:sz w:val="32"/>
          <w:szCs w:val="32"/>
        </w:rPr>
        <w:t>经营者不得对其商品的性能、功能、质量、销售状况、用户评价、曾获荣誉等作虚假或者引人误解的商业宣传，欺骗、误导消费者</w:t>
      </w:r>
      <w:r>
        <w:rPr>
          <w:rFonts w:ascii="仿宋" w:eastAsia="仿宋" w:hAnsi="仿宋" w:cs="仿宋_GB2312" w:hint="eastAsia"/>
          <w:sz w:val="32"/>
          <w:szCs w:val="32"/>
        </w:rPr>
        <w:t>”之规定，构成了不正当竞争的行为。</w:t>
      </w:r>
    </w:p>
    <w:p w:rsidR="000B32AF" w:rsidRPr="00180729" w:rsidRDefault="00890EA3">
      <w:pPr>
        <w:widowControl/>
        <w:shd w:val="clear" w:color="auto" w:fill="FFFFFF"/>
        <w:spacing w:line="360" w:lineRule="auto"/>
        <w:ind w:firstLineChars="190" w:firstLine="608"/>
        <w:textAlignment w:val="baseline"/>
        <w:rPr>
          <w:rFonts w:ascii="仿宋" w:eastAsia="仿宋" w:hAnsi="仿宋" w:cs="仿宋"/>
          <w:bCs/>
          <w:color w:val="000000"/>
          <w:sz w:val="32"/>
          <w:szCs w:val="32"/>
        </w:rPr>
      </w:pPr>
      <w:r>
        <w:rPr>
          <w:rFonts w:ascii="仿宋" w:eastAsia="仿宋" w:hAnsi="仿宋" w:cs="仿宋_GB2312" w:hint="eastAsia"/>
          <w:sz w:val="32"/>
          <w:szCs w:val="32"/>
        </w:rPr>
        <w:t>当事人进行虚假或者引人误解的商业宣传的行为，对社会造成了一定的负面影响，但未造成严重后果，在案件发生时，当事人能积极配合办案人员调取证据，提供相关材料。依据《河北省市场监督管理行政处罚裁量权适用规则》第十条第一项“当事人有下列情形之一的，可以依法从轻或者减轻行政处罚：（一）积极配合市场监督管理部门调查，如实陈述违法事实并主动提供证据材料的；”拟对当事人</w:t>
      </w:r>
      <w:proofErr w:type="gramStart"/>
      <w:r>
        <w:rPr>
          <w:rFonts w:ascii="仿宋" w:eastAsia="仿宋" w:hAnsi="仿宋" w:cs="仿宋_GB2312" w:hint="eastAsia"/>
          <w:sz w:val="32"/>
          <w:szCs w:val="32"/>
        </w:rPr>
        <w:t>作出</w:t>
      </w:r>
      <w:proofErr w:type="gramEnd"/>
      <w:r>
        <w:rPr>
          <w:rFonts w:ascii="仿宋" w:eastAsia="仿宋" w:hAnsi="仿宋" w:cs="仿宋_GB2312" w:hint="eastAsia"/>
          <w:sz w:val="32"/>
          <w:szCs w:val="32"/>
        </w:rPr>
        <w:t>从轻的行政处罚。</w:t>
      </w:r>
    </w:p>
    <w:p w:rsidR="000B32AF" w:rsidRPr="00180729" w:rsidRDefault="00C135F1">
      <w:pPr>
        <w:widowControl/>
        <w:shd w:val="clear" w:color="auto" w:fill="FFFFFF"/>
        <w:spacing w:line="360" w:lineRule="auto"/>
        <w:ind w:firstLineChars="190" w:firstLine="608"/>
        <w:textAlignment w:val="baseline"/>
        <w:rPr>
          <w:rFonts w:ascii="仿宋" w:eastAsia="仿宋" w:hAnsi="仿宋" w:cs="仿宋"/>
          <w:bCs/>
          <w:sz w:val="32"/>
          <w:szCs w:val="32"/>
        </w:rPr>
      </w:pPr>
      <w:r w:rsidRPr="00180729">
        <w:rPr>
          <w:rFonts w:ascii="仿宋" w:eastAsia="仿宋" w:hAnsi="仿宋" w:cs="仿宋_GB2312" w:hint="eastAsia"/>
          <w:sz w:val="32"/>
          <w:szCs w:val="32"/>
        </w:rPr>
        <w:t>当事人进行虚假或者引人误解的商业宣传的行为，扰乱了社会正常的市场秩序，违反了《中华人民共和国反不正当竞争法》第八条</w:t>
      </w:r>
      <w:r w:rsidR="00DF7EB0">
        <w:rPr>
          <w:rFonts w:ascii="仿宋" w:eastAsia="仿宋" w:hAnsi="仿宋" w:cs="仿宋_GB2312" w:hint="eastAsia"/>
          <w:sz w:val="32"/>
          <w:szCs w:val="32"/>
        </w:rPr>
        <w:t>第一款</w:t>
      </w:r>
      <w:r w:rsidRPr="00180729">
        <w:rPr>
          <w:rFonts w:ascii="仿宋" w:eastAsia="仿宋" w:hAnsi="仿宋" w:cs="仿宋_GB2312" w:hint="eastAsia"/>
          <w:sz w:val="32"/>
          <w:szCs w:val="32"/>
        </w:rPr>
        <w:t>的规定，依据《中华人民共和国反不正当竞争法》第二十条第一款“</w:t>
      </w:r>
      <w:r w:rsidRPr="00180729">
        <w:rPr>
          <w:rFonts w:ascii="仿宋" w:eastAsia="仿宋" w:hAnsi="仿宋" w:cs="仿宋_GB2312"/>
          <w:sz w:val="32"/>
          <w:szCs w:val="32"/>
        </w:rPr>
        <w:t>经营者违反本法第八条规定对其商品作虚假或者引人误解的商业宣传，或者通过组织虚假交易等方式帮助其他经营者进行虚假或者引人误解的商</w:t>
      </w:r>
      <w:r w:rsidRPr="00180729">
        <w:rPr>
          <w:rFonts w:ascii="仿宋" w:eastAsia="仿宋" w:hAnsi="仿宋" w:cs="仿宋_GB2312"/>
          <w:sz w:val="32"/>
          <w:szCs w:val="32"/>
        </w:rPr>
        <w:lastRenderedPageBreak/>
        <w:t>业宣传的，由监督检查部门责令停止违法行为，处二十万元以上一百万元以下的罚款;情节严重的，处一百万元以上二百万元以下的罚款，可以吊销营业执照</w:t>
      </w:r>
      <w:r w:rsidRPr="00180729">
        <w:rPr>
          <w:rFonts w:ascii="仿宋" w:eastAsia="仿宋" w:hAnsi="仿宋" w:cs="仿宋_GB2312" w:hint="eastAsia"/>
          <w:sz w:val="32"/>
          <w:szCs w:val="32"/>
        </w:rPr>
        <w:t>”的规定，责令当事人停止违法行为，并对当事人</w:t>
      </w:r>
      <w:proofErr w:type="gramStart"/>
      <w:r w:rsidRPr="00180729">
        <w:rPr>
          <w:rFonts w:ascii="仿宋" w:eastAsia="仿宋" w:hAnsi="仿宋" w:cs="仿宋_GB2312" w:hint="eastAsia"/>
          <w:sz w:val="32"/>
          <w:szCs w:val="32"/>
        </w:rPr>
        <w:t>作出</w:t>
      </w:r>
      <w:proofErr w:type="gramEnd"/>
      <w:r w:rsidRPr="00180729">
        <w:rPr>
          <w:rFonts w:ascii="仿宋" w:eastAsia="仿宋" w:hAnsi="仿宋" w:cs="仿宋_GB2312" w:hint="eastAsia"/>
          <w:sz w:val="32"/>
          <w:szCs w:val="32"/>
        </w:rPr>
        <w:t>罚款人民币2</w:t>
      </w:r>
      <w:r w:rsidR="00890EA3">
        <w:rPr>
          <w:rFonts w:ascii="仿宋" w:eastAsia="仿宋" w:hAnsi="仿宋" w:cs="仿宋_GB2312" w:hint="eastAsia"/>
          <w:sz w:val="32"/>
          <w:szCs w:val="32"/>
        </w:rPr>
        <w:t>5</w:t>
      </w:r>
      <w:r w:rsidRPr="00180729">
        <w:rPr>
          <w:rFonts w:ascii="仿宋" w:eastAsia="仿宋" w:hAnsi="仿宋" w:cs="仿宋_GB2312" w:hint="eastAsia"/>
          <w:sz w:val="32"/>
          <w:szCs w:val="32"/>
        </w:rPr>
        <w:t>0000元行政处罚。</w:t>
      </w:r>
    </w:p>
    <w:p w:rsidR="000B32AF" w:rsidRPr="00180729" w:rsidRDefault="00207F9D">
      <w:pPr>
        <w:spacing w:line="600" w:lineRule="exact"/>
        <w:rPr>
          <w:rFonts w:ascii="仿宋" w:eastAsia="仿宋" w:hAnsi="仿宋" w:cs="仿宋"/>
          <w:b/>
          <w:sz w:val="32"/>
          <w:szCs w:val="32"/>
        </w:rPr>
      </w:pPr>
      <w:r w:rsidRPr="00180729">
        <w:rPr>
          <w:rFonts w:ascii="仿宋" w:eastAsia="仿宋" w:hAnsi="仿宋" w:cs="仿宋" w:hint="eastAsia"/>
          <w:sz w:val="32"/>
          <w:szCs w:val="32"/>
        </w:rPr>
        <w:t xml:space="preserve">    当事人应接到本处罚决定书之日起十五日内，到中国邮政储蓄银行股份有限公司秦皇岛市分行直属支行营业部（账户：秦皇岛市财政局，地址：河北省秦皇岛市海港区建设大街191号）缴纳罚款；逾期不缴纳，每日按罚款数额的百分之三加处罚款。</w:t>
      </w:r>
    </w:p>
    <w:p w:rsidR="000B32AF" w:rsidRPr="00180729" w:rsidRDefault="00207F9D">
      <w:pPr>
        <w:rPr>
          <w:rFonts w:ascii="仿宋" w:eastAsia="仿宋" w:hAnsi="仿宋" w:cs="仿宋"/>
          <w:sz w:val="32"/>
          <w:szCs w:val="32"/>
        </w:rPr>
      </w:pPr>
      <w:r w:rsidRPr="00180729">
        <w:rPr>
          <w:rFonts w:ascii="仿宋" w:eastAsia="仿宋" w:hAnsi="仿宋" w:cs="仿宋" w:hint="eastAsia"/>
          <w:sz w:val="32"/>
          <w:szCs w:val="32"/>
        </w:rPr>
        <w:t xml:space="preserve">    当事人如对本处罚决定不服，可在接到本处罚决定书之日起六十日内，向秦皇岛市人民政府或者河北省市场监督管理局申请复议，也可在六个月内直接向海港区人民法院提起诉讼,法律另有规定的从其规定。</w:t>
      </w:r>
    </w:p>
    <w:p w:rsidR="000B32AF" w:rsidRPr="00180729" w:rsidRDefault="00207F9D">
      <w:pPr>
        <w:rPr>
          <w:rFonts w:ascii="仿宋" w:eastAsia="仿宋" w:hAnsi="仿宋" w:cs="仿宋"/>
          <w:sz w:val="32"/>
          <w:szCs w:val="32"/>
        </w:rPr>
      </w:pPr>
      <w:r w:rsidRPr="00180729">
        <w:rPr>
          <w:rFonts w:ascii="仿宋" w:eastAsia="仿宋" w:hAnsi="仿宋" w:cs="仿宋" w:hint="eastAsia"/>
          <w:sz w:val="32"/>
          <w:szCs w:val="32"/>
        </w:rPr>
        <w:t xml:space="preserve">    秦皇岛市市场监督管理局将通过</w:t>
      </w:r>
      <w:hyperlink r:id="rId7" w:history="1">
        <w:r w:rsidRPr="00180729">
          <w:rPr>
            <w:rStyle w:val="a6"/>
            <w:rFonts w:ascii="仿宋" w:eastAsia="仿宋" w:hAnsi="仿宋" w:cs="仿宋" w:hint="eastAsia"/>
            <w:sz w:val="32"/>
            <w:szCs w:val="32"/>
          </w:rPr>
          <w:t>http://scj.qhd.gov.cn/</w:t>
        </w:r>
      </w:hyperlink>
      <w:r w:rsidRPr="00180729">
        <w:rPr>
          <w:rFonts w:ascii="仿宋" w:eastAsia="仿宋" w:hAnsi="仿宋" w:cs="仿宋" w:hint="eastAsia"/>
          <w:sz w:val="32"/>
          <w:szCs w:val="32"/>
        </w:rPr>
        <w:t xml:space="preserve">网址，依法向社会公示本行政处罚决定信息。  </w:t>
      </w:r>
    </w:p>
    <w:p w:rsidR="000B32AF" w:rsidRPr="00180729" w:rsidRDefault="000B32AF">
      <w:pPr>
        <w:rPr>
          <w:rFonts w:ascii="仿宋" w:eastAsia="仿宋" w:hAnsi="仿宋" w:cs="仿宋"/>
          <w:sz w:val="32"/>
          <w:szCs w:val="32"/>
        </w:rPr>
      </w:pPr>
    </w:p>
    <w:p w:rsidR="000B32AF" w:rsidRPr="00180729" w:rsidRDefault="000B32AF">
      <w:pPr>
        <w:rPr>
          <w:rFonts w:ascii="仿宋" w:eastAsia="仿宋" w:hAnsi="仿宋" w:cs="仿宋"/>
          <w:sz w:val="32"/>
          <w:szCs w:val="32"/>
        </w:rPr>
      </w:pPr>
    </w:p>
    <w:p w:rsidR="000B32AF" w:rsidRPr="00180729" w:rsidRDefault="00207F9D">
      <w:pPr>
        <w:rPr>
          <w:rFonts w:ascii="仿宋" w:eastAsia="仿宋" w:hAnsi="仿宋" w:cs="仿宋"/>
          <w:sz w:val="32"/>
          <w:szCs w:val="32"/>
        </w:rPr>
      </w:pPr>
      <w:r w:rsidRPr="00180729">
        <w:rPr>
          <w:rFonts w:ascii="仿宋" w:eastAsia="仿宋" w:hAnsi="仿宋" w:cs="仿宋" w:hint="eastAsia"/>
          <w:sz w:val="32"/>
          <w:szCs w:val="32"/>
        </w:rPr>
        <w:t xml:space="preserve">                  </w:t>
      </w:r>
      <w:r w:rsidR="005A0BC8" w:rsidRPr="00180729">
        <w:rPr>
          <w:rFonts w:ascii="仿宋" w:eastAsia="仿宋" w:hAnsi="仿宋" w:cs="仿宋" w:hint="eastAsia"/>
          <w:sz w:val="32"/>
          <w:szCs w:val="32"/>
        </w:rPr>
        <w:t xml:space="preserve">       </w:t>
      </w:r>
      <w:r w:rsidRPr="00180729">
        <w:rPr>
          <w:rFonts w:ascii="仿宋" w:eastAsia="仿宋" w:hAnsi="仿宋" w:cs="仿宋" w:hint="eastAsia"/>
          <w:sz w:val="32"/>
          <w:szCs w:val="32"/>
        </w:rPr>
        <w:t xml:space="preserve"> 秦皇岛市市场监督管理局</w:t>
      </w:r>
    </w:p>
    <w:p w:rsidR="000B32AF" w:rsidRPr="00180729" w:rsidRDefault="00207F9D">
      <w:pPr>
        <w:rPr>
          <w:rFonts w:ascii="仿宋" w:eastAsia="仿宋" w:hAnsi="仿宋"/>
          <w:sz w:val="32"/>
          <w:szCs w:val="32"/>
        </w:rPr>
      </w:pPr>
      <w:r w:rsidRPr="00180729">
        <w:rPr>
          <w:rFonts w:ascii="仿宋" w:eastAsia="仿宋" w:hAnsi="仿宋" w:cs="仿宋" w:hint="eastAsia"/>
          <w:sz w:val="32"/>
          <w:szCs w:val="32"/>
        </w:rPr>
        <w:t xml:space="preserve">                      </w:t>
      </w:r>
      <w:r w:rsidR="005A0BC8" w:rsidRPr="00180729">
        <w:rPr>
          <w:rFonts w:ascii="仿宋" w:eastAsia="仿宋" w:hAnsi="仿宋" w:cs="仿宋" w:hint="eastAsia"/>
          <w:sz w:val="32"/>
          <w:szCs w:val="32"/>
        </w:rPr>
        <w:t xml:space="preserve">        </w:t>
      </w:r>
      <w:r w:rsidRPr="00180729">
        <w:rPr>
          <w:rFonts w:ascii="仿宋" w:eastAsia="仿宋" w:hAnsi="仿宋" w:cs="仿宋" w:hint="eastAsia"/>
          <w:sz w:val="32"/>
          <w:szCs w:val="32"/>
        </w:rPr>
        <w:t>2021年</w:t>
      </w:r>
      <w:r w:rsidR="001A20A6">
        <w:rPr>
          <w:rFonts w:ascii="仿宋" w:eastAsia="仿宋" w:hAnsi="仿宋" w:cs="仿宋" w:hint="eastAsia"/>
          <w:sz w:val="32"/>
          <w:szCs w:val="32"/>
        </w:rPr>
        <w:t>7</w:t>
      </w:r>
      <w:r w:rsidRPr="00180729">
        <w:rPr>
          <w:rFonts w:ascii="仿宋" w:eastAsia="仿宋" w:hAnsi="仿宋" w:cs="仿宋" w:hint="eastAsia"/>
          <w:sz w:val="32"/>
          <w:szCs w:val="32"/>
        </w:rPr>
        <w:t>月</w:t>
      </w:r>
      <w:r w:rsidR="00C135F1" w:rsidRPr="00180729">
        <w:rPr>
          <w:rFonts w:ascii="仿宋" w:eastAsia="仿宋" w:hAnsi="仿宋" w:cs="仿宋" w:hint="eastAsia"/>
          <w:sz w:val="32"/>
          <w:szCs w:val="32"/>
        </w:rPr>
        <w:t>28</w:t>
      </w:r>
      <w:r w:rsidRPr="00180729">
        <w:rPr>
          <w:rFonts w:ascii="仿宋" w:eastAsia="仿宋" w:hAnsi="仿宋" w:cs="仿宋" w:hint="eastAsia"/>
          <w:sz w:val="32"/>
          <w:szCs w:val="32"/>
        </w:rPr>
        <w:t>日</w:t>
      </w:r>
    </w:p>
    <w:sectPr w:rsidR="000B32AF" w:rsidRPr="00180729" w:rsidSect="000B32AF">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38F1" w:rsidRDefault="00E938F1" w:rsidP="005A0BC8">
      <w:r>
        <w:separator/>
      </w:r>
    </w:p>
  </w:endnote>
  <w:endnote w:type="continuationSeparator" w:id="1">
    <w:p w:rsidR="00E938F1" w:rsidRDefault="00E938F1" w:rsidP="005A0BC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_GB2312">
    <w:altName w:val="Times New Roman"/>
    <w:charset w:val="00"/>
    <w:family w:val="auto"/>
    <w:pitch w:val="default"/>
    <w:sig w:usb0="00000000"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38F1" w:rsidRDefault="00E938F1" w:rsidP="005A0BC8">
      <w:r>
        <w:separator/>
      </w:r>
    </w:p>
  </w:footnote>
  <w:footnote w:type="continuationSeparator" w:id="1">
    <w:p w:rsidR="00E938F1" w:rsidRDefault="00E938F1" w:rsidP="005A0BC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2"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D6E38"/>
    <w:rsid w:val="00016E6A"/>
    <w:rsid w:val="00023A06"/>
    <w:rsid w:val="000B0D15"/>
    <w:rsid w:val="000B32AF"/>
    <w:rsid w:val="000F261B"/>
    <w:rsid w:val="00111E8C"/>
    <w:rsid w:val="00117F5E"/>
    <w:rsid w:val="00165C43"/>
    <w:rsid w:val="00180729"/>
    <w:rsid w:val="001936A9"/>
    <w:rsid w:val="001A20A6"/>
    <w:rsid w:val="00205431"/>
    <w:rsid w:val="00207F9D"/>
    <w:rsid w:val="00220F78"/>
    <w:rsid w:val="002421B9"/>
    <w:rsid w:val="002603D1"/>
    <w:rsid w:val="00263055"/>
    <w:rsid w:val="002F13E4"/>
    <w:rsid w:val="00316E33"/>
    <w:rsid w:val="0037794D"/>
    <w:rsid w:val="00410E68"/>
    <w:rsid w:val="004545B6"/>
    <w:rsid w:val="004B480A"/>
    <w:rsid w:val="004C2E2F"/>
    <w:rsid w:val="004F01D0"/>
    <w:rsid w:val="00552852"/>
    <w:rsid w:val="005641F0"/>
    <w:rsid w:val="00577AAB"/>
    <w:rsid w:val="005846A7"/>
    <w:rsid w:val="0059315A"/>
    <w:rsid w:val="005A0BC8"/>
    <w:rsid w:val="005A6F76"/>
    <w:rsid w:val="005D31A9"/>
    <w:rsid w:val="005E591E"/>
    <w:rsid w:val="005F5EFF"/>
    <w:rsid w:val="00683FDB"/>
    <w:rsid w:val="006B0CC4"/>
    <w:rsid w:val="006E2F39"/>
    <w:rsid w:val="00760768"/>
    <w:rsid w:val="00767FC3"/>
    <w:rsid w:val="00805038"/>
    <w:rsid w:val="00845CDD"/>
    <w:rsid w:val="00883077"/>
    <w:rsid w:val="00884678"/>
    <w:rsid w:val="00890EA3"/>
    <w:rsid w:val="008A5790"/>
    <w:rsid w:val="008A5A3B"/>
    <w:rsid w:val="008B3911"/>
    <w:rsid w:val="008B3CF7"/>
    <w:rsid w:val="008C5876"/>
    <w:rsid w:val="008F323C"/>
    <w:rsid w:val="00963970"/>
    <w:rsid w:val="0096779F"/>
    <w:rsid w:val="009716DD"/>
    <w:rsid w:val="009841D2"/>
    <w:rsid w:val="009A5DA3"/>
    <w:rsid w:val="00A0333B"/>
    <w:rsid w:val="00A5696A"/>
    <w:rsid w:val="00A74707"/>
    <w:rsid w:val="00AA1582"/>
    <w:rsid w:val="00B01841"/>
    <w:rsid w:val="00B11DFB"/>
    <w:rsid w:val="00B4097A"/>
    <w:rsid w:val="00B44100"/>
    <w:rsid w:val="00B65B23"/>
    <w:rsid w:val="00B8458A"/>
    <w:rsid w:val="00B8603F"/>
    <w:rsid w:val="00BA4AA6"/>
    <w:rsid w:val="00BD3083"/>
    <w:rsid w:val="00BD6E38"/>
    <w:rsid w:val="00BF60E5"/>
    <w:rsid w:val="00C03F55"/>
    <w:rsid w:val="00C07EFA"/>
    <w:rsid w:val="00C135F1"/>
    <w:rsid w:val="00C34768"/>
    <w:rsid w:val="00C44127"/>
    <w:rsid w:val="00C6616B"/>
    <w:rsid w:val="00CD6D46"/>
    <w:rsid w:val="00CE2A10"/>
    <w:rsid w:val="00CF0B31"/>
    <w:rsid w:val="00D04BBE"/>
    <w:rsid w:val="00D8235D"/>
    <w:rsid w:val="00DE477E"/>
    <w:rsid w:val="00DF7EB0"/>
    <w:rsid w:val="00E20661"/>
    <w:rsid w:val="00E904D5"/>
    <w:rsid w:val="00E93760"/>
    <w:rsid w:val="00E938F1"/>
    <w:rsid w:val="00F343F7"/>
    <w:rsid w:val="00F454E3"/>
    <w:rsid w:val="00F82B0C"/>
    <w:rsid w:val="00F91B0B"/>
    <w:rsid w:val="00FA6CDA"/>
    <w:rsid w:val="00FC7C34"/>
    <w:rsid w:val="00FE1958"/>
    <w:rsid w:val="029734C6"/>
    <w:rsid w:val="03212899"/>
    <w:rsid w:val="0858328D"/>
    <w:rsid w:val="0A233E57"/>
    <w:rsid w:val="0C945592"/>
    <w:rsid w:val="244A6770"/>
    <w:rsid w:val="2E400520"/>
    <w:rsid w:val="318C690C"/>
    <w:rsid w:val="325F270B"/>
    <w:rsid w:val="3A74554E"/>
    <w:rsid w:val="3E7F6C57"/>
    <w:rsid w:val="408E4B6C"/>
    <w:rsid w:val="50B96780"/>
    <w:rsid w:val="5FE23ED4"/>
    <w:rsid w:val="73CA4832"/>
    <w:rsid w:val="74FF3EF1"/>
    <w:rsid w:val="751E1FE5"/>
    <w:rsid w:val="77922CD9"/>
    <w:rsid w:val="7B397A5A"/>
    <w:rsid w:val="7BF77DA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fillcolor="white">
      <v:fill color="white"/>
    </o:shapedefaults>
    <o:shapelayout v:ext="edit">
      <o:idmap v:ext="edit" data="2"/>
      <o:rules v:ext="edit">
        <o:r id="V:Rule2" type="connector" idref="#直接箭头连接符 16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32AF"/>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0B32AF"/>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semiHidden/>
    <w:unhideWhenUsed/>
    <w:rsid w:val="000B32A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5">
    <w:name w:val="Normal (Web)"/>
    <w:basedOn w:val="a"/>
    <w:uiPriority w:val="99"/>
    <w:qFormat/>
    <w:rsid w:val="000B32AF"/>
    <w:rPr>
      <w:sz w:val="24"/>
    </w:rPr>
  </w:style>
  <w:style w:type="character" w:styleId="a6">
    <w:name w:val="Hyperlink"/>
    <w:basedOn w:val="a0"/>
    <w:qFormat/>
    <w:rsid w:val="000B32AF"/>
    <w:rPr>
      <w:color w:val="0000FF"/>
      <w:u w:val="single"/>
    </w:rPr>
  </w:style>
  <w:style w:type="character" w:customStyle="1" w:styleId="Char0">
    <w:name w:val="页眉 Char"/>
    <w:basedOn w:val="a0"/>
    <w:link w:val="a4"/>
    <w:uiPriority w:val="99"/>
    <w:semiHidden/>
    <w:qFormat/>
    <w:rsid w:val="000B32AF"/>
    <w:rPr>
      <w:sz w:val="18"/>
      <w:szCs w:val="18"/>
    </w:rPr>
  </w:style>
  <w:style w:type="character" w:customStyle="1" w:styleId="Char">
    <w:name w:val="页脚 Char"/>
    <w:basedOn w:val="a0"/>
    <w:link w:val="a3"/>
    <w:uiPriority w:val="99"/>
    <w:semiHidden/>
    <w:qFormat/>
    <w:rsid w:val="000B32AF"/>
    <w:rPr>
      <w:sz w:val="18"/>
      <w:szCs w:val="18"/>
    </w:rPr>
  </w:style>
  <w:style w:type="paragraph" w:styleId="a7">
    <w:name w:val="List Paragraph"/>
    <w:basedOn w:val="a"/>
    <w:uiPriority w:val="34"/>
    <w:qFormat/>
    <w:rsid w:val="000B32AF"/>
    <w:pPr>
      <w:ind w:firstLineChars="200" w:firstLine="420"/>
    </w:pPr>
  </w:style>
  <w:style w:type="paragraph" w:styleId="a8">
    <w:name w:val="Balloon Text"/>
    <w:basedOn w:val="a"/>
    <w:link w:val="Char1"/>
    <w:uiPriority w:val="99"/>
    <w:semiHidden/>
    <w:unhideWhenUsed/>
    <w:rsid w:val="005A0BC8"/>
    <w:rPr>
      <w:sz w:val="18"/>
      <w:szCs w:val="18"/>
    </w:rPr>
  </w:style>
  <w:style w:type="character" w:customStyle="1" w:styleId="Char1">
    <w:name w:val="批注框文本 Char"/>
    <w:basedOn w:val="a0"/>
    <w:link w:val="a8"/>
    <w:uiPriority w:val="99"/>
    <w:semiHidden/>
    <w:rsid w:val="005A0BC8"/>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j.qhd.gov.c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5</Pages>
  <Words>381</Words>
  <Characters>2172</Characters>
  <Application>Microsoft Office Word</Application>
  <DocSecurity>0</DocSecurity>
  <Lines>18</Lines>
  <Paragraphs>5</Paragraphs>
  <ScaleCrop>false</ScaleCrop>
  <Company/>
  <LinksUpToDate>false</LinksUpToDate>
  <CharactersWithSpaces>2548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sa</cp:lastModifiedBy>
  <cp:revision>39</cp:revision>
  <cp:lastPrinted>2021-04-29T08:21:00Z</cp:lastPrinted>
  <dcterms:created xsi:type="dcterms:W3CDTF">2019-07-12T07:20:00Z</dcterms:created>
  <dcterms:modified xsi:type="dcterms:W3CDTF">2021-08-02T02:22:00Z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